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C5" w:rsidRDefault="004311C5" w:rsidP="002C6D04">
      <w:pPr>
        <w:pStyle w:val="1"/>
        <w:keepNext w:val="0"/>
        <w:keepLines w:val="0"/>
        <w:numPr>
          <w:ilvl w:val="0"/>
          <w:numId w:val="24"/>
        </w:numPr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347390497"/>
      <w:bookmarkStart w:id="1" w:name="_GoBack"/>
      <w:bookmarkEnd w:id="1"/>
      <w:r>
        <w:rPr>
          <w:rFonts w:ascii="Times New Roman" w:hAnsi="Times New Roman"/>
          <w:color w:val="000000" w:themeColor="text1"/>
          <w:sz w:val="24"/>
          <w:szCs w:val="24"/>
        </w:rPr>
        <w:t xml:space="preserve">Описание </w:t>
      </w:r>
      <w:bookmarkEnd w:id="0"/>
      <w:r w:rsidR="007F33DF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Pr="007F33DF" w:rsidRDefault="007F33DF" w:rsidP="004311C5">
      <w:pPr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Организация </w:t>
      </w:r>
      <w:r>
        <w:rPr>
          <w:color w:val="000000" w:themeColor="text1"/>
          <w:lang w:val="en-US"/>
        </w:rPr>
        <w:t>“</w:t>
      </w:r>
      <w:r>
        <w:rPr>
          <w:color w:val="000000" w:themeColor="text1"/>
        </w:rPr>
        <w:t>ИТ ЦОК</w:t>
      </w:r>
      <w:r>
        <w:rPr>
          <w:color w:val="000000" w:themeColor="text1"/>
          <w:lang w:val="en-US"/>
        </w:rPr>
        <w:t>”</w:t>
      </w: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Пользователей – 8</w:t>
      </w:r>
      <w:r w:rsidR="004311C5">
        <w:rPr>
          <w:color w:val="000000" w:themeColor="text1"/>
        </w:rPr>
        <w:t>.</w:t>
      </w: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Компьютеров – 10</w:t>
      </w:r>
      <w:r w:rsidR="004311C5"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Режим многопользовательский.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Есть выход в интернет.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распределенная.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Обрабатываемых данных больше </w:t>
      </w:r>
      <w:r w:rsidR="007F33DF">
        <w:rPr>
          <w:color w:val="000000" w:themeColor="text1"/>
        </w:rPr>
        <w:t>200</w:t>
      </w:r>
      <w:r>
        <w:rPr>
          <w:color w:val="000000" w:themeColor="text1"/>
        </w:rPr>
        <w:t xml:space="preserve"> и меньше </w:t>
      </w:r>
      <w:r w:rsidR="007F33DF">
        <w:rPr>
          <w:color w:val="000000" w:themeColor="text1"/>
        </w:rPr>
        <w:t>3000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Нужно защитить персональные данные.</w:t>
      </w: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</w:t>
      </w:r>
      <w:r w:rsidR="004311C5">
        <w:rPr>
          <w:color w:val="000000" w:themeColor="text1"/>
        </w:rPr>
        <w:t xml:space="preserve"> включает в себя следующие отделы:</w:t>
      </w:r>
    </w:p>
    <w:p w:rsidR="004311C5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администрация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бухгалтерия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лаборатория неразрушающего контроля и диагностики(</w:t>
      </w:r>
      <w:r w:rsidRPr="007F33DF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ЛНКиД</w:t>
      </w:r>
      <w:proofErr w:type="spellEnd"/>
      <w:r w:rsidRPr="007F33DF">
        <w:rPr>
          <w:color w:val="000000" w:themeColor="text1"/>
        </w:rPr>
        <w:t>”</w:t>
      </w:r>
      <w:r>
        <w:rPr>
          <w:color w:val="000000" w:themeColor="text1"/>
        </w:rPr>
        <w:t>)</w:t>
      </w:r>
      <w:r w:rsidR="004311C5">
        <w:rPr>
          <w:color w:val="000000" w:themeColor="text1"/>
        </w:rPr>
        <w:t>.</w:t>
      </w:r>
    </w:p>
    <w:p w:rsidR="007F33DF" w:rsidRDefault="007F33DF" w:rsidP="004311C5">
      <w:pPr>
        <w:pStyle w:val="a6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Производственно-технический отдел</w:t>
      </w:r>
    </w:p>
    <w:p w:rsidR="004311C5" w:rsidRDefault="004311C5" w:rsidP="004311C5">
      <w:pPr>
        <w:pStyle w:val="a6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Уровни конфиденциальности: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персональные данные;</w:t>
      </w:r>
    </w:p>
    <w:p w:rsidR="004311C5" w:rsidRDefault="004311C5" w:rsidP="004311C5">
      <w:pPr>
        <w:pStyle w:val="a6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информация для служебного пользования.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5C08A4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имеются следующие должности: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генеральный </w:t>
      </w:r>
      <w:r w:rsidR="004311C5">
        <w:rPr>
          <w:color w:val="000000" w:themeColor="text1"/>
        </w:rPr>
        <w:t>директор;</w:t>
      </w:r>
    </w:p>
    <w:p w:rsidR="007F33DF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заместитель ген</w:t>
      </w:r>
      <w:proofErr w:type="spellStart"/>
      <w:r w:rsidR="0064719F">
        <w:rPr>
          <w:color w:val="000000" w:themeColor="text1"/>
          <w:lang w:val="en-US"/>
        </w:rPr>
        <w:t>ерального</w:t>
      </w:r>
      <w:proofErr w:type="spellEnd"/>
      <w:r w:rsidR="0064719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директора</w:t>
      </w:r>
      <w:r>
        <w:rPr>
          <w:color w:val="000000" w:themeColor="text1"/>
          <w:lang w:val="en-US"/>
        </w:rPr>
        <w:t>;</w:t>
      </w:r>
    </w:p>
    <w:p w:rsidR="004311C5" w:rsidRDefault="004311C5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главный бухгалтер;</w:t>
      </w:r>
    </w:p>
    <w:p w:rsidR="0064719F" w:rsidRDefault="0064719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секретарь;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начальник </w:t>
      </w:r>
      <w:proofErr w:type="spellStart"/>
      <w:r>
        <w:rPr>
          <w:color w:val="000000" w:themeColor="text1"/>
        </w:rPr>
        <w:t>ЛНКиД</w:t>
      </w:r>
      <w:proofErr w:type="spellEnd"/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специалист НК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главный инженер проекта</w:t>
      </w:r>
      <w:r w:rsidR="004311C5">
        <w:rPr>
          <w:color w:val="000000" w:themeColor="text1"/>
        </w:rPr>
        <w:t>;</w:t>
      </w:r>
    </w:p>
    <w:p w:rsidR="004311C5" w:rsidRDefault="007F33DF" w:rsidP="004311C5">
      <w:pPr>
        <w:pStyle w:val="a6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инженер проектировщик</w:t>
      </w:r>
      <w:r w:rsidR="004311C5">
        <w:rPr>
          <w:color w:val="000000" w:themeColor="text1"/>
        </w:rPr>
        <w:t>;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2" w:name="_Toc347390498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Характеристика информационной системы </w:t>
      </w:r>
      <w:bookmarkEnd w:id="2"/>
      <w:r w:rsidR="007F33DF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7F33D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</w:t>
      </w:r>
      <w:r w:rsidR="004311C5">
        <w:rPr>
          <w:color w:val="000000" w:themeColor="text1"/>
        </w:rPr>
        <w:t xml:space="preserve"> использует следующее программное обеспечение:</w:t>
      </w:r>
    </w:p>
    <w:p w:rsidR="004311C5" w:rsidRDefault="004311C5" w:rsidP="004311C5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пакет </w:t>
      </w:r>
      <w:proofErr w:type="spellStart"/>
      <w:r>
        <w:rPr>
          <w:color w:val="000000" w:themeColor="text1"/>
        </w:rPr>
        <w:t>Microsoft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Office</w:t>
      </w:r>
      <w:proofErr w:type="spellEnd"/>
      <w:r>
        <w:rPr>
          <w:color w:val="000000" w:themeColor="text1"/>
        </w:rPr>
        <w:t>;</w:t>
      </w:r>
    </w:p>
    <w:p w:rsidR="007F33DF" w:rsidRDefault="004311C5" w:rsidP="00AA6BE3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 w:rsidRPr="007F33DF">
        <w:rPr>
          <w:color w:val="000000" w:themeColor="text1"/>
        </w:rPr>
        <w:t>1С Предприятие 8.</w:t>
      </w:r>
      <w:r w:rsidR="007F33DF" w:rsidRPr="007F33DF">
        <w:rPr>
          <w:color w:val="000000" w:themeColor="text1"/>
        </w:rPr>
        <w:t>3 конфигурация бухгалтерия предприятия.</w:t>
      </w:r>
      <w:r w:rsidRPr="007F33DF">
        <w:rPr>
          <w:color w:val="000000" w:themeColor="text1"/>
        </w:rPr>
        <w:t xml:space="preserve"> </w:t>
      </w:r>
    </w:p>
    <w:p w:rsidR="004311C5" w:rsidRPr="007F33DF" w:rsidRDefault="007F33DF" w:rsidP="00AA6BE3">
      <w:pPr>
        <w:numPr>
          <w:ilvl w:val="0"/>
          <w:numId w:val="4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1С ЗУП 3</w:t>
      </w:r>
      <w:r w:rsidRPr="007F33DF">
        <w:rPr>
          <w:color w:val="000000" w:themeColor="text1"/>
        </w:rPr>
        <w:t xml:space="preserve">.0 </w:t>
      </w:r>
      <w:r w:rsidR="0064719F">
        <w:rPr>
          <w:color w:val="000000" w:themeColor="text1"/>
        </w:rPr>
        <w:t>(зарплата и управление персоналом</w:t>
      </w:r>
      <w:r w:rsidR="004311C5" w:rsidRPr="007F33DF">
        <w:rPr>
          <w:color w:val="000000" w:themeColor="text1"/>
        </w:rPr>
        <w:t>);</w:t>
      </w:r>
    </w:p>
    <w:p w:rsidR="0064719F" w:rsidRDefault="00C73240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Все рабочие места сотрудников оснащены компьютерами с разграниченными правами доступа:</w:t>
      </w:r>
      <w:r w:rsidR="0064719F">
        <w:rPr>
          <w:color w:val="000000" w:themeColor="text1"/>
        </w:rPr>
        <w:t xml:space="preserve"> 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- генеральный директор </w:t>
      </w:r>
      <w:r w:rsidR="004311C5">
        <w:rPr>
          <w:color w:val="000000" w:themeColor="text1"/>
        </w:rPr>
        <w:t xml:space="preserve">анализирует работу </w:t>
      </w:r>
      <w:r w:rsidR="00FC5FEE">
        <w:rPr>
          <w:color w:val="000000" w:themeColor="text1"/>
        </w:rPr>
        <w:t>организации</w:t>
      </w:r>
      <w:r w:rsidR="004311C5">
        <w:rPr>
          <w:color w:val="000000" w:themeColor="text1"/>
        </w:rPr>
        <w:t>, п</w:t>
      </w:r>
      <w:r>
        <w:rPr>
          <w:color w:val="000000" w:themeColor="text1"/>
        </w:rPr>
        <w:t>ланирования деятельности и т.п.</w:t>
      </w:r>
      <w:r w:rsidR="004311C5">
        <w:rPr>
          <w:color w:val="000000" w:themeColor="text1"/>
        </w:rPr>
        <w:t>,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заместитель генерального директора наделен теми же полномочиями, что и генеральный директор;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4311C5">
        <w:rPr>
          <w:color w:val="000000" w:themeColor="text1"/>
        </w:rPr>
        <w:t>главн</w:t>
      </w:r>
      <w:r>
        <w:rPr>
          <w:color w:val="000000" w:themeColor="text1"/>
        </w:rPr>
        <w:t>ый</w:t>
      </w:r>
      <w:r w:rsidR="004311C5">
        <w:rPr>
          <w:color w:val="000000" w:themeColor="text1"/>
        </w:rPr>
        <w:t xml:space="preserve"> бухгалтер рассчитывает заработную плату, ведет учет ведения </w:t>
      </w:r>
      <w:r>
        <w:rPr>
          <w:color w:val="000000" w:themeColor="text1"/>
        </w:rPr>
        <w:t>оказанных услуг, основных средств, товарно-материальных ценностей,</w:t>
      </w:r>
      <w:r w:rsidR="004311C5">
        <w:rPr>
          <w:color w:val="000000" w:themeColor="text1"/>
        </w:rPr>
        <w:t xml:space="preserve"> расчеты с поставщиками</w:t>
      </w:r>
      <w:r>
        <w:rPr>
          <w:color w:val="000000" w:themeColor="text1"/>
        </w:rPr>
        <w:t xml:space="preserve"> и заказчиками,</w:t>
      </w:r>
      <w:r w:rsidR="004311C5">
        <w:rPr>
          <w:color w:val="000000" w:themeColor="text1"/>
        </w:rPr>
        <w:t xml:space="preserve"> учет денежных</w:t>
      </w:r>
      <w:r>
        <w:rPr>
          <w:color w:val="000000" w:themeColor="text1"/>
        </w:rPr>
        <w:t xml:space="preserve"> средств организации, расчет налогов;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секретарь имеет доступ к договорам, входящей и исходящей корреспонденции.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- начальник </w:t>
      </w:r>
      <w:proofErr w:type="spellStart"/>
      <w:r>
        <w:rPr>
          <w:color w:val="000000" w:themeColor="text1"/>
        </w:rPr>
        <w:t>ЛНКиД</w:t>
      </w:r>
      <w:proofErr w:type="spellEnd"/>
      <w:r>
        <w:rPr>
          <w:color w:val="000000" w:themeColor="text1"/>
        </w:rPr>
        <w:t xml:space="preserve"> контролирует работу сотрудников </w:t>
      </w:r>
      <w:proofErr w:type="spellStart"/>
      <w:r>
        <w:rPr>
          <w:color w:val="000000" w:themeColor="text1"/>
        </w:rPr>
        <w:t>ЛНКиД</w:t>
      </w:r>
      <w:proofErr w:type="spellEnd"/>
      <w:r>
        <w:rPr>
          <w:color w:val="000000" w:themeColor="text1"/>
        </w:rPr>
        <w:t>, планирует график оказания услуг, осуществляет контроль за сроками поверки приборной базы и своевременную аттестацию подчиненных;</w:t>
      </w: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специалисты НК имеют доступ к текстовым и графическим редакторам;</w:t>
      </w:r>
    </w:p>
    <w:p w:rsidR="0064719F" w:rsidRDefault="0064719F" w:rsidP="0064719F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главный инженер проекта контролирует работу сотрудников ПТО, планирует график оказания услуг, осуществляет контроль за сроками поверки приборной базы и своевременную аттестацию подчиненных;</w:t>
      </w:r>
    </w:p>
    <w:p w:rsidR="0064719F" w:rsidRDefault="0064719F" w:rsidP="0064719F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- инженер-проектировщик имеет доступ к текстовым и графическим редакторам;</w:t>
      </w:r>
    </w:p>
    <w:p w:rsidR="00C73240" w:rsidRDefault="00C73240" w:rsidP="004311C5">
      <w:pPr>
        <w:ind w:firstLine="709"/>
        <w:jc w:val="both"/>
        <w:rPr>
          <w:color w:val="000000" w:themeColor="text1"/>
        </w:rPr>
      </w:pPr>
    </w:p>
    <w:p w:rsidR="0064719F" w:rsidRDefault="0064719F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 Все компьютеры подключены к локальной сети организации, вход в систему осуществляется с помощью персональных логинов и паролей пользователей.</w:t>
      </w:r>
    </w:p>
    <w:p w:rsidR="00C73240" w:rsidRDefault="00C73240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безопасного доступа пользователей локальной сети в Интернет, для защиты компьютеров от вторжений хакеров, вирусов, спама, точного подсчета трафика используется Интернет-шлюз </w:t>
      </w:r>
      <w:r>
        <w:rPr>
          <w:color w:val="000000" w:themeColor="text1"/>
          <w:lang w:val="en-US"/>
        </w:rPr>
        <w:t>Advanced</w:t>
      </w:r>
      <w:r w:rsidRPr="004311C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платформе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. В состав программного обеспечения входят прокси-сервер, межсетевой экран, антивирусная защита, система обнаружения атак, система анализа содержимого трафика, анти-спам.</w:t>
      </w:r>
    </w:p>
    <w:p w:rsidR="004311C5" w:rsidRDefault="00C73240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</w:t>
      </w:r>
      <w:r w:rsidR="004311C5">
        <w:rPr>
          <w:color w:val="000000" w:themeColor="text1"/>
        </w:rPr>
        <w:t xml:space="preserve">ля защиты помещений от несанкционированного доступа, </w:t>
      </w:r>
      <w:r>
        <w:rPr>
          <w:color w:val="000000" w:themeColor="text1"/>
        </w:rPr>
        <w:t xml:space="preserve">на территории организации установлены </w:t>
      </w:r>
      <w:r w:rsidR="004311C5">
        <w:rPr>
          <w:color w:val="000000" w:themeColor="text1"/>
        </w:rPr>
        <w:t>камеры видеонаблюдения, система сигнализации, система противопожарной безопасности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3" w:name="_Toc347390499"/>
      <w:r>
        <w:rPr>
          <w:rFonts w:ascii="Times New Roman" w:hAnsi="Times New Roman"/>
          <w:color w:val="000000" w:themeColor="text1"/>
          <w:sz w:val="24"/>
          <w:szCs w:val="24"/>
        </w:rPr>
        <w:t xml:space="preserve">Актуальность проблемы защиты информации в </w:t>
      </w:r>
      <w:r w:rsidR="00C73240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3"/>
    </w:p>
    <w:p w:rsidR="004311C5" w:rsidRDefault="004311C5" w:rsidP="004311C5"/>
    <w:p w:rsidR="004311C5" w:rsidRDefault="004311C5" w:rsidP="004311C5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Обеспечение защиты информации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предусматривает необходимость защиты персональных данных. Наиболее важной представляется защита персональных данных, так как доверие </w:t>
      </w:r>
      <w:r w:rsidR="00C73240">
        <w:rPr>
          <w:color w:val="000000" w:themeColor="text1"/>
        </w:rPr>
        <w:t>заказчиков</w:t>
      </w:r>
      <w:r>
        <w:rPr>
          <w:color w:val="000000" w:themeColor="text1"/>
        </w:rPr>
        <w:t xml:space="preserve"> в первую очередь основывается на предоставлении своих личных данных, и соответственно, сохранением их сотрудниками организации.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Поэтому </w:t>
      </w:r>
      <w:r>
        <w:rPr>
          <w:bCs/>
          <w:color w:val="000000" w:themeColor="text1"/>
        </w:rPr>
        <w:t>целью</w:t>
      </w:r>
      <w:r>
        <w:rPr>
          <w:color w:val="000000" w:themeColor="text1"/>
        </w:rPr>
        <w:t xml:space="preserve"> обеспечения безопасности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является разработка политики безопасности и обеспечение надежной защиты информации для его нормального функционирования.</w:t>
      </w:r>
    </w:p>
    <w:p w:rsidR="004311C5" w:rsidRDefault="004311C5" w:rsidP="004311C5"/>
    <w:p w:rsidR="004311C5" w:rsidRDefault="004311C5" w:rsidP="004311C5">
      <w:pPr>
        <w:ind w:firstLine="709"/>
        <w:jc w:val="both"/>
        <w:rPr>
          <w:b/>
          <w:color w:val="000000" w:themeColor="text1"/>
        </w:rPr>
      </w:pPr>
      <w:bookmarkStart w:id="4" w:name="_Toc347390500"/>
      <w:r>
        <w:rPr>
          <w:b/>
          <w:color w:val="000000" w:themeColor="text1"/>
        </w:rPr>
        <w:t>Задачи</w:t>
      </w:r>
      <w:bookmarkEnd w:id="4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данном индивидуальном задании практиканта поставлены следующие задачи: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цели и задачи защиты информации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составить матрицу доступа;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определить группу требований к автоматизированной системе (далее будет использовано сокращение АС);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предмет защиты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выявить возможные угрозы защищаемой информации в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и их структуру;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выявить источники, виды и способы дестабилизирующего воздействия на защищаемую информацию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выявить каналы и методы несанкционированного доступа к защищаемой информации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6"/>
        <w:numPr>
          <w:ilvl w:val="0"/>
          <w:numId w:val="5"/>
        </w:numPr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основные направления, методы и средства защиты информации </w:t>
      </w:r>
      <w:r w:rsidR="00C73240">
        <w:rPr>
          <w:color w:val="000000" w:themeColor="text1"/>
        </w:rPr>
        <w:t>в организации</w:t>
      </w:r>
      <w:r>
        <w:rPr>
          <w:color w:val="000000" w:themeColor="text1"/>
        </w:rPr>
        <w:t>.</w:t>
      </w:r>
    </w:p>
    <w:p w:rsidR="004311C5" w:rsidRPr="00C73240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Pr="00C73240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347390501"/>
      <w:r w:rsidRPr="00C73240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4311C5" w:rsidRPr="00C73240">
        <w:rPr>
          <w:rFonts w:ascii="Times New Roman" w:hAnsi="Times New Roman"/>
          <w:color w:val="000000" w:themeColor="text1"/>
          <w:sz w:val="24"/>
          <w:szCs w:val="24"/>
        </w:rPr>
        <w:t xml:space="preserve">. Цели и задачи защиты информации в </w:t>
      </w:r>
      <w:r w:rsidR="00C73240" w:rsidRPr="00C73240">
        <w:rPr>
          <w:rFonts w:ascii="Times New Roman" w:hAnsi="Times New Roman"/>
          <w:color w:val="000000" w:themeColor="text1"/>
          <w:sz w:val="24"/>
          <w:szCs w:val="24"/>
        </w:rPr>
        <w:t xml:space="preserve">организации </w:t>
      </w:r>
      <w:bookmarkEnd w:id="5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Целями защиты информации </w:t>
      </w:r>
      <w:r w:rsidR="00C73240">
        <w:rPr>
          <w:color w:val="000000" w:themeColor="text1"/>
        </w:rPr>
        <w:t xml:space="preserve">организации </w:t>
      </w:r>
      <w:r>
        <w:rPr>
          <w:color w:val="000000" w:themeColor="text1"/>
        </w:rPr>
        <w:t>являются: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предупреждение хищения, утечки, утраты, искажения, подделки конфиденциальной информации (персональных данных);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предотвращение угроз безопасности личности и </w:t>
      </w:r>
      <w:r w:rsidR="00C73240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несанкционированных действий по уничтожению, модификации, искажению, копированию, блокированию конфиденциальной информации;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объекта собственности;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конституционных прав граждан на сохранение личной тайны и конфиденциальности персональных данных, имеющихся в информационных системах;</w:t>
      </w:r>
    </w:p>
    <w:p w:rsidR="004311C5" w:rsidRDefault="004311C5" w:rsidP="004311C5">
      <w:pPr>
        <w:pStyle w:val="a5"/>
        <w:numPr>
          <w:ilvl w:val="0"/>
          <w:numId w:val="6"/>
        </w:numPr>
        <w:tabs>
          <w:tab w:val="num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сохранение, конфиденциальности документированной информации в соответствии с законодательством.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задачам защиты информации на предприятии относятся:</w:t>
      </w:r>
    </w:p>
    <w:p w:rsidR="004311C5" w:rsidRDefault="004311C5" w:rsidP="004311C5">
      <w:pPr>
        <w:numPr>
          <w:ilvl w:val="0"/>
          <w:numId w:val="7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обеспечение управленческой, финансовой и маркетинговой деятельности </w:t>
      </w:r>
      <w:r w:rsidR="00C73240">
        <w:rPr>
          <w:color w:val="000000" w:themeColor="text1"/>
        </w:rPr>
        <w:t xml:space="preserve">организации </w:t>
      </w:r>
      <w:r>
        <w:rPr>
          <w:color w:val="000000" w:themeColor="text1"/>
        </w:rPr>
        <w:t>режимным информационным обслуживанием, то есть снабжением всех служб, подразделений и должностных лиц необходимой информацией, как засекреченной, так и несекретной. При этом деятельность по защите информации по возможности не должна создавать больших помех и неудобств в решении производственных и прочих задач, и в то же время способствовать их эффективному решению, давать предприятию преимущества перед конкурентами и оправдывать затраты средств на защиту информации.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гарантия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засекреченной информации;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отработка механизмов оперативного реагирования на угрозы, использование юридических, экономических, организационных, социально-психологических, инженерно-технических средств и методов выявления и нейтрализации источников угроз безопасности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numPr>
          <w:ilvl w:val="0"/>
          <w:numId w:val="8"/>
        </w:numPr>
        <w:tabs>
          <w:tab w:val="left" w:pos="0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документирование процесса защиты информации, особенно сведений с тем, чтобы в случае возникновения необходимости обращения в правоохранительные органы, иметь соответствующие доказательства, что </w:t>
      </w:r>
      <w:r w:rsidR="00C73240">
        <w:rPr>
          <w:color w:val="000000" w:themeColor="text1"/>
        </w:rPr>
        <w:t xml:space="preserve">организация </w:t>
      </w:r>
      <w:r>
        <w:rPr>
          <w:color w:val="000000" w:themeColor="text1"/>
        </w:rPr>
        <w:t>принимал</w:t>
      </w:r>
      <w:r w:rsidR="00C73240">
        <w:rPr>
          <w:color w:val="000000" w:themeColor="text1"/>
        </w:rPr>
        <w:t>а</w:t>
      </w:r>
      <w:r>
        <w:rPr>
          <w:color w:val="000000" w:themeColor="text1"/>
        </w:rPr>
        <w:t xml:space="preserve"> необходимые меры к защите этих сведений;</w:t>
      </w:r>
    </w:p>
    <w:p w:rsidR="004311C5" w:rsidRDefault="004311C5" w:rsidP="004311C5">
      <w:pPr>
        <w:pStyle w:val="a5"/>
        <w:numPr>
          <w:ilvl w:val="0"/>
          <w:numId w:val="8"/>
        </w:numPr>
        <w:tabs>
          <w:tab w:val="left" w:pos="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организация специального делопроизводства, исключающего несанкционированное получение конфиденциальной информации.</w:t>
      </w:r>
    </w:p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6" w:name="_Toc347390507"/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Матрица доступа</w:t>
      </w:r>
      <w:bookmarkEnd w:id="6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Основой политики безопасности является избирательное управление доступом, которое подразумевает, что все субъекты и объекты системы должны быть идентифицированы; права доступа субъекта к объекту системы определяются на основании некоторого правила (свойство избирательности).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описания свойств избирательного управления доступом применяется модель системы на основе матрицы доступа (МД), иногда ее называют матрицей контроля доступа. Матрица доступа представляет собой прямоугольную матрицу, в которой объекту системы соответствует строка, а субъекту столбец. На пересечении столбца и строки матрицы указывается тип разрешенного </w:t>
      </w:r>
      <w:r>
        <w:rPr>
          <w:color w:val="000000" w:themeColor="text1"/>
        </w:rPr>
        <w:lastRenderedPageBreak/>
        <w:t>доступа субъекта к объекту. Обычно выделяют такие типы доступа субъекта к объекту, как «доступ на чтение», «доступ на запись», «доступ на исполнение» и др.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Множество объектов и типов доступа к ним субъекта может изменяться в соответствии с некоторыми правилами, существующими в данной системе. Определение и изменение этих правил также является задачей МД.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Начальное состояние системы определяется матрицей доступа, все действия регламентированы и зафиксированы в данной матрице.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чтение</w:t>
      </w:r>
      <w:proofErr w:type="gramEnd"/>
      <w:r>
        <w:rPr>
          <w:color w:val="000000" w:themeColor="text1"/>
        </w:rPr>
        <w:t xml:space="preserve"> из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W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запись</w:t>
      </w:r>
      <w:proofErr w:type="gramEnd"/>
      <w:r>
        <w:rPr>
          <w:color w:val="000000" w:themeColor="text1"/>
        </w:rPr>
        <w:t xml:space="preserve"> в объект;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CR</w:t>
      </w:r>
      <w:r>
        <w:rPr>
          <w:color w:val="000000" w:themeColor="text1"/>
        </w:rPr>
        <w:t xml:space="preserve"> – создание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D</w:t>
      </w:r>
      <w:r>
        <w:rPr>
          <w:color w:val="000000" w:themeColor="text1"/>
        </w:rPr>
        <w:t xml:space="preserve"> – </w:t>
      </w:r>
      <w:proofErr w:type="gramStart"/>
      <w:r>
        <w:rPr>
          <w:color w:val="000000" w:themeColor="text1"/>
        </w:rPr>
        <w:t>удаление</w:t>
      </w:r>
      <w:proofErr w:type="gramEnd"/>
      <w:r>
        <w:rPr>
          <w:color w:val="000000" w:themeColor="text1"/>
        </w:rPr>
        <w:t xml:space="preserve"> объекта;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“+” – определяет права доступа для данного субъекта;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“–” – не определяет права доступа для данного субъекта.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Состояние системы считается безопасным, если в соответствии с политикой безопасности субъектам разрешены только определённые типы доступа к объектам (в том числе отсутствие доступа).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Объектами защиты на предприятии являются: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О1 – технические средства приема, передачи и обработки информации;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 xml:space="preserve">2 – персональные данные </w:t>
      </w:r>
      <w:r w:rsidR="00C73240">
        <w:rPr>
          <w:color w:val="000000" w:themeColor="text1"/>
        </w:rPr>
        <w:t>заказчиков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3 – персональные данные работников;</w:t>
      </w:r>
    </w:p>
    <w:p w:rsidR="004311C5" w:rsidRDefault="004311C5" w:rsidP="004311C5">
      <w:pPr>
        <w:ind w:firstLine="709"/>
        <w:jc w:val="both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О4 </w:t>
      </w:r>
      <w:r>
        <w:rPr>
          <w:color w:val="000000" w:themeColor="text1"/>
        </w:rPr>
        <w:t>– документированная информация;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О5 – личные дела работников;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О6 – электронные базы данных работников и </w:t>
      </w:r>
      <w:r w:rsidR="00C73240">
        <w:rPr>
          <w:color w:val="000000" w:themeColor="text1"/>
        </w:rPr>
        <w:t>заказчиков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О7 – средства защиты информации (антивирусные программы, система сигнализации, система противопожарной охраны и др.);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Субъектами доступа к ресурсам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являются: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1 – </w:t>
      </w:r>
      <w:r w:rsidR="00C73240">
        <w:rPr>
          <w:color w:val="000000" w:themeColor="text1"/>
        </w:rPr>
        <w:t xml:space="preserve">генеральный </w:t>
      </w:r>
      <w:r>
        <w:rPr>
          <w:color w:val="000000" w:themeColor="text1"/>
        </w:rPr>
        <w:t>директор;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2 – </w:t>
      </w:r>
      <w:r w:rsidR="00C73240">
        <w:rPr>
          <w:color w:val="000000" w:themeColor="text1"/>
        </w:rPr>
        <w:t>заместитель генерального директора</w:t>
      </w:r>
      <w:r>
        <w:rPr>
          <w:color w:val="000000" w:themeColor="text1"/>
        </w:rPr>
        <w:t>;</w:t>
      </w:r>
    </w:p>
    <w:p w:rsidR="00C73240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>
        <w:rPr>
          <w:color w:val="000000" w:themeColor="text1"/>
        </w:rPr>
        <w:t xml:space="preserve">3 – </w:t>
      </w:r>
      <w:r w:rsidR="00C73240">
        <w:rPr>
          <w:color w:val="000000" w:themeColor="text1"/>
        </w:rPr>
        <w:t>главный бухгалтер;</w:t>
      </w:r>
    </w:p>
    <w:p w:rsidR="004311C5" w:rsidRDefault="00C73240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Pr="00C73240">
        <w:rPr>
          <w:color w:val="000000" w:themeColor="text1"/>
        </w:rPr>
        <w:t xml:space="preserve">4 - </w:t>
      </w:r>
      <w:r>
        <w:rPr>
          <w:color w:val="000000" w:themeColor="text1"/>
        </w:rPr>
        <w:t>секретарь</w:t>
      </w:r>
      <w:r w:rsidR="004311C5"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 w:rsidRPr="00C73240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 xml:space="preserve">начальник </w:t>
      </w:r>
      <w:proofErr w:type="spellStart"/>
      <w:r w:rsidR="00C73240">
        <w:rPr>
          <w:color w:val="000000" w:themeColor="text1"/>
        </w:rPr>
        <w:t>ЛНКиД</w:t>
      </w:r>
      <w:proofErr w:type="spellEnd"/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>
        <w:rPr>
          <w:color w:val="000000" w:themeColor="text1"/>
        </w:rPr>
        <w:t>6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>специалист НК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>
        <w:rPr>
          <w:color w:val="000000" w:themeColor="text1"/>
        </w:rPr>
        <w:t>7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>главный инженер проекта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S</w:t>
      </w:r>
      <w:r w:rsidR="00C73240">
        <w:rPr>
          <w:color w:val="000000" w:themeColor="text1"/>
        </w:rPr>
        <w:t>8</w:t>
      </w:r>
      <w:r>
        <w:rPr>
          <w:color w:val="000000" w:themeColor="text1"/>
        </w:rPr>
        <w:t xml:space="preserve"> – </w:t>
      </w:r>
      <w:r w:rsidR="00C73240">
        <w:rPr>
          <w:color w:val="000000" w:themeColor="text1"/>
        </w:rPr>
        <w:t>инженер-проектировщик</w:t>
      </w:r>
      <w:r>
        <w:rPr>
          <w:color w:val="000000" w:themeColor="text1"/>
        </w:rPr>
        <w:t>;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Таблица 1. Матрица доступа</w:t>
      </w:r>
    </w:p>
    <w:tbl>
      <w:tblPr>
        <w:tblW w:w="7802" w:type="dxa"/>
        <w:tblInd w:w="73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539"/>
        <w:gridCol w:w="568"/>
        <w:gridCol w:w="568"/>
        <w:gridCol w:w="567"/>
        <w:gridCol w:w="567"/>
        <w:gridCol w:w="567"/>
        <w:gridCol w:w="567"/>
        <w:gridCol w:w="426"/>
        <w:gridCol w:w="426"/>
        <w:gridCol w:w="425"/>
        <w:gridCol w:w="425"/>
        <w:gridCol w:w="425"/>
        <w:gridCol w:w="425"/>
        <w:gridCol w:w="426"/>
        <w:gridCol w:w="426"/>
      </w:tblGrid>
      <w:tr w:rsidR="00FC5FEE" w:rsidTr="00FC5FEE">
        <w:trPr>
          <w:cantSplit/>
        </w:trPr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О1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О2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</w:t>
            </w:r>
            <w:r>
              <w:rPr>
                <w:bCs/>
                <w:color w:val="000000" w:themeColor="text1"/>
                <w:lang w:val="en-US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S5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C73240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S8</w:t>
            </w: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S1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Pr="00DA70ED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  <w:r w:rsidRPr="00DA70ED">
              <w:rPr>
                <w:color w:val="000000" w:themeColor="text1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</w:t>
            </w:r>
            <w:r w:rsidRPr="00DA70ED">
              <w:rPr>
                <w:bCs/>
                <w:color w:val="000000" w:themeColor="text1"/>
              </w:rPr>
              <w:t>2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Pr="00DA70ED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  <w:p w:rsidR="00FC5FEE" w:rsidRPr="00DA70ED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S3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Pr="00DA70ED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r w:rsidRPr="0058255E">
              <w:rPr>
                <w:color w:val="000000" w:themeColor="text1"/>
                <w:lang w:val="en-US"/>
              </w:rPr>
              <w:t>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W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CR</w:t>
            </w:r>
            <w:r w:rsidRPr="0058255E">
              <w:rPr>
                <w:color w:val="000000" w:themeColor="text1"/>
              </w:rPr>
              <w:t>,</w:t>
            </w:r>
            <w:r w:rsidRPr="0058255E"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 w:rsidP="00DA70E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 w:rsidP="00DA70ED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S4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,CR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W, D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CR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S5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 w:eastAsia="ja-JP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S6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eastAsia="ja-JP"/>
              </w:rPr>
            </w:pPr>
            <w:r>
              <w:rPr>
                <w:color w:val="000000" w:themeColor="text1"/>
                <w:lang w:val="en-US"/>
              </w:rPr>
              <w:t>R</w:t>
            </w:r>
            <w:r>
              <w:rPr>
                <w:color w:val="000000" w:themeColor="text1"/>
              </w:rPr>
              <w:t>,</w:t>
            </w:r>
            <w:r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P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  <w:hideMark/>
          </w:tcPr>
          <w:p w:rsidR="00FC5FEE" w:rsidRDefault="00FC5FEE">
            <w:pPr>
              <w:jc w:val="both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S7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R,W,CR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R,W,CR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hideMark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</w:tr>
      <w:tr w:rsidR="00FC5FEE" w:rsidTr="00FC5FEE">
        <w:tc>
          <w:tcPr>
            <w:tcW w:w="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FC5FEE" w:rsidRPr="00DA70ED" w:rsidRDefault="00FC5FEE">
            <w:pPr>
              <w:jc w:val="both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S8</w:t>
            </w:r>
          </w:p>
        </w:tc>
        <w:tc>
          <w:tcPr>
            <w:tcW w:w="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FC5FEE" w:rsidRDefault="00FC5FEE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</w:p>
        </w:tc>
      </w:tr>
    </w:tbl>
    <w:p w:rsidR="004311C5" w:rsidRDefault="004311C5" w:rsidP="004311C5">
      <w:pPr>
        <w:pStyle w:val="a5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Style w:val="a4"/>
          <w:b/>
          <w:bCs w:val="0"/>
          <w:sz w:val="24"/>
          <w:szCs w:val="24"/>
        </w:rPr>
      </w:pPr>
      <w:bookmarkStart w:id="7" w:name="_Toc347390509"/>
      <w:r>
        <w:rPr>
          <w:rStyle w:val="a4"/>
          <w:b/>
          <w:bCs w:val="0"/>
          <w:color w:val="000000" w:themeColor="text1"/>
          <w:sz w:val="24"/>
          <w:szCs w:val="24"/>
        </w:rPr>
        <w:lastRenderedPageBreak/>
        <w:t>4</w:t>
      </w:r>
      <w:r w:rsidR="004311C5">
        <w:rPr>
          <w:rStyle w:val="a4"/>
          <w:b/>
          <w:bCs w:val="0"/>
          <w:color w:val="000000" w:themeColor="text1"/>
          <w:sz w:val="24"/>
          <w:szCs w:val="24"/>
        </w:rPr>
        <w:t>. Требования по защите информации от НСД</w:t>
      </w:r>
      <w:bookmarkEnd w:id="7"/>
    </w:p>
    <w:p w:rsidR="004311C5" w:rsidRDefault="004311C5" w:rsidP="004311C5">
      <w:pPr>
        <w:ind w:firstLine="709"/>
        <w:jc w:val="both"/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4311C5" w:rsidRDefault="004311C5" w:rsidP="004311C5">
      <w:pPr>
        <w:tabs>
          <w:tab w:val="left" w:pos="0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управления доступом;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регистрации и учета;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криптографической;</w:t>
      </w:r>
    </w:p>
    <w:p w:rsidR="004311C5" w:rsidRDefault="004311C5" w:rsidP="004311C5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обеспечения целостности.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Формализованные требования к защите компьютерной информации АС.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Существует 3 группы АС с включающими в себя требованиями по защите систем. Но, учитывая структуру </w:t>
      </w:r>
      <w:r w:rsidR="005C08A4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, рассматривается первая группа АС (в соответствии с используемой </w:t>
      </w:r>
      <w:proofErr w:type="gramStart"/>
      <w:r>
        <w:rPr>
          <w:color w:val="000000" w:themeColor="text1"/>
        </w:rPr>
        <w:t>в классификацией</w:t>
      </w:r>
      <w:proofErr w:type="gramEnd"/>
      <w:r>
        <w:rPr>
          <w:color w:val="000000" w:themeColor="text1"/>
        </w:rPr>
        <w:t>), как включающую в себя наиболее распространенные многопользовательские АС, в которых одновременно обрабатывается и/или хранится информация разных уровней конфиденциальности. Причем не все пользователи имеют право доступа ко всей информации АС.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8" w:name="_Toc347390502"/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Объекты и предметы защиты в </w:t>
      </w:r>
      <w:r w:rsidR="005C08A4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8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Основными объектами защиты в </w:t>
      </w:r>
      <w:r w:rsidR="005C08A4">
        <w:rPr>
          <w:color w:val="000000" w:themeColor="text1"/>
        </w:rPr>
        <w:t>организации</w:t>
      </w:r>
      <w:r>
        <w:rPr>
          <w:color w:val="000000" w:themeColor="text1"/>
        </w:rPr>
        <w:t>: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персонал (так как эти лица допущены к работе с охраняемой законом информацией (персональные данные) либо имеют доступ в помещения, где эта информация обрабатывается);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объекты информатизации –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 ограниченного доступа, а именно:</w:t>
      </w:r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>персональные данные работников</w:t>
      </w:r>
      <w:r>
        <w:rPr>
          <w:color w:val="000000" w:themeColor="text1"/>
        </w:rPr>
        <w:t xml:space="preserve"> (фамилия, имя, отчество, год,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касающаяся конкретного работника);</w:t>
      </w:r>
    </w:p>
    <w:p w:rsidR="004311C5" w:rsidRDefault="004311C5" w:rsidP="004311C5">
      <w:pPr>
        <w:pStyle w:val="a5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bCs/>
          <w:iCs/>
          <w:color w:val="000000" w:themeColor="text1"/>
        </w:rPr>
        <w:t xml:space="preserve">персональные данные </w:t>
      </w:r>
      <w:r w:rsidR="005C08A4">
        <w:rPr>
          <w:bCs/>
          <w:iCs/>
          <w:color w:val="000000" w:themeColor="text1"/>
        </w:rPr>
        <w:t>заказчиков</w:t>
      </w:r>
      <w:r>
        <w:rPr>
          <w:b/>
          <w:bCs/>
          <w:i/>
          <w:iCs/>
          <w:color w:val="000000" w:themeColor="text1"/>
        </w:rPr>
        <w:t xml:space="preserve"> </w:t>
      </w:r>
      <w:r>
        <w:rPr>
          <w:bCs/>
          <w:iCs/>
          <w:color w:val="000000" w:themeColor="text1"/>
        </w:rPr>
        <w:t>(</w:t>
      </w:r>
      <w:r w:rsidR="005C08A4">
        <w:rPr>
          <w:bCs/>
          <w:iCs/>
          <w:color w:val="000000" w:themeColor="text1"/>
        </w:rPr>
        <w:t>наименование заказчика, персональные данные должностных лиц, сведения о расчетных счетах заказчиков</w:t>
      </w:r>
      <w:r>
        <w:rPr>
          <w:bCs/>
          <w:iCs/>
          <w:color w:val="000000" w:themeColor="text1"/>
        </w:rPr>
        <w:t>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защищаемая от утраты общедоступная информация: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документированная информация, регламентирующая статус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должностные инструкции работников);</w:t>
      </w:r>
    </w:p>
    <w:p w:rsidR="004311C5" w:rsidRDefault="004311C5" w:rsidP="004311C5">
      <w:pPr>
        <w:pStyle w:val="a5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информация, которая может служить доказательным источником в случае возникновения конфликтных ситуаций (расписки);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материальные носители охраняемой законом информации (личные дела работников, </w:t>
      </w:r>
      <w:r w:rsidR="005C08A4">
        <w:rPr>
          <w:color w:val="000000" w:themeColor="text1"/>
        </w:rPr>
        <w:t>сведения о заказчиках</w:t>
      </w:r>
      <w:r>
        <w:rPr>
          <w:color w:val="000000" w:themeColor="text1"/>
        </w:rPr>
        <w:t xml:space="preserve">, электронные базы данных работников и </w:t>
      </w:r>
      <w:r w:rsidR="005C08A4">
        <w:rPr>
          <w:color w:val="000000" w:themeColor="text1"/>
        </w:rPr>
        <w:t>заказчиков</w:t>
      </w:r>
      <w:r>
        <w:rPr>
          <w:color w:val="000000" w:themeColor="text1"/>
        </w:rPr>
        <w:t>, бумажные носители и электронные варианты приказов, постановлений, планов, договоров, отчетов);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средства защиты информации (антивирусные программы, архиватор данных, программа для создания и восстановления резервной копии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>, шифрование);</w:t>
      </w:r>
    </w:p>
    <w:p w:rsidR="004311C5" w:rsidRDefault="004311C5" w:rsidP="004311C5">
      <w:pPr>
        <w:pStyle w:val="a5"/>
        <w:numPr>
          <w:ilvl w:val="0"/>
          <w:numId w:val="10"/>
        </w:numPr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технологические отходы (мусор), образовавшиеся в результате обработки охраняемой законом информации (данные о бывших </w:t>
      </w:r>
      <w:r w:rsidR="005C08A4">
        <w:rPr>
          <w:color w:val="000000" w:themeColor="text1"/>
        </w:rPr>
        <w:t>заказчиках</w:t>
      </w:r>
      <w:r>
        <w:rPr>
          <w:color w:val="000000" w:themeColor="text1"/>
        </w:rPr>
        <w:t xml:space="preserve"> и сотрудник</w:t>
      </w:r>
      <w:r w:rsidR="005C08A4">
        <w:rPr>
          <w:color w:val="000000" w:themeColor="text1"/>
        </w:rPr>
        <w:t>ах</w:t>
      </w:r>
      <w:r>
        <w:rPr>
          <w:color w:val="000000" w:themeColor="text1"/>
        </w:rPr>
        <w:t>).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Предметом защиты информации в </w:t>
      </w:r>
      <w:r w:rsidR="005C08A4">
        <w:rPr>
          <w:color w:val="000000" w:themeColor="text1"/>
        </w:rPr>
        <w:t xml:space="preserve">организации </w:t>
      </w:r>
      <w:r>
        <w:rPr>
          <w:color w:val="000000" w:themeColor="text1"/>
        </w:rPr>
        <w:t>являются носители информации, на которых зафиксированы, отображены защищаемые сведения: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база данных о </w:t>
      </w:r>
      <w:r w:rsidR="005C08A4">
        <w:rPr>
          <w:color w:val="000000" w:themeColor="text1"/>
        </w:rPr>
        <w:t>заказчиках</w:t>
      </w:r>
      <w:r>
        <w:rPr>
          <w:color w:val="000000" w:themeColor="text1"/>
        </w:rPr>
        <w:t xml:space="preserve"> и сотрудниках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в бумажном и электронном виде;</w:t>
      </w:r>
    </w:p>
    <w:p w:rsidR="004311C5" w:rsidRDefault="004311C5" w:rsidP="004311C5">
      <w:pPr>
        <w:pStyle w:val="a5"/>
        <w:numPr>
          <w:ilvl w:val="0"/>
          <w:numId w:val="13"/>
        </w:numPr>
        <w:tabs>
          <w:tab w:val="left" w:pos="720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приказы, постановления, положения, инструкции, соглашения и 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 в бумажном и электронном виде.</w:t>
      </w:r>
      <w:bookmarkStart w:id="9" w:name="_Toc196040878"/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0" w:name="_Toc347390503"/>
      <w:r>
        <w:rPr>
          <w:rFonts w:ascii="Times New Roman" w:hAnsi="Times New Roman"/>
          <w:color w:val="000000" w:themeColor="text1"/>
          <w:sz w:val="24"/>
          <w:szCs w:val="24"/>
        </w:rPr>
        <w:t>6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Угрозы защищаемой информации в </w:t>
      </w:r>
      <w:r w:rsidR="005C08A4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10"/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a5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Внешние угрозы: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конкуренты;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несанкционированный доступ к информации (хакеры, взломщики)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вирусы;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чрезвычайные ситуации;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шпионские программы (</w:t>
      </w:r>
      <w:proofErr w:type="spellStart"/>
      <w:r>
        <w:rPr>
          <w:color w:val="000000" w:themeColor="text1"/>
        </w:rPr>
        <w:t>флешки</w:t>
      </w:r>
      <w:proofErr w:type="spellEnd"/>
      <w:r>
        <w:rPr>
          <w:color w:val="000000" w:themeColor="text1"/>
        </w:rPr>
        <w:t xml:space="preserve"> и т.п.);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копирование;</w:t>
      </w:r>
    </w:p>
    <w:p w:rsidR="004311C5" w:rsidRDefault="004311C5" w:rsidP="004311C5">
      <w:pPr>
        <w:pStyle w:val="a5"/>
        <w:numPr>
          <w:ilvl w:val="0"/>
          <w:numId w:val="14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кража программно-аппаратных средств.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Внутренние угрозы: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разглашение конфиденциальной информации сотрудниками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нарушение целостности данных со стороны персонала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информации на жестких носителях;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целостности баз данных;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угрозы целостности программных механизмов работы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делегирование лишних или неиспользуемых полномочий на носитель с конфиденциальной информацией, открытие портов;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системные сбои;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аппаратуры, отказ программного или аппаратного обеспечения;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технического характера;</w:t>
      </w:r>
    </w:p>
    <w:p w:rsidR="004311C5" w:rsidRDefault="004311C5" w:rsidP="004311C5">
      <w:pPr>
        <w:pStyle w:val="a5"/>
        <w:numPr>
          <w:ilvl w:val="0"/>
          <w:numId w:val="15"/>
        </w:numPr>
        <w:tabs>
          <w:tab w:val="left" w:pos="709"/>
        </w:tabs>
        <w:spacing w:before="0" w:beforeAutospacing="0" w:after="0" w:afterAutospacing="0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угрозы нетехнического или некомпьютерного характера – отсутствие паролей, конфиденциальная информация, связанная с информационными системами хранится на бумажных носителях.</w:t>
      </w:r>
    </w:p>
    <w:p w:rsidR="004311C5" w:rsidRDefault="004311C5" w:rsidP="004311C5">
      <w:pPr>
        <w:pStyle w:val="a5"/>
        <w:tabs>
          <w:tab w:val="left" w:pos="709"/>
        </w:tabs>
        <w:spacing w:before="0" w:beforeAutospacing="0" w:after="0" w:afterAutospacing="0"/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1" w:name="_Toc347390504"/>
      <w:bookmarkStart w:id="12" w:name="_Toc281249827"/>
      <w:bookmarkEnd w:id="9"/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Источники, виды и способы дестабилизирующего воздействия на защищаемую информацию</w:t>
      </w:r>
      <w:bookmarkEnd w:id="11"/>
      <w:bookmarkEnd w:id="12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источникам дестабилизирующего воздействия относятся: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люди;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 функционирования;</w:t>
      </w:r>
    </w:p>
    <w:p w:rsidR="004311C5" w:rsidRDefault="004311C5" w:rsidP="004311C5">
      <w:pPr>
        <w:numPr>
          <w:ilvl w:val="0"/>
          <w:numId w:val="16"/>
        </w:numPr>
        <w:tabs>
          <w:tab w:val="left" w:pos="499"/>
          <w:tab w:val="left" w:pos="709"/>
          <w:tab w:val="left" w:pos="1134"/>
          <w:tab w:val="left" w:pos="30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природные явления.</w:t>
      </w:r>
    </w:p>
    <w:p w:rsidR="004311C5" w:rsidRDefault="004311C5" w:rsidP="004311C5">
      <w:pPr>
        <w:ind w:firstLine="709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>Виды и способы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>
        <w:rPr>
          <w:b/>
          <w:bCs/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 стороны людей возможны следующие виды воздействия, приводящие к уничтожению, искажению и блокированию: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непосредственное воздействие на носители защищаемой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3173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технических средств отображения, хранения, обработки, воспроизведения, передачи информации и средств связи;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режима работы перечисленных средств и технологии обработки информации;</w:t>
      </w:r>
    </w:p>
    <w:p w:rsidR="004311C5" w:rsidRDefault="004311C5" w:rsidP="004311C5">
      <w:pPr>
        <w:numPr>
          <w:ilvl w:val="0"/>
          <w:numId w:val="17"/>
        </w:numPr>
        <w:tabs>
          <w:tab w:val="left" w:pos="1134"/>
          <w:tab w:val="left" w:pos="1450"/>
          <w:tab w:val="left" w:pos="3485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вывод из строя и нарушение режима работы систем обеспечения функционирования названных средств.</w:t>
      </w:r>
    </w:p>
    <w:p w:rsidR="004311C5" w:rsidRDefault="004311C5" w:rsidP="004311C5">
      <w:pPr>
        <w:tabs>
          <w:tab w:val="left" w:pos="394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Несанкционированное распространение конфиденциальной информации может осуществляться путем</w:t>
      </w:r>
      <w:r>
        <w:rPr>
          <w:i/>
          <w:iCs/>
          <w:color w:val="000000" w:themeColor="text1"/>
        </w:rPr>
        <w:t>:</w:t>
      </w:r>
    </w:p>
    <w:p w:rsidR="004311C5" w:rsidRDefault="004311C5" w:rsidP="004311C5">
      <w:pPr>
        <w:numPr>
          <w:ilvl w:val="0"/>
          <w:numId w:val="18"/>
        </w:numPr>
        <w:tabs>
          <w:tab w:val="left" w:pos="394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словесной передачи (сообщения)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передачи копий (снимков)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показа носителей информации;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ввода информации в вычислительные сети;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опубликования информации в открытой печати;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использования информации в открытых публичных выступлениях, в т.ч. по радио, телевидению;</w:t>
      </w:r>
    </w:p>
    <w:p w:rsidR="004311C5" w:rsidRDefault="004311C5" w:rsidP="004311C5">
      <w:pPr>
        <w:numPr>
          <w:ilvl w:val="0"/>
          <w:numId w:val="18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потеря носителей информации.</w:t>
      </w:r>
    </w:p>
    <w:p w:rsidR="004311C5" w:rsidRDefault="004311C5" w:rsidP="004311C5">
      <w:pPr>
        <w:tabs>
          <w:tab w:val="left" w:pos="2477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Способами нарушения режима работы технических средств отображения, хранения, обработки, воспроизведения, передача информации, средств связи и технологии обработки информации, приводящими к уничтожению, искажению и блокированию информации, могут быть: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повреждение отдельных элементов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правил эксплуатации средств;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2347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внесение изменений в порядок обработки информации;</w:t>
      </w:r>
      <w:r>
        <w:rPr>
          <w:color w:val="000000" w:themeColor="text1"/>
        </w:rPr>
        <w:tab/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  <w:tab w:val="left" w:pos="3058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заражение программ обработки информации вредоносными программами;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неправильных программных команд;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превышение расчетного числа запросов;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передача ложных сигналов – подключение подавляющих фильтров в информационные цепи, цепи питания и заземления;</w:t>
      </w:r>
    </w:p>
    <w:p w:rsidR="004311C5" w:rsidRDefault="004311C5" w:rsidP="004311C5">
      <w:pPr>
        <w:numPr>
          <w:ilvl w:val="0"/>
          <w:numId w:val="19"/>
        </w:numPr>
        <w:tabs>
          <w:tab w:val="left" w:pos="360"/>
          <w:tab w:val="left" w:pos="540"/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нарушение (изменение) режима работы систем обеспечения функционирования средств.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средств связи и систем обеспечения их функционирования относятся: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выход средств из строя;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сбои в работе средств</w:t>
      </w:r>
    </w:p>
    <w:p w:rsidR="004311C5" w:rsidRDefault="004311C5" w:rsidP="004311C5">
      <w:pPr>
        <w:numPr>
          <w:ilvl w:val="0"/>
          <w:numId w:val="20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создание электромагнитных излучений.</w:t>
      </w:r>
    </w:p>
    <w:p w:rsidR="004311C5" w:rsidRDefault="004311C5" w:rsidP="004311C5">
      <w:pPr>
        <w:tabs>
          <w:tab w:val="left" w:pos="1134"/>
        </w:tabs>
        <w:ind w:left="709"/>
        <w:jc w:val="both"/>
        <w:rPr>
          <w:color w:val="000000" w:themeColor="text1"/>
        </w:rPr>
      </w:pPr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3" w:name="_Toc217575783"/>
      <w:bookmarkStart w:id="14" w:name="_Toc196040882"/>
      <w:bookmarkStart w:id="15" w:name="_Toc347390505"/>
      <w:bookmarkStart w:id="16" w:name="_Toc281249828"/>
      <w:bookmarkStart w:id="17" w:name="_Toc217751289"/>
      <w:bookmarkStart w:id="18" w:name="_Toc217649964"/>
      <w:r>
        <w:rPr>
          <w:rFonts w:ascii="Times New Roman" w:hAnsi="Times New Roman"/>
          <w:color w:val="000000" w:themeColor="text1"/>
          <w:sz w:val="24"/>
          <w:szCs w:val="24"/>
        </w:rPr>
        <w:t>8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. Каналы и методы несанкционированного доступа к защищаемой информации в </w:t>
      </w:r>
      <w:bookmarkEnd w:id="13"/>
      <w:bookmarkEnd w:id="14"/>
      <w:r w:rsidR="005C08A4">
        <w:rPr>
          <w:rFonts w:ascii="Times New Roman" w:hAnsi="Times New Roman"/>
          <w:color w:val="000000" w:themeColor="text1"/>
          <w:sz w:val="24"/>
          <w:szCs w:val="24"/>
        </w:rPr>
        <w:t>организации</w:t>
      </w:r>
      <w:bookmarkEnd w:id="15"/>
      <w:bookmarkEnd w:id="16"/>
      <w:bookmarkEnd w:id="17"/>
      <w:bookmarkEnd w:id="18"/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FFFFFF" w:themeColor="background1"/>
        </w:rPr>
      </w:pPr>
      <w:r>
        <w:rPr>
          <w:color w:val="FFFFFF" w:themeColor="background1"/>
        </w:rPr>
        <w:t>информация защита несанкционированный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 числу наиболее вероятных каналов утечки информации можно отнести: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визуальное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подслушивание;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техническое наблюдение;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прямой опрос, выведывание;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ознакомление с материалами, документами;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сбор открытых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хищение документов и других источников информации;</w:t>
      </w:r>
    </w:p>
    <w:p w:rsidR="004311C5" w:rsidRDefault="004311C5" w:rsidP="004311C5">
      <w:pPr>
        <w:numPr>
          <w:ilvl w:val="0"/>
          <w:numId w:val="21"/>
        </w:numPr>
        <w:tabs>
          <w:tab w:val="clear" w:pos="720"/>
          <w:tab w:val="num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изучение множества источников информации, содержащих по частям необходимые сведения.</w:t>
      </w: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bookmarkStart w:id="19" w:name="_Toc217575785"/>
      <w:bookmarkStart w:id="20" w:name="_Toc347390511"/>
    </w:p>
    <w:p w:rsidR="004311C5" w:rsidRDefault="002C6D04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9</w:t>
      </w:r>
      <w:r w:rsidR="004311C5">
        <w:rPr>
          <w:rFonts w:ascii="Times New Roman" w:hAnsi="Times New Roman"/>
          <w:color w:val="000000" w:themeColor="text1"/>
          <w:sz w:val="24"/>
          <w:szCs w:val="24"/>
        </w:rPr>
        <w:t>. Организация комплексной системы защиты информации в</w:t>
      </w:r>
      <w:bookmarkEnd w:id="19"/>
      <w:r w:rsidR="004311C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C08A4">
        <w:rPr>
          <w:rFonts w:ascii="Times New Roman" w:hAnsi="Times New Roman"/>
          <w:color w:val="000000" w:themeColor="text1"/>
          <w:sz w:val="24"/>
          <w:szCs w:val="24"/>
        </w:rPr>
        <w:t xml:space="preserve">организации </w:t>
      </w:r>
      <w:bookmarkEnd w:id="20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обеспечить обращение сведений в заданной сфере;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предотвратить кражу и утечку конфиденциальной информации, любую порчу конфиденциальной информации;</w:t>
      </w:r>
    </w:p>
    <w:p w:rsidR="004311C5" w:rsidRDefault="004311C5" w:rsidP="004311C5">
      <w:pPr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документировать процесс защиты данных, чтобы в случае попыток незаконного завладения какими-либо данными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можно было защитить свои права юридически и наказать нарушителя.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Программа будет отражать размер данно</w:t>
      </w:r>
      <w:r w:rsidR="00FC5FEE">
        <w:rPr>
          <w:color w:val="000000" w:themeColor="text1"/>
        </w:rPr>
        <w:t>й</w:t>
      </w:r>
      <w:r>
        <w:rPr>
          <w:color w:val="000000" w:themeColor="text1"/>
        </w:rPr>
        <w:t xml:space="preserve">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, тип технологии и деловой информации, которую необходимо защищать.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программе должны учитываться возможные источники и каналы утечки информации.</w:t>
      </w:r>
    </w:p>
    <w:p w:rsidR="004311C5" w:rsidRDefault="004311C5" w:rsidP="004311C5">
      <w:pPr>
        <w:pStyle w:val="a5"/>
        <w:spacing w:before="0" w:beforeAutospacing="0" w:after="0" w:afterAutospacing="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построения системы защиты конфиденциальной информации на предприятии необходимо создание службы защиты информации (далее –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), которая будет являться </w:t>
      </w:r>
      <w:r>
        <w:rPr>
          <w:color w:val="000000" w:themeColor="text1"/>
        </w:rPr>
        <w:lastRenderedPageBreak/>
        <w:t xml:space="preserve">структурной единицей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, непосредственно участвующей в производственно-коммерческой деятельности. Работа этого отдела проводится во взаимодействии со структурными подразделениями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. Структура и штат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 в зависимости от объема работ и особенностей производственно-коммерческой деятельности определяются руководителем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 и, как правило, должны комплектоваться инженерно-техническими работниками – специалистами основного профиля работы данно</w:t>
      </w:r>
      <w:r w:rsidR="00FC5FEE">
        <w:rPr>
          <w:color w:val="000000" w:themeColor="text1"/>
        </w:rPr>
        <w:t>й организации</w:t>
      </w:r>
      <w:r>
        <w:rPr>
          <w:color w:val="000000" w:themeColor="text1"/>
        </w:rPr>
        <w:t xml:space="preserve">, а также специалистами, имеющими практический опыт защиты информации или работы с различными группами людей. Назначение на должность начальника </w:t>
      </w:r>
      <w:proofErr w:type="spellStart"/>
      <w:r>
        <w:rPr>
          <w:color w:val="000000" w:themeColor="text1"/>
        </w:rPr>
        <w:t>СлЗИ</w:t>
      </w:r>
      <w:proofErr w:type="spellEnd"/>
      <w:r>
        <w:rPr>
          <w:color w:val="000000" w:themeColor="text1"/>
        </w:rPr>
        <w:t xml:space="preserve">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, а также его освобождение производится только руководителем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 xml:space="preserve">. Руководитель службы защиты информации регулярно, в установленные сроки отчитывается в своей работе перед директором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доступа к конфиденциальным данным, должна обеспечить безусловное ознакомление с такими материалами только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необходимой для работы информации каждым исполнителем и руководителем секретных работ. Цель системы – обеспечить только санкционированное получение необходимого объема конфиденциальной информации. В структуру этой системы входят: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разрешительная система доступа к документальной конфиденциальной информации;</w:t>
      </w:r>
    </w:p>
    <w:p w:rsidR="004311C5" w:rsidRDefault="004311C5" w:rsidP="004311C5">
      <w:pPr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система пропусков и шифров, обеспечивающая только санкционированный доступ в помещения, где ведутся секретные работы.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обеспечения физической сохранности носителей засекреченной информации и предотвращения доступа посторонних лиц нужна система охраны, которая включает в себя комплекс мероприятий, сил и средств, задействованных для преграждения доступа посторонних лиц к носителям защищаемой информации.</w:t>
      </w:r>
    </w:p>
    <w:p w:rsidR="004311C5" w:rsidRDefault="004311C5" w:rsidP="004311C5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</w:rPr>
        <w:br w:type="page"/>
      </w:r>
      <w:bookmarkStart w:id="21" w:name="_Toc347390512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Заключение</w:t>
      </w:r>
      <w:bookmarkEnd w:id="21"/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процессе выполнения индивидуального задания практикантам была поставлена задача – создать и проанализировать средства информационной безопасности</w:t>
      </w:r>
      <w:r w:rsidR="005C08A4">
        <w:rPr>
          <w:color w:val="000000" w:themeColor="text1"/>
        </w:rPr>
        <w:t xml:space="preserve"> организации ООО «ИТ ЦОК»</w:t>
      </w:r>
      <w:r>
        <w:rPr>
          <w:color w:val="000000" w:themeColor="text1"/>
        </w:rPr>
        <w:t xml:space="preserve">. Поставленные цели были достигнуты при помощи классифицирования </w:t>
      </w:r>
      <w:r w:rsidR="00FC5FEE">
        <w:rPr>
          <w:color w:val="000000" w:themeColor="text1"/>
        </w:rPr>
        <w:t>организации</w:t>
      </w:r>
      <w:r>
        <w:rPr>
          <w:color w:val="000000" w:themeColor="text1"/>
        </w:rPr>
        <w:t>, были предложены методы и средства для усовершенствования политики безопасности данно</w:t>
      </w:r>
      <w:r w:rsidR="00FC5FEE">
        <w:rPr>
          <w:color w:val="000000" w:themeColor="text1"/>
        </w:rPr>
        <w:t>й организации</w:t>
      </w:r>
      <w:r>
        <w:rPr>
          <w:color w:val="000000" w:themeColor="text1"/>
        </w:rPr>
        <w:t>, в результате выполнения которых предприятие позволит повысить эффективность средств защиты и сократит риск потери и искажения информации.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Следует обратить внимание на то, что только при совместном взаимодействии персонала, программно-аппаратных средств и средств защиты информации возможна эффективность данных мероприятий.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Данное предприятие циркулирует большим количеством информации конфиденциального характера, доступ к которой необходимо ограничить. Поэтому, целью являлась разработка такой системы по защите информации, при которой угрозы утечки конфиденциальной информации были бы минимальны.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результате анализа была построена модель информационной системы с позиции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Никакие аппаратные, программные и любые другие решения не смогут гарантировать абсолютную надежность и безопасность данных в компьютерных сетях. В то же время свести риск потерь к минимуму возможно лишь при комплексном подходе к вопросам безопасности.</w:t>
      </w:r>
    </w:p>
    <w:p w:rsidR="004311C5" w:rsidRDefault="004311C5" w:rsidP="004311C5">
      <w:pPr>
        <w:ind w:firstLine="709"/>
        <w:jc w:val="both"/>
        <w:rPr>
          <w:color w:val="000000" w:themeColor="text1"/>
        </w:rPr>
      </w:pPr>
    </w:p>
    <w:p w:rsidR="004311C5" w:rsidRDefault="004311C5" w:rsidP="004311C5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FFFFFF" w:themeColor="background1"/>
          <w:sz w:val="24"/>
          <w:szCs w:val="24"/>
        </w:rPr>
      </w:pPr>
    </w:p>
    <w:p w:rsidR="00D17D5D" w:rsidRDefault="00D17D5D"/>
    <w:sectPr w:rsidR="00D17D5D" w:rsidSect="004311C5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16AD"/>
    <w:multiLevelType w:val="hybridMultilevel"/>
    <w:tmpl w:val="1B2EF9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500A5"/>
    <w:multiLevelType w:val="hybridMultilevel"/>
    <w:tmpl w:val="D61A44C8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E42FA"/>
    <w:multiLevelType w:val="hybridMultilevel"/>
    <w:tmpl w:val="5B08BEAA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E7FEC"/>
    <w:multiLevelType w:val="hybridMultilevel"/>
    <w:tmpl w:val="D826B09C"/>
    <w:lvl w:ilvl="0" w:tplc="910E6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0E1DCA"/>
    <w:multiLevelType w:val="hybridMultilevel"/>
    <w:tmpl w:val="ED1CF136"/>
    <w:lvl w:ilvl="0" w:tplc="80BC2AE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10D99"/>
    <w:multiLevelType w:val="hybridMultilevel"/>
    <w:tmpl w:val="8ECA86DC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1045F"/>
    <w:multiLevelType w:val="hybridMultilevel"/>
    <w:tmpl w:val="D19A7EDC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8585D"/>
    <w:multiLevelType w:val="hybridMultilevel"/>
    <w:tmpl w:val="7202214C"/>
    <w:lvl w:ilvl="0" w:tplc="32DA4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15058"/>
    <w:multiLevelType w:val="hybridMultilevel"/>
    <w:tmpl w:val="04BAB2DA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D1BF7"/>
    <w:multiLevelType w:val="hybridMultilevel"/>
    <w:tmpl w:val="12C6B4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66D14"/>
    <w:multiLevelType w:val="hybridMultilevel"/>
    <w:tmpl w:val="BBE85F52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17DF1"/>
    <w:multiLevelType w:val="hybridMultilevel"/>
    <w:tmpl w:val="C3C28FD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E4F57"/>
    <w:multiLevelType w:val="multilevel"/>
    <w:tmpl w:val="DFC2DB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A85161"/>
    <w:multiLevelType w:val="hybridMultilevel"/>
    <w:tmpl w:val="5EFEA6C2"/>
    <w:lvl w:ilvl="0" w:tplc="32DA43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C1158"/>
    <w:multiLevelType w:val="hybridMultilevel"/>
    <w:tmpl w:val="1428B20E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8A5"/>
    <w:multiLevelType w:val="hybridMultilevel"/>
    <w:tmpl w:val="8BAA9F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26A67"/>
    <w:multiLevelType w:val="hybridMultilevel"/>
    <w:tmpl w:val="59383B52"/>
    <w:lvl w:ilvl="0" w:tplc="32DA43F8">
      <w:start w:val="1"/>
      <w:numFmt w:val="bullet"/>
      <w:lvlText w:val=""/>
      <w:lvlJc w:val="left"/>
      <w:pPr>
        <w:tabs>
          <w:tab w:val="num" w:pos="737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B83484"/>
    <w:multiLevelType w:val="hybridMultilevel"/>
    <w:tmpl w:val="EE82B89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6756E6"/>
    <w:multiLevelType w:val="hybridMultilevel"/>
    <w:tmpl w:val="D61C7806"/>
    <w:lvl w:ilvl="0" w:tplc="32DA43F8">
      <w:start w:val="1"/>
      <w:numFmt w:val="bullet"/>
      <w:lvlText w:val="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0" w15:restartNumberingAfterBreak="0">
    <w:nsid w:val="67C82A75"/>
    <w:multiLevelType w:val="hybridMultilevel"/>
    <w:tmpl w:val="06BCBA04"/>
    <w:lvl w:ilvl="0" w:tplc="32DA43F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95984"/>
    <w:multiLevelType w:val="hybridMultilevel"/>
    <w:tmpl w:val="CDE08D3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54024"/>
    <w:multiLevelType w:val="hybridMultilevel"/>
    <w:tmpl w:val="F1280DC8"/>
    <w:lvl w:ilvl="0" w:tplc="32DA4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143BF6"/>
    <w:multiLevelType w:val="hybridMultilevel"/>
    <w:tmpl w:val="F712FDCA"/>
    <w:lvl w:ilvl="0" w:tplc="32DA43F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C5"/>
    <w:rsid w:val="002C6D04"/>
    <w:rsid w:val="004311C5"/>
    <w:rsid w:val="005C08A4"/>
    <w:rsid w:val="0064719F"/>
    <w:rsid w:val="007F33DF"/>
    <w:rsid w:val="00BC6641"/>
    <w:rsid w:val="00C73240"/>
    <w:rsid w:val="00CA22C5"/>
    <w:rsid w:val="00D17D5D"/>
    <w:rsid w:val="00DA70ED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94556-872C-4443-84FC-FF08BF13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1C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11C5"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11C5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4311C5"/>
    <w:rPr>
      <w:rFonts w:ascii="Times New Roman" w:hAnsi="Times New Roman" w:cs="Times New Roman" w:hint="default"/>
      <w:color w:val="0000FF"/>
      <w:u w:val="single"/>
    </w:rPr>
  </w:style>
  <w:style w:type="character" w:styleId="a4">
    <w:name w:val="Strong"/>
    <w:basedOn w:val="a0"/>
    <w:uiPriority w:val="22"/>
    <w:qFormat/>
    <w:rsid w:val="004311C5"/>
    <w:rPr>
      <w:rFonts w:ascii="Times New Roman" w:hAnsi="Times New Roman" w:cs="Times New Roman" w:hint="default"/>
      <w:b/>
      <w:bCs w:val="0"/>
    </w:rPr>
  </w:style>
  <w:style w:type="paragraph" w:styleId="a5">
    <w:name w:val="Normal (Web)"/>
    <w:basedOn w:val="a"/>
    <w:uiPriority w:val="99"/>
    <w:semiHidden/>
    <w:unhideWhenUsed/>
    <w:rsid w:val="004311C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4311C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A70E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A70ED"/>
    <w:rPr>
      <w:rFonts w:ascii="Segoe UI" w:eastAsia="MS Mincho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D283D-84AD-4350-AB35-29E0C94F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20494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Pavel</cp:lastModifiedBy>
  <cp:revision>2</cp:revision>
  <cp:lastPrinted>2022-03-04T17:52:00Z</cp:lastPrinted>
  <dcterms:created xsi:type="dcterms:W3CDTF">2022-03-12T09:12:00Z</dcterms:created>
  <dcterms:modified xsi:type="dcterms:W3CDTF">2022-03-12T09:12:00Z</dcterms:modified>
</cp:coreProperties>
</file>