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30D1" w:rsidRPr="00027637" w:rsidRDefault="006B30D1" w:rsidP="006B30D1">
      <w:pPr>
        <w:pStyle w:val="a3"/>
        <w:numPr>
          <w:ilvl w:val="0"/>
          <w:numId w:val="1"/>
        </w:numPr>
        <w:spacing w:line="360" w:lineRule="auto"/>
        <w:ind w:firstLine="482"/>
        <w:rPr>
          <w:rFonts w:cs="Times New Roman"/>
          <w:b/>
          <w:sz w:val="24"/>
          <w:szCs w:val="24"/>
        </w:rPr>
      </w:pPr>
      <w:r w:rsidRPr="00027637">
        <w:rPr>
          <w:rFonts w:cs="Times New Roman"/>
          <w:b/>
          <w:sz w:val="24"/>
          <w:szCs w:val="24"/>
        </w:rPr>
        <w:t>研究方法</w:t>
      </w:r>
    </w:p>
    <w:p w:rsidR="006B30D1" w:rsidRPr="00027637" w:rsidRDefault="006B30D1" w:rsidP="006B30D1">
      <w:pPr>
        <w:pStyle w:val="a3"/>
        <w:numPr>
          <w:ilvl w:val="0"/>
          <w:numId w:val="2"/>
        </w:numPr>
        <w:spacing w:line="360" w:lineRule="auto"/>
        <w:ind w:firstLine="482"/>
        <w:rPr>
          <w:rFonts w:cs="Times New Roman"/>
          <w:sz w:val="24"/>
          <w:szCs w:val="24"/>
        </w:rPr>
      </w:pPr>
      <w:r w:rsidRPr="00027637">
        <w:rPr>
          <w:rFonts w:cs="Times New Roman"/>
          <w:b/>
          <w:sz w:val="24"/>
          <w:szCs w:val="24"/>
        </w:rPr>
        <w:t>数据来源</w:t>
      </w:r>
      <w:r w:rsidRPr="00027637">
        <w:rPr>
          <w:rFonts w:cs="Times New Roman"/>
          <w:sz w:val="24"/>
          <w:szCs w:val="24"/>
        </w:rPr>
        <w:t>：</w:t>
      </w:r>
    </w:p>
    <w:p w:rsidR="006B30D1" w:rsidRDefault="006B30D1" w:rsidP="006B30D1">
      <w:pPr>
        <w:spacing w:line="360" w:lineRule="auto"/>
        <w:ind w:firstLineChars="200" w:firstLine="480"/>
        <w:rPr>
          <w:rFonts w:cs="Times New Roman"/>
          <w:sz w:val="24"/>
          <w:szCs w:val="24"/>
        </w:rPr>
      </w:pPr>
      <w:r w:rsidRPr="00E5126C">
        <w:rPr>
          <w:rFonts w:cs="Times New Roman"/>
          <w:sz w:val="24"/>
          <w:szCs w:val="24"/>
        </w:rPr>
        <w:t>从</w:t>
      </w:r>
      <w:r>
        <w:rPr>
          <w:rFonts w:cs="Times New Roman"/>
          <w:sz w:val="24"/>
          <w:szCs w:val="24"/>
        </w:rPr>
        <w:t>TCGA</w:t>
      </w:r>
      <w:r w:rsidRPr="00E5126C">
        <w:rPr>
          <w:rFonts w:cs="Times New Roman"/>
          <w:sz w:val="24"/>
          <w:szCs w:val="24"/>
        </w:rPr>
        <w:t>数据库下载基因表达和临床注释数据。没有完整生存数据的患者被排除在外。</w:t>
      </w:r>
      <w:r w:rsidRPr="00E5126C">
        <w:rPr>
          <w:rFonts w:cs="Times New Roman"/>
          <w:sz w:val="24"/>
          <w:szCs w:val="24"/>
        </w:rPr>
        <w:t>TCGA-</w:t>
      </w:r>
      <w:r w:rsidRPr="00E5126C">
        <w:rPr>
          <w:rFonts w:cs="Times New Roman"/>
          <w:sz w:val="24"/>
          <w:szCs w:val="24"/>
        </w:rPr>
        <w:t>肝细胞癌</w:t>
      </w:r>
      <w:r>
        <w:rPr>
          <w:rFonts w:cs="Times New Roman"/>
          <w:sz w:val="24"/>
          <w:szCs w:val="24"/>
        </w:rPr>
        <w:t>(TCGA-LIHC)</w:t>
      </w:r>
      <w:r w:rsidRPr="00E5126C">
        <w:rPr>
          <w:rFonts w:cs="Times New Roman"/>
          <w:sz w:val="24"/>
          <w:szCs w:val="24"/>
        </w:rPr>
        <w:t>数据</w:t>
      </w:r>
      <w:proofErr w:type="gramStart"/>
      <w:r w:rsidRPr="00E5126C">
        <w:rPr>
          <w:rFonts w:cs="Times New Roman"/>
          <w:sz w:val="24"/>
          <w:szCs w:val="24"/>
        </w:rPr>
        <w:t>集用于</w:t>
      </w:r>
      <w:proofErr w:type="gramEnd"/>
      <w:r w:rsidRPr="00E5126C">
        <w:rPr>
          <w:rFonts w:cs="Times New Roman"/>
          <w:sz w:val="24"/>
          <w:szCs w:val="24"/>
        </w:rPr>
        <w:t>进一步分析。最后，本研究选择了</w:t>
      </w:r>
      <w:r>
        <w:rPr>
          <w:rFonts w:cs="Times New Roman"/>
          <w:sz w:val="24"/>
          <w:szCs w:val="24"/>
        </w:rPr>
        <w:t>TCGA-LIHC</w:t>
      </w:r>
      <w:r w:rsidRPr="00E5126C">
        <w:rPr>
          <w:rFonts w:cs="Times New Roman"/>
          <w:sz w:val="24"/>
          <w:szCs w:val="24"/>
        </w:rPr>
        <w:t>队列中的总共</w:t>
      </w:r>
      <w:r>
        <w:rPr>
          <w:rFonts w:cs="Times New Roman"/>
          <w:sz w:val="24"/>
          <w:szCs w:val="24"/>
        </w:rPr>
        <w:t>371</w:t>
      </w:r>
      <w:r w:rsidRPr="00E5126C">
        <w:rPr>
          <w:rFonts w:cs="Times New Roman"/>
          <w:sz w:val="24"/>
          <w:szCs w:val="24"/>
        </w:rPr>
        <w:t>名患者。对于</w:t>
      </w:r>
      <w:r>
        <w:rPr>
          <w:rFonts w:cs="Times New Roman"/>
          <w:sz w:val="24"/>
          <w:szCs w:val="24"/>
        </w:rPr>
        <w:t>TCGA</w:t>
      </w:r>
      <w:r w:rsidRPr="00E5126C">
        <w:rPr>
          <w:rFonts w:cs="Times New Roman"/>
          <w:sz w:val="24"/>
          <w:szCs w:val="24"/>
        </w:rPr>
        <w:t>数据集，用于分析基因组数据共享</w:t>
      </w:r>
      <w:r>
        <w:rPr>
          <w:rFonts w:cs="Times New Roman"/>
          <w:sz w:val="24"/>
          <w:szCs w:val="24"/>
        </w:rPr>
        <w:t>(GDC)</w:t>
      </w:r>
      <w:r w:rsidRPr="00E5126C">
        <w:rPr>
          <w:rFonts w:cs="Times New Roman"/>
          <w:sz w:val="24"/>
          <w:szCs w:val="24"/>
        </w:rPr>
        <w:t>数据的</w:t>
      </w:r>
      <w:r>
        <w:rPr>
          <w:rFonts w:cs="Times New Roman"/>
          <w:sz w:val="24"/>
          <w:szCs w:val="24"/>
        </w:rPr>
        <w:t>R</w:t>
      </w:r>
      <w:r w:rsidRPr="00E5126C">
        <w:rPr>
          <w:rFonts w:cs="Times New Roman"/>
          <w:sz w:val="24"/>
          <w:szCs w:val="24"/>
        </w:rPr>
        <w:t>包</w:t>
      </w:r>
      <w:r>
        <w:rPr>
          <w:rFonts w:cs="Times New Roman"/>
          <w:sz w:val="24"/>
          <w:szCs w:val="24"/>
        </w:rPr>
        <w:t xml:space="preserve">TCGA </w:t>
      </w:r>
      <w:proofErr w:type="spellStart"/>
      <w:r>
        <w:rPr>
          <w:rFonts w:cs="Times New Roman"/>
          <w:sz w:val="24"/>
          <w:szCs w:val="24"/>
        </w:rPr>
        <w:t>biolinks</w:t>
      </w:r>
      <w:proofErr w:type="spellEnd"/>
      <w:r>
        <w:rPr>
          <w:rFonts w:cs="Times New Roman"/>
          <w:sz w:val="24"/>
          <w:szCs w:val="24"/>
        </w:rPr>
        <w:t xml:space="preserve"> (</w:t>
      </w:r>
      <w:proofErr w:type="spellStart"/>
      <w:r>
        <w:rPr>
          <w:rFonts w:cs="Times New Roman"/>
          <w:sz w:val="24"/>
          <w:szCs w:val="24"/>
        </w:rPr>
        <w:t>Colaprico</w:t>
      </w:r>
      <w:proofErr w:type="spellEnd"/>
      <w:r>
        <w:rPr>
          <w:rFonts w:cs="Times New Roman"/>
          <w:sz w:val="24"/>
          <w:szCs w:val="24"/>
        </w:rPr>
        <w:t xml:space="preserve"> et al., 2016)</w:t>
      </w:r>
      <w:r w:rsidRPr="00E5126C">
        <w:rPr>
          <w:rFonts w:cs="Times New Roman"/>
          <w:sz w:val="24"/>
          <w:szCs w:val="24"/>
        </w:rPr>
        <w:t>用于下载基因每千碱基每百万映射读数</w:t>
      </w:r>
      <w:r>
        <w:rPr>
          <w:rFonts w:cs="Times New Roman"/>
          <w:sz w:val="24"/>
          <w:szCs w:val="24"/>
        </w:rPr>
        <w:t>(FPKM)</w:t>
      </w:r>
      <w:r w:rsidRPr="00E5126C">
        <w:rPr>
          <w:rFonts w:cs="Times New Roman"/>
          <w:sz w:val="24"/>
          <w:szCs w:val="24"/>
        </w:rPr>
        <w:t>值的片段来自</w:t>
      </w:r>
      <w:r>
        <w:rPr>
          <w:rFonts w:cs="Times New Roman"/>
          <w:sz w:val="24"/>
          <w:szCs w:val="24"/>
        </w:rPr>
        <w:t>GDC</w:t>
      </w:r>
      <w:r w:rsidRPr="00E5126C">
        <w:rPr>
          <w:rFonts w:cs="Times New Roman"/>
          <w:sz w:val="24"/>
          <w:szCs w:val="24"/>
        </w:rPr>
        <w:t>的表达。</w:t>
      </w:r>
      <w:r>
        <w:rPr>
          <w:rFonts w:cs="Times New Roman"/>
          <w:sz w:val="24"/>
          <w:szCs w:val="24"/>
        </w:rPr>
        <w:t>FPKM</w:t>
      </w:r>
      <w:r w:rsidRPr="00E5126C">
        <w:rPr>
          <w:rFonts w:cs="Times New Roman"/>
          <w:sz w:val="24"/>
          <w:szCs w:val="24"/>
        </w:rPr>
        <w:t>值进一步转换为每千碱基百万</w:t>
      </w:r>
      <w:r>
        <w:rPr>
          <w:rFonts w:cs="Times New Roman"/>
          <w:sz w:val="24"/>
          <w:szCs w:val="24"/>
        </w:rPr>
        <w:t>(TPM)</w:t>
      </w:r>
      <w:r w:rsidRPr="00E5126C">
        <w:rPr>
          <w:rFonts w:cs="Times New Roman"/>
          <w:sz w:val="24"/>
          <w:szCs w:val="24"/>
        </w:rPr>
        <w:t>值的转录本。使用</w:t>
      </w:r>
      <w:r>
        <w:rPr>
          <w:rFonts w:cs="Times New Roman"/>
          <w:sz w:val="24"/>
          <w:szCs w:val="24"/>
        </w:rPr>
        <w:t>SVA</w:t>
      </w:r>
      <w:r w:rsidRPr="00E5126C">
        <w:rPr>
          <w:rFonts w:cs="Times New Roman"/>
          <w:sz w:val="24"/>
          <w:szCs w:val="24"/>
        </w:rPr>
        <w:t>包中的参数和非参数经验贝叶斯框架算法校正了由与任何生物变化无关的因素产生的批次效应。与体细胞突变相关的数据是从</w:t>
      </w:r>
      <w:r>
        <w:rPr>
          <w:rFonts w:cs="Times New Roman"/>
          <w:sz w:val="24"/>
          <w:szCs w:val="24"/>
        </w:rPr>
        <w:t>TCGA</w:t>
      </w:r>
      <w:r w:rsidRPr="00E5126C">
        <w:rPr>
          <w:rFonts w:cs="Times New Roman"/>
          <w:sz w:val="24"/>
          <w:szCs w:val="24"/>
        </w:rPr>
        <w:t>数据库下载的。</w:t>
      </w:r>
    </w:p>
    <w:p w:rsidR="006B30D1" w:rsidRPr="00027637" w:rsidRDefault="006B30D1" w:rsidP="006B30D1">
      <w:pPr>
        <w:pStyle w:val="a3"/>
        <w:numPr>
          <w:ilvl w:val="0"/>
          <w:numId w:val="2"/>
        </w:numPr>
        <w:spacing w:line="360" w:lineRule="auto"/>
        <w:ind w:firstLine="482"/>
        <w:rPr>
          <w:rFonts w:cs="Times New Roman"/>
          <w:b/>
          <w:sz w:val="24"/>
          <w:szCs w:val="24"/>
        </w:rPr>
      </w:pPr>
      <w:r w:rsidRPr="00027637">
        <w:rPr>
          <w:rFonts w:cs="Times New Roman"/>
          <w:b/>
          <w:sz w:val="24"/>
          <w:szCs w:val="24"/>
        </w:rPr>
        <w:t>m5C</w:t>
      </w:r>
      <w:r w:rsidRPr="00027637">
        <w:rPr>
          <w:rFonts w:cs="Times New Roman"/>
          <w:b/>
          <w:sz w:val="24"/>
          <w:szCs w:val="24"/>
        </w:rPr>
        <w:t>聚类分析</w:t>
      </w:r>
    </w:p>
    <w:p w:rsidR="006B30D1" w:rsidRPr="00E5126C" w:rsidRDefault="006B30D1" w:rsidP="006B30D1">
      <w:pPr>
        <w:spacing w:line="360" w:lineRule="auto"/>
        <w:ind w:firstLineChars="200" w:firstLine="480"/>
        <w:rPr>
          <w:rFonts w:cs="Times New Roman"/>
          <w:sz w:val="24"/>
          <w:szCs w:val="24"/>
        </w:rPr>
      </w:pPr>
      <w:r w:rsidRPr="00E5126C">
        <w:rPr>
          <w:rFonts w:cs="Times New Roman"/>
          <w:sz w:val="24"/>
          <w:szCs w:val="24"/>
        </w:rPr>
        <w:t>从数据集中提取</w:t>
      </w:r>
      <w:r>
        <w:rPr>
          <w:rFonts w:cs="Times New Roman"/>
          <w:sz w:val="24"/>
          <w:szCs w:val="24"/>
        </w:rPr>
        <w:t>m5C</w:t>
      </w:r>
      <w:r>
        <w:rPr>
          <w:rFonts w:cs="Times New Roman"/>
          <w:sz w:val="24"/>
          <w:szCs w:val="24"/>
        </w:rPr>
        <w:t>甲基化修饰</w:t>
      </w:r>
      <w:r w:rsidRPr="00E5126C">
        <w:rPr>
          <w:rFonts w:cs="Times New Roman"/>
          <w:sz w:val="24"/>
          <w:szCs w:val="24"/>
        </w:rPr>
        <w:t>调节因子：</w:t>
      </w:r>
      <w:r w:rsidRPr="00E5126C">
        <w:rPr>
          <w:rFonts w:cs="Times New Roman"/>
          <w:sz w:val="24"/>
          <w:szCs w:val="24"/>
        </w:rPr>
        <w:t>1</w:t>
      </w:r>
      <w:r>
        <w:rPr>
          <w:rFonts w:cs="Times New Roman"/>
          <w:sz w:val="24"/>
          <w:szCs w:val="24"/>
        </w:rPr>
        <w:t>1</w:t>
      </w:r>
      <w:r w:rsidRPr="00E5126C">
        <w:rPr>
          <w:rFonts w:cs="Times New Roman"/>
          <w:sz w:val="24"/>
          <w:szCs w:val="24"/>
        </w:rPr>
        <w:t>个</w:t>
      </w:r>
      <w:r w:rsidRPr="00E5126C">
        <w:rPr>
          <w:rFonts w:cs="Times New Roman"/>
          <w:sz w:val="24"/>
          <w:szCs w:val="24"/>
        </w:rPr>
        <w:t>writers</w:t>
      </w:r>
      <w:r w:rsidRPr="00E5126C">
        <w:rPr>
          <w:rFonts w:cs="Times New Roman"/>
          <w:sz w:val="24"/>
          <w:szCs w:val="24"/>
        </w:rPr>
        <w:t>（</w:t>
      </w:r>
      <w:r w:rsidRPr="00E5126C">
        <w:rPr>
          <w:rFonts w:cs="Times New Roman"/>
          <w:sz w:val="24"/>
          <w:szCs w:val="24"/>
        </w:rPr>
        <w:t>NSUN2</w:t>
      </w:r>
      <w:r w:rsidRPr="00E5126C">
        <w:rPr>
          <w:rFonts w:cs="Times New Roman"/>
          <w:sz w:val="24"/>
          <w:szCs w:val="24"/>
        </w:rPr>
        <w:t>，</w:t>
      </w:r>
      <w:r w:rsidRPr="00E5126C">
        <w:rPr>
          <w:rFonts w:cs="Times New Roman"/>
          <w:sz w:val="24"/>
          <w:szCs w:val="24"/>
        </w:rPr>
        <w:t>NSUN3</w:t>
      </w:r>
      <w:r w:rsidRPr="00E5126C">
        <w:rPr>
          <w:rFonts w:cs="Times New Roman"/>
          <w:sz w:val="24"/>
          <w:szCs w:val="24"/>
        </w:rPr>
        <w:t>，</w:t>
      </w:r>
      <w:r w:rsidRPr="00E5126C">
        <w:rPr>
          <w:rFonts w:cs="Times New Roman"/>
          <w:sz w:val="24"/>
          <w:szCs w:val="24"/>
        </w:rPr>
        <w:t>NSUN4</w:t>
      </w:r>
      <w:r w:rsidRPr="00E5126C">
        <w:rPr>
          <w:rFonts w:cs="Times New Roman"/>
          <w:sz w:val="24"/>
          <w:szCs w:val="24"/>
        </w:rPr>
        <w:t>，</w:t>
      </w:r>
      <w:r w:rsidRPr="00E5126C">
        <w:rPr>
          <w:rFonts w:cs="Times New Roman"/>
          <w:sz w:val="24"/>
          <w:szCs w:val="24"/>
        </w:rPr>
        <w:t>NSUN5</w:t>
      </w:r>
      <w:r w:rsidRPr="00E5126C">
        <w:rPr>
          <w:rFonts w:cs="Times New Roman"/>
          <w:sz w:val="24"/>
          <w:szCs w:val="24"/>
        </w:rPr>
        <w:t>，</w:t>
      </w:r>
      <w:r w:rsidRPr="00E5126C">
        <w:rPr>
          <w:rFonts w:cs="Times New Roman"/>
          <w:sz w:val="24"/>
          <w:szCs w:val="24"/>
        </w:rPr>
        <w:t>NSUN6</w:t>
      </w:r>
      <w:r>
        <w:rPr>
          <w:rFonts w:cs="Times New Roman"/>
          <w:sz w:val="24"/>
          <w:szCs w:val="24"/>
        </w:rPr>
        <w:t>，</w:t>
      </w:r>
      <w:r w:rsidRPr="00E5126C">
        <w:rPr>
          <w:rFonts w:cs="Times New Roman"/>
          <w:sz w:val="24"/>
          <w:szCs w:val="24"/>
        </w:rPr>
        <w:t>NSUN7</w:t>
      </w:r>
      <w:r>
        <w:rPr>
          <w:rFonts w:cs="Times New Roman"/>
          <w:sz w:val="24"/>
          <w:szCs w:val="24"/>
        </w:rPr>
        <w:t>，</w:t>
      </w:r>
      <w:r w:rsidRPr="00E5126C">
        <w:rPr>
          <w:rFonts w:cs="Times New Roman"/>
          <w:sz w:val="24"/>
          <w:szCs w:val="24"/>
        </w:rPr>
        <w:t>DNMT1</w:t>
      </w:r>
      <w:r>
        <w:rPr>
          <w:rFonts w:cs="Times New Roman"/>
          <w:sz w:val="24"/>
          <w:szCs w:val="24"/>
        </w:rPr>
        <w:t>，</w:t>
      </w:r>
      <w:r w:rsidRPr="00E5126C">
        <w:rPr>
          <w:rFonts w:cs="Times New Roman"/>
          <w:sz w:val="24"/>
          <w:szCs w:val="24"/>
        </w:rPr>
        <w:t>TRDMT1</w:t>
      </w:r>
      <w:r>
        <w:rPr>
          <w:rFonts w:cs="Times New Roman"/>
          <w:sz w:val="24"/>
          <w:szCs w:val="24"/>
        </w:rPr>
        <w:t>，</w:t>
      </w:r>
      <w:r>
        <w:rPr>
          <w:rFonts w:cs="Times New Roman"/>
          <w:sz w:val="24"/>
          <w:szCs w:val="24"/>
        </w:rPr>
        <w:t>DNMT3A</w:t>
      </w:r>
      <w:r>
        <w:rPr>
          <w:rFonts w:cs="Times New Roman"/>
          <w:sz w:val="24"/>
          <w:szCs w:val="24"/>
        </w:rPr>
        <w:t>，</w:t>
      </w:r>
      <w:r w:rsidRPr="00E5126C">
        <w:rPr>
          <w:rFonts w:cs="Times New Roman"/>
          <w:sz w:val="24"/>
          <w:szCs w:val="24"/>
        </w:rPr>
        <w:t>DNMT3B</w:t>
      </w:r>
      <w:r w:rsidRPr="00E5126C">
        <w:rPr>
          <w:rFonts w:cs="Times New Roman"/>
          <w:sz w:val="24"/>
          <w:szCs w:val="24"/>
        </w:rPr>
        <w:t>和</w:t>
      </w:r>
      <w:r w:rsidRPr="00E5126C">
        <w:rPr>
          <w:rFonts w:cs="Times New Roman"/>
          <w:sz w:val="24"/>
          <w:szCs w:val="24"/>
        </w:rPr>
        <w:t>NOP2</w:t>
      </w:r>
      <w:r w:rsidRPr="00E5126C">
        <w:rPr>
          <w:rFonts w:cs="Times New Roman"/>
          <w:sz w:val="24"/>
          <w:szCs w:val="24"/>
        </w:rPr>
        <w:t>），</w:t>
      </w:r>
      <w:r w:rsidRPr="00E5126C">
        <w:rPr>
          <w:rFonts w:cs="Times New Roman"/>
          <w:sz w:val="24"/>
          <w:szCs w:val="24"/>
        </w:rPr>
        <w:t>3</w:t>
      </w:r>
      <w:r w:rsidRPr="00E5126C">
        <w:rPr>
          <w:rFonts w:cs="Times New Roman"/>
          <w:sz w:val="24"/>
          <w:szCs w:val="24"/>
        </w:rPr>
        <w:t>个</w:t>
      </w:r>
      <w:r w:rsidRPr="00E5126C">
        <w:rPr>
          <w:rFonts w:cs="Times New Roman"/>
          <w:sz w:val="24"/>
          <w:szCs w:val="24"/>
        </w:rPr>
        <w:t>readers</w:t>
      </w:r>
      <w:r w:rsidRPr="00E5126C">
        <w:rPr>
          <w:rFonts w:cs="Times New Roman"/>
          <w:sz w:val="24"/>
          <w:szCs w:val="24"/>
        </w:rPr>
        <w:t>（</w:t>
      </w:r>
      <w:r w:rsidRPr="00E5126C">
        <w:rPr>
          <w:rFonts w:cs="Times New Roman"/>
          <w:sz w:val="24"/>
          <w:szCs w:val="24"/>
        </w:rPr>
        <w:t>TET1</w:t>
      </w:r>
      <w:r w:rsidRPr="00E5126C">
        <w:rPr>
          <w:rFonts w:cs="Times New Roman"/>
          <w:sz w:val="24"/>
          <w:szCs w:val="24"/>
        </w:rPr>
        <w:t>，</w:t>
      </w:r>
      <w:r w:rsidRPr="00E5126C">
        <w:rPr>
          <w:rFonts w:cs="Times New Roman"/>
          <w:sz w:val="24"/>
          <w:szCs w:val="24"/>
        </w:rPr>
        <w:t>TET2</w:t>
      </w:r>
      <w:r w:rsidRPr="00E5126C">
        <w:rPr>
          <w:rFonts w:cs="Times New Roman"/>
          <w:sz w:val="24"/>
          <w:szCs w:val="24"/>
        </w:rPr>
        <w:t>，</w:t>
      </w:r>
      <w:r w:rsidRPr="00E5126C">
        <w:rPr>
          <w:rFonts w:cs="Times New Roman"/>
          <w:sz w:val="24"/>
          <w:szCs w:val="24"/>
        </w:rPr>
        <w:t>TET3</w:t>
      </w:r>
      <w:r w:rsidRPr="00E5126C">
        <w:rPr>
          <w:rFonts w:cs="Times New Roman"/>
          <w:sz w:val="24"/>
          <w:szCs w:val="24"/>
        </w:rPr>
        <w:t>），</w:t>
      </w:r>
      <w:r w:rsidRPr="00E5126C">
        <w:rPr>
          <w:rFonts w:cs="Times New Roman"/>
          <w:sz w:val="24"/>
          <w:szCs w:val="24"/>
        </w:rPr>
        <w:t>1</w:t>
      </w:r>
      <w:r w:rsidRPr="00E5126C">
        <w:rPr>
          <w:rFonts w:cs="Times New Roman"/>
          <w:sz w:val="24"/>
          <w:szCs w:val="24"/>
        </w:rPr>
        <w:t>个</w:t>
      </w:r>
      <w:r w:rsidRPr="00E5126C">
        <w:rPr>
          <w:rFonts w:cs="Times New Roman"/>
          <w:sz w:val="24"/>
          <w:szCs w:val="24"/>
        </w:rPr>
        <w:t>erasers</w:t>
      </w:r>
      <w:r w:rsidRPr="00E5126C">
        <w:rPr>
          <w:rFonts w:cs="Times New Roman"/>
          <w:sz w:val="24"/>
          <w:szCs w:val="24"/>
        </w:rPr>
        <w:t>（</w:t>
      </w:r>
      <w:r w:rsidRPr="00E5126C">
        <w:rPr>
          <w:rFonts w:cs="Times New Roman"/>
          <w:sz w:val="24"/>
          <w:szCs w:val="24"/>
        </w:rPr>
        <w:t>ALYREF</w:t>
      </w:r>
      <w:r w:rsidRPr="00E5126C">
        <w:rPr>
          <w:rFonts w:cs="Times New Roman"/>
          <w:sz w:val="24"/>
          <w:szCs w:val="24"/>
        </w:rPr>
        <w:t>）</w:t>
      </w:r>
      <w:r>
        <w:rPr>
          <w:rFonts w:cs="Times New Roman"/>
          <w:sz w:val="24"/>
          <w:szCs w:val="24"/>
        </w:rPr>
        <w:t>。</w:t>
      </w:r>
      <w:r w:rsidRPr="00E5126C">
        <w:rPr>
          <w:rFonts w:cs="Times New Roman"/>
          <w:sz w:val="24"/>
          <w:szCs w:val="24"/>
        </w:rPr>
        <w:t>用无监督聚类分析来区分不同的</w:t>
      </w:r>
      <w:r>
        <w:rPr>
          <w:rFonts w:cs="Times New Roman"/>
          <w:sz w:val="24"/>
          <w:szCs w:val="24"/>
        </w:rPr>
        <w:t>m5</w:t>
      </w:r>
      <w:r w:rsidRPr="00E5126C">
        <w:rPr>
          <w:rFonts w:cs="Times New Roman"/>
          <w:sz w:val="24"/>
          <w:szCs w:val="24"/>
        </w:rPr>
        <w:t>C</w:t>
      </w:r>
      <w:r w:rsidRPr="00E5126C">
        <w:rPr>
          <w:rFonts w:cs="Times New Roman"/>
          <w:sz w:val="24"/>
          <w:szCs w:val="24"/>
        </w:rPr>
        <w:t>修饰，然后对患者进行分类以进行后续分析。</w:t>
      </w:r>
    </w:p>
    <w:p w:rsidR="006B30D1" w:rsidRPr="00027637" w:rsidRDefault="006B30D1" w:rsidP="006B30D1">
      <w:pPr>
        <w:pStyle w:val="a3"/>
        <w:numPr>
          <w:ilvl w:val="0"/>
          <w:numId w:val="2"/>
        </w:numPr>
        <w:spacing w:line="360" w:lineRule="auto"/>
        <w:ind w:firstLine="482"/>
        <w:rPr>
          <w:rFonts w:cs="Times New Roman"/>
          <w:sz w:val="24"/>
          <w:szCs w:val="24"/>
        </w:rPr>
      </w:pPr>
      <w:r w:rsidRPr="00027637">
        <w:rPr>
          <w:rFonts w:cs="Times New Roman"/>
          <w:b/>
          <w:sz w:val="24"/>
          <w:szCs w:val="24"/>
        </w:rPr>
        <w:t>基因集变异分析和功能注释</w:t>
      </w:r>
    </w:p>
    <w:p w:rsidR="006B30D1" w:rsidRPr="00E5126C" w:rsidRDefault="006B30D1" w:rsidP="006B30D1">
      <w:pPr>
        <w:spacing w:line="360" w:lineRule="auto"/>
        <w:ind w:firstLineChars="200" w:firstLine="480"/>
        <w:rPr>
          <w:rFonts w:cs="Times New Roman"/>
          <w:sz w:val="24"/>
          <w:szCs w:val="24"/>
        </w:rPr>
      </w:pPr>
      <w:r w:rsidRPr="00E5126C">
        <w:rPr>
          <w:rFonts w:cs="Times New Roman"/>
          <w:sz w:val="24"/>
          <w:szCs w:val="24"/>
        </w:rPr>
        <w:t>为了探索</w:t>
      </w:r>
      <w:r>
        <w:rPr>
          <w:rFonts w:cs="Times New Roman"/>
          <w:sz w:val="24"/>
          <w:szCs w:val="24"/>
        </w:rPr>
        <w:t>m5C</w:t>
      </w:r>
      <w:r w:rsidRPr="00E5126C">
        <w:rPr>
          <w:rFonts w:cs="Times New Roman"/>
          <w:sz w:val="24"/>
          <w:szCs w:val="24"/>
        </w:rPr>
        <w:t>修饰模式中生物过程的差异，使用基因集变异分析</w:t>
      </w:r>
      <w:r>
        <w:rPr>
          <w:rFonts w:cs="Times New Roman"/>
          <w:sz w:val="24"/>
          <w:szCs w:val="24"/>
        </w:rPr>
        <w:t>(“GSVA”) R</w:t>
      </w:r>
      <w:r w:rsidRPr="00E5126C">
        <w:rPr>
          <w:rFonts w:cs="Times New Roman"/>
          <w:sz w:val="24"/>
          <w:szCs w:val="24"/>
        </w:rPr>
        <w:t>包来执行</w:t>
      </w:r>
      <w:r w:rsidRPr="00E5126C">
        <w:rPr>
          <w:rFonts w:cs="Times New Roman"/>
          <w:sz w:val="24"/>
          <w:szCs w:val="24"/>
        </w:rPr>
        <w:t>GSVA</w:t>
      </w:r>
      <w:r w:rsidRPr="00E5126C">
        <w:rPr>
          <w:rFonts w:cs="Times New Roman"/>
          <w:sz w:val="24"/>
          <w:szCs w:val="24"/>
        </w:rPr>
        <w:t>。该软件包基于非参数和无监督算法，广泛用于估计表达数据集中基因集富集的变化（</w:t>
      </w:r>
      <w:proofErr w:type="spellStart"/>
      <w:r>
        <w:rPr>
          <w:rFonts w:cs="Times New Roman"/>
          <w:sz w:val="24"/>
          <w:szCs w:val="24"/>
        </w:rPr>
        <w:t>Hänzelmann</w:t>
      </w:r>
      <w:proofErr w:type="spellEnd"/>
      <w:r w:rsidRPr="00E5126C">
        <w:rPr>
          <w:rFonts w:cs="Times New Roman"/>
          <w:sz w:val="24"/>
          <w:szCs w:val="24"/>
        </w:rPr>
        <w:t>等人，</w:t>
      </w:r>
      <w:r>
        <w:rPr>
          <w:rFonts w:cs="Times New Roman"/>
          <w:sz w:val="24"/>
          <w:szCs w:val="24"/>
        </w:rPr>
        <w:t>2013</w:t>
      </w:r>
      <w:r w:rsidRPr="00E5126C">
        <w:rPr>
          <w:rFonts w:cs="Times New Roman"/>
          <w:sz w:val="24"/>
          <w:szCs w:val="24"/>
        </w:rPr>
        <w:t>年）。</w:t>
      </w:r>
      <w:r>
        <w:rPr>
          <w:rFonts w:cs="Times New Roman"/>
          <w:sz w:val="24"/>
          <w:szCs w:val="24"/>
        </w:rPr>
        <w:t>GSVA</w:t>
      </w:r>
      <w:r w:rsidRPr="00E5126C">
        <w:rPr>
          <w:rFonts w:cs="Times New Roman"/>
          <w:sz w:val="24"/>
          <w:szCs w:val="24"/>
        </w:rPr>
        <w:t>是使用从分子特征数据库</w:t>
      </w:r>
      <w:r>
        <w:rPr>
          <w:rFonts w:cs="Times New Roman"/>
          <w:sz w:val="24"/>
          <w:szCs w:val="24"/>
        </w:rPr>
        <w:t>(</w:t>
      </w:r>
      <w:proofErr w:type="spellStart"/>
      <w:r>
        <w:rPr>
          <w:rFonts w:cs="Times New Roman"/>
          <w:sz w:val="24"/>
          <w:szCs w:val="24"/>
        </w:rPr>
        <w:t>MsigDB</w:t>
      </w:r>
      <w:proofErr w:type="spellEnd"/>
      <w:r>
        <w:rPr>
          <w:rFonts w:cs="Times New Roman"/>
          <w:sz w:val="24"/>
          <w:szCs w:val="24"/>
        </w:rPr>
        <w:t>)</w:t>
      </w:r>
      <w:r w:rsidRPr="00E5126C">
        <w:rPr>
          <w:rFonts w:cs="Times New Roman"/>
          <w:sz w:val="24"/>
          <w:szCs w:val="24"/>
        </w:rPr>
        <w:t>获得的</w:t>
      </w:r>
      <w:r w:rsidRPr="00E5126C">
        <w:rPr>
          <w:rFonts w:cs="Times New Roman"/>
          <w:sz w:val="24"/>
          <w:szCs w:val="24"/>
        </w:rPr>
        <w:t>“c2.cp.kegg.v6.2.symbols”</w:t>
      </w:r>
      <w:r w:rsidRPr="00E5126C">
        <w:rPr>
          <w:rFonts w:cs="Times New Roman"/>
          <w:sz w:val="24"/>
          <w:szCs w:val="24"/>
        </w:rPr>
        <w:t>基因组实现的。小于</w:t>
      </w:r>
      <w:r w:rsidRPr="00E5126C">
        <w:rPr>
          <w:rFonts w:cs="Times New Roman"/>
          <w:sz w:val="24"/>
          <w:szCs w:val="24"/>
        </w:rPr>
        <w:t>0.05</w:t>
      </w:r>
      <w:r w:rsidRPr="00E5126C">
        <w:rPr>
          <w:rFonts w:cs="Times New Roman"/>
          <w:sz w:val="24"/>
          <w:szCs w:val="24"/>
        </w:rPr>
        <w:t>的调整后</w:t>
      </w:r>
      <w:r w:rsidRPr="00E5126C">
        <w:rPr>
          <w:rFonts w:cs="Times New Roman"/>
          <w:sz w:val="24"/>
          <w:szCs w:val="24"/>
        </w:rPr>
        <w:t>P</w:t>
      </w:r>
      <w:r w:rsidRPr="00E5126C">
        <w:rPr>
          <w:rFonts w:cs="Times New Roman"/>
          <w:sz w:val="24"/>
          <w:szCs w:val="24"/>
        </w:rPr>
        <w:t>值被认为具有统计学意义。我们应用</w:t>
      </w:r>
      <w:r>
        <w:rPr>
          <w:rFonts w:cs="Times New Roman"/>
          <w:sz w:val="24"/>
          <w:szCs w:val="24"/>
        </w:rPr>
        <w:t>“</w:t>
      </w:r>
      <w:proofErr w:type="spellStart"/>
      <w:r>
        <w:rPr>
          <w:rFonts w:cs="Times New Roman"/>
          <w:sz w:val="24"/>
          <w:szCs w:val="24"/>
        </w:rPr>
        <w:t>ClusterProfiler”R</w:t>
      </w:r>
      <w:proofErr w:type="spellEnd"/>
      <w:r w:rsidRPr="00E5126C">
        <w:rPr>
          <w:rFonts w:cs="Times New Roman"/>
          <w:sz w:val="24"/>
          <w:szCs w:val="24"/>
        </w:rPr>
        <w:t>包在</w:t>
      </w:r>
      <w:r>
        <w:rPr>
          <w:rFonts w:cs="Times New Roman"/>
          <w:sz w:val="24"/>
          <w:szCs w:val="24"/>
        </w:rPr>
        <w:t>&lt;0.05</w:t>
      </w:r>
      <w:r w:rsidRPr="00E5126C">
        <w:rPr>
          <w:rFonts w:cs="Times New Roman"/>
          <w:sz w:val="24"/>
          <w:szCs w:val="24"/>
        </w:rPr>
        <w:t>的错误发现率</w:t>
      </w:r>
      <w:r>
        <w:rPr>
          <w:rFonts w:cs="Times New Roman"/>
          <w:sz w:val="24"/>
          <w:szCs w:val="24"/>
        </w:rPr>
        <w:t>(FDR)</w:t>
      </w:r>
      <w:r w:rsidRPr="00E5126C">
        <w:rPr>
          <w:rFonts w:cs="Times New Roman"/>
          <w:sz w:val="24"/>
          <w:szCs w:val="24"/>
        </w:rPr>
        <w:t>阈值下对</w:t>
      </w:r>
      <w:r>
        <w:rPr>
          <w:rFonts w:cs="Times New Roman"/>
          <w:sz w:val="24"/>
          <w:szCs w:val="24"/>
        </w:rPr>
        <w:t>m5C</w:t>
      </w:r>
      <w:r w:rsidRPr="00E5126C">
        <w:rPr>
          <w:rFonts w:cs="Times New Roman"/>
          <w:sz w:val="24"/>
          <w:szCs w:val="24"/>
        </w:rPr>
        <w:t>相关基因进行功能注释。</w:t>
      </w:r>
    </w:p>
    <w:p w:rsidR="006B30D1" w:rsidRPr="00027637" w:rsidRDefault="006B30D1" w:rsidP="006B30D1">
      <w:pPr>
        <w:pStyle w:val="a3"/>
        <w:numPr>
          <w:ilvl w:val="0"/>
          <w:numId w:val="2"/>
        </w:numPr>
        <w:spacing w:line="360" w:lineRule="auto"/>
        <w:ind w:firstLine="482"/>
        <w:rPr>
          <w:rFonts w:cs="Times New Roman"/>
          <w:b/>
          <w:sz w:val="24"/>
          <w:szCs w:val="24"/>
        </w:rPr>
      </w:pPr>
      <w:r w:rsidRPr="00027637">
        <w:rPr>
          <w:rFonts w:cs="Times New Roman"/>
          <w:b/>
          <w:sz w:val="24"/>
          <w:szCs w:val="24"/>
        </w:rPr>
        <w:t>单样本基因集富集分析</w:t>
      </w:r>
    </w:p>
    <w:p w:rsidR="006B30D1" w:rsidRPr="00E5126C" w:rsidRDefault="006B30D1" w:rsidP="006B30D1">
      <w:pPr>
        <w:spacing w:line="360" w:lineRule="auto"/>
        <w:ind w:firstLineChars="200" w:firstLine="480"/>
        <w:rPr>
          <w:rFonts w:cs="Times New Roman"/>
          <w:sz w:val="24"/>
          <w:szCs w:val="24"/>
        </w:rPr>
      </w:pPr>
      <w:r w:rsidRPr="00E5126C">
        <w:rPr>
          <w:rFonts w:cs="Times New Roman"/>
          <w:sz w:val="24"/>
          <w:szCs w:val="24"/>
        </w:rPr>
        <w:t>单样本基因集富集分析</w:t>
      </w:r>
      <w:r>
        <w:rPr>
          <w:rFonts w:cs="Times New Roman"/>
          <w:sz w:val="24"/>
          <w:szCs w:val="24"/>
        </w:rPr>
        <w:t>(</w:t>
      </w:r>
      <w:proofErr w:type="spellStart"/>
      <w:r>
        <w:rPr>
          <w:rFonts w:cs="Times New Roman"/>
          <w:sz w:val="24"/>
          <w:szCs w:val="24"/>
        </w:rPr>
        <w:t>ssGSEA</w:t>
      </w:r>
      <w:proofErr w:type="spellEnd"/>
      <w:r>
        <w:rPr>
          <w:rFonts w:cs="Times New Roman"/>
          <w:sz w:val="24"/>
          <w:szCs w:val="24"/>
        </w:rPr>
        <w:t>)</w:t>
      </w:r>
      <w:r w:rsidRPr="00E5126C">
        <w:rPr>
          <w:rFonts w:cs="Times New Roman"/>
          <w:sz w:val="24"/>
          <w:szCs w:val="24"/>
        </w:rPr>
        <w:t>算法用于确定</w:t>
      </w:r>
      <w:r>
        <w:rPr>
          <w:rFonts w:cs="Times New Roman"/>
          <w:sz w:val="24"/>
          <w:szCs w:val="24"/>
        </w:rPr>
        <w:t>TME</w:t>
      </w:r>
      <w:r w:rsidRPr="00E5126C">
        <w:rPr>
          <w:rFonts w:cs="Times New Roman"/>
          <w:sz w:val="24"/>
          <w:szCs w:val="24"/>
        </w:rPr>
        <w:t>中细胞浸润的相对丰富度。我们从</w:t>
      </w:r>
      <w:proofErr w:type="spellStart"/>
      <w:r>
        <w:rPr>
          <w:rFonts w:cs="Times New Roman"/>
          <w:sz w:val="24"/>
          <w:szCs w:val="24"/>
        </w:rPr>
        <w:t>Charoentong</w:t>
      </w:r>
      <w:proofErr w:type="spellEnd"/>
      <w:r>
        <w:rPr>
          <w:rFonts w:cs="Times New Roman"/>
          <w:sz w:val="24"/>
          <w:szCs w:val="24"/>
        </w:rPr>
        <w:t>获得了</w:t>
      </w:r>
      <w:r w:rsidRPr="00E5126C">
        <w:rPr>
          <w:rFonts w:cs="Times New Roman"/>
          <w:sz w:val="24"/>
          <w:szCs w:val="24"/>
        </w:rPr>
        <w:t>与</w:t>
      </w:r>
      <w:r>
        <w:rPr>
          <w:rFonts w:cs="Times New Roman"/>
          <w:sz w:val="24"/>
          <w:szCs w:val="24"/>
        </w:rPr>
        <w:t>TME</w:t>
      </w:r>
      <w:r w:rsidRPr="00E5126C">
        <w:rPr>
          <w:rFonts w:cs="Times New Roman"/>
          <w:sz w:val="24"/>
          <w:szCs w:val="24"/>
        </w:rPr>
        <w:t>中每种浸润性免疫细胞类型相关的基因集，</w:t>
      </w:r>
      <w:proofErr w:type="spellStart"/>
      <w:r>
        <w:rPr>
          <w:rFonts w:cs="Times New Roman"/>
          <w:sz w:val="24"/>
          <w:szCs w:val="24"/>
        </w:rPr>
        <w:t>Charoentong</w:t>
      </w:r>
      <w:proofErr w:type="spellEnd"/>
      <w:r w:rsidRPr="00E5126C">
        <w:rPr>
          <w:rFonts w:cs="Times New Roman"/>
          <w:sz w:val="24"/>
          <w:szCs w:val="24"/>
        </w:rPr>
        <w:t>存储了各种人类免疫细胞的信息，包括</w:t>
      </w:r>
      <w:r>
        <w:rPr>
          <w:rFonts w:cs="Times New Roman"/>
          <w:sz w:val="24"/>
          <w:szCs w:val="24"/>
        </w:rPr>
        <w:t>CD8T</w:t>
      </w:r>
      <w:r w:rsidRPr="00E5126C">
        <w:rPr>
          <w:rFonts w:cs="Times New Roman"/>
          <w:sz w:val="24"/>
          <w:szCs w:val="24"/>
        </w:rPr>
        <w:t>细胞、树突细胞</w:t>
      </w:r>
      <w:r w:rsidRPr="00E5126C">
        <w:rPr>
          <w:rFonts w:cs="Times New Roman"/>
          <w:sz w:val="24"/>
          <w:szCs w:val="24"/>
        </w:rPr>
        <w:t>(DC)</w:t>
      </w:r>
      <w:r w:rsidRPr="00E5126C">
        <w:rPr>
          <w:rFonts w:cs="Times New Roman"/>
          <w:sz w:val="24"/>
          <w:szCs w:val="24"/>
        </w:rPr>
        <w:t>、自然杀伤</w:t>
      </w:r>
      <w:r>
        <w:rPr>
          <w:rFonts w:cs="Times New Roman"/>
          <w:sz w:val="24"/>
          <w:szCs w:val="24"/>
        </w:rPr>
        <w:t>(NK) T</w:t>
      </w:r>
      <w:r w:rsidRPr="00E5126C">
        <w:rPr>
          <w:rFonts w:cs="Times New Roman"/>
          <w:sz w:val="24"/>
          <w:szCs w:val="24"/>
        </w:rPr>
        <w:t>细胞、巨噬细胞、调节性</w:t>
      </w:r>
      <w:r>
        <w:rPr>
          <w:rFonts w:cs="Times New Roman"/>
          <w:sz w:val="24"/>
          <w:szCs w:val="24"/>
        </w:rPr>
        <w:t>T</w:t>
      </w:r>
      <w:proofErr w:type="gramStart"/>
      <w:r w:rsidRPr="00E5126C">
        <w:rPr>
          <w:rFonts w:cs="Times New Roman"/>
          <w:sz w:val="24"/>
          <w:szCs w:val="24"/>
        </w:rPr>
        <w:t>细胞细胞</w:t>
      </w:r>
      <w:proofErr w:type="gramEnd"/>
      <w:r w:rsidRPr="00E5126C">
        <w:rPr>
          <w:rFonts w:cs="Times New Roman"/>
          <w:sz w:val="24"/>
          <w:szCs w:val="24"/>
        </w:rPr>
        <w:t>等。</w:t>
      </w:r>
      <w:proofErr w:type="spellStart"/>
      <w:r>
        <w:rPr>
          <w:rFonts w:cs="Times New Roman"/>
          <w:sz w:val="24"/>
          <w:szCs w:val="24"/>
        </w:rPr>
        <w:t>ssGSEA</w:t>
      </w:r>
      <w:proofErr w:type="spellEnd"/>
      <w:r w:rsidRPr="00E5126C">
        <w:rPr>
          <w:rFonts w:cs="Times New Roman"/>
          <w:sz w:val="24"/>
          <w:szCs w:val="24"/>
        </w:rPr>
        <w:t>用于确定富集分数并定义相应样品中每种</w:t>
      </w:r>
      <w:r>
        <w:rPr>
          <w:rFonts w:cs="Times New Roman"/>
          <w:sz w:val="24"/>
          <w:szCs w:val="24"/>
        </w:rPr>
        <w:t>TME</w:t>
      </w:r>
      <w:r w:rsidRPr="00E5126C">
        <w:rPr>
          <w:rFonts w:cs="Times New Roman"/>
          <w:sz w:val="24"/>
          <w:szCs w:val="24"/>
        </w:rPr>
        <w:t>浸润细胞类型的相对丰度。</w:t>
      </w:r>
    </w:p>
    <w:p w:rsidR="006B30D1" w:rsidRPr="00E5126C" w:rsidRDefault="006B30D1" w:rsidP="006B30D1">
      <w:pPr>
        <w:spacing w:line="360" w:lineRule="auto"/>
        <w:ind w:firstLine="480"/>
        <w:rPr>
          <w:rFonts w:cs="Times New Roman"/>
          <w:sz w:val="24"/>
          <w:szCs w:val="24"/>
        </w:rPr>
      </w:pPr>
    </w:p>
    <w:p w:rsidR="006B30D1" w:rsidRPr="00027637" w:rsidRDefault="006B30D1" w:rsidP="006B30D1">
      <w:pPr>
        <w:pStyle w:val="a3"/>
        <w:numPr>
          <w:ilvl w:val="0"/>
          <w:numId w:val="1"/>
        </w:numPr>
        <w:spacing w:line="360" w:lineRule="auto"/>
        <w:ind w:firstLine="482"/>
        <w:rPr>
          <w:rFonts w:cs="Times New Roman"/>
          <w:b/>
          <w:sz w:val="24"/>
          <w:szCs w:val="24"/>
        </w:rPr>
      </w:pPr>
      <w:r w:rsidRPr="00027637">
        <w:rPr>
          <w:rFonts w:cs="Times New Roman"/>
          <w:b/>
          <w:sz w:val="24"/>
          <w:szCs w:val="24"/>
        </w:rPr>
        <w:lastRenderedPageBreak/>
        <w:t>分析流程</w:t>
      </w:r>
    </w:p>
    <w:p w:rsidR="006B30D1" w:rsidRDefault="006B30D1" w:rsidP="006B30D1">
      <w:pPr>
        <w:spacing w:line="360" w:lineRule="auto"/>
        <w:ind w:firstLine="480"/>
        <w:jc w:val="center"/>
        <w:rPr>
          <w:rFonts w:cs="Times New Roman"/>
          <w:sz w:val="24"/>
          <w:szCs w:val="24"/>
        </w:rPr>
      </w:pPr>
      <w:r w:rsidRPr="00E5126C">
        <w:rPr>
          <w:rFonts w:cs="Times New Roman"/>
          <w:noProof/>
          <w:sz w:val="24"/>
          <w:szCs w:val="24"/>
        </w:rPr>
        <w:drawing>
          <wp:inline distT="0" distB="0" distL="0" distR="0" wp14:anchorId="675D6F5B" wp14:editId="0685DD3D">
            <wp:extent cx="3948954" cy="24446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CDY22032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2397" cy="2453003"/>
                    </a:xfrm>
                    <a:prstGeom prst="rect">
                      <a:avLst/>
                    </a:prstGeom>
                  </pic:spPr>
                </pic:pic>
              </a:graphicData>
            </a:graphic>
          </wp:inline>
        </w:drawing>
      </w:r>
    </w:p>
    <w:p w:rsidR="002F0992" w:rsidRPr="00E5126C" w:rsidRDefault="002F0992" w:rsidP="006B30D1">
      <w:pPr>
        <w:spacing w:line="360" w:lineRule="auto"/>
        <w:ind w:firstLine="480"/>
        <w:jc w:val="center"/>
        <w:rPr>
          <w:rFonts w:cs="Times New Roman" w:hint="eastAsia"/>
          <w:sz w:val="24"/>
          <w:szCs w:val="24"/>
        </w:rPr>
      </w:pPr>
    </w:p>
    <w:p w:rsidR="002F0992" w:rsidRDefault="002F0992" w:rsidP="002F0992">
      <w:r>
        <w:rPr>
          <w:rFonts w:hint="eastAsia"/>
        </w:rPr>
        <w:t>本文中</w:t>
      </w:r>
      <w:r w:rsidRPr="002F0992">
        <w:t>NSUN</w:t>
      </w:r>
      <w:r>
        <w:t>1</w:t>
      </w:r>
      <w:r>
        <w:rPr>
          <w:rFonts w:hint="eastAsia"/>
        </w:rPr>
        <w:t>在</w:t>
      </w:r>
      <w:r>
        <w:rPr>
          <w:rFonts w:hint="eastAsia"/>
        </w:rPr>
        <w:t>N</w:t>
      </w:r>
      <w:r>
        <w:t>CBI</w:t>
      </w:r>
      <w:r>
        <w:rPr>
          <w:rFonts w:hint="eastAsia"/>
        </w:rPr>
        <w:t>以及</w:t>
      </w:r>
      <w:r>
        <w:t>HGNC</w:t>
      </w:r>
      <w:r>
        <w:rPr>
          <w:rFonts w:hint="eastAsia"/>
        </w:rPr>
        <w:t>中显示的基因名字为</w:t>
      </w:r>
      <w:r w:rsidRPr="002F0992">
        <w:t>NOP2</w:t>
      </w:r>
    </w:p>
    <w:p w:rsidR="002F0992" w:rsidRDefault="002F0992" w:rsidP="002F0992">
      <w:r>
        <w:rPr>
          <w:noProof/>
        </w:rPr>
        <w:drawing>
          <wp:inline distT="0" distB="0" distL="0" distR="0" wp14:anchorId="0F5E03D6" wp14:editId="2AF0FE3A">
            <wp:extent cx="5274310" cy="22218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21865"/>
                    </a:xfrm>
                    <a:prstGeom prst="rect">
                      <a:avLst/>
                    </a:prstGeom>
                  </pic:spPr>
                </pic:pic>
              </a:graphicData>
            </a:graphic>
          </wp:inline>
        </w:drawing>
      </w:r>
    </w:p>
    <w:p w:rsidR="002F0992" w:rsidRDefault="002F0992" w:rsidP="002F0992">
      <w:r w:rsidRPr="002F0992">
        <w:drawing>
          <wp:inline distT="0" distB="0" distL="0" distR="0" wp14:anchorId="4B621DFF" wp14:editId="7AE18F0E">
            <wp:extent cx="5274310" cy="17367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36725"/>
                    </a:xfrm>
                    <a:prstGeom prst="rect">
                      <a:avLst/>
                    </a:prstGeom>
                  </pic:spPr>
                </pic:pic>
              </a:graphicData>
            </a:graphic>
          </wp:inline>
        </w:drawing>
      </w:r>
      <w:r>
        <w:br w:type="page"/>
      </w:r>
    </w:p>
    <w:p w:rsidR="006B30D1" w:rsidRDefault="006B30D1" w:rsidP="002F0992"/>
    <w:p w:rsidR="002F0992" w:rsidRDefault="006B30D1" w:rsidP="002F0992">
      <w:pPr>
        <w:ind w:firstLine="480"/>
        <w:rPr>
          <w:rFonts w:hint="eastAsia"/>
        </w:rPr>
      </w:pPr>
      <w:r>
        <w:rPr>
          <w:rFonts w:hint="eastAsia"/>
        </w:rPr>
        <w:t>结果</w:t>
      </w:r>
    </w:p>
    <w:p w:rsidR="006B30D1" w:rsidRDefault="006B30D1" w:rsidP="006B30D1">
      <w:pPr>
        <w:spacing w:line="360" w:lineRule="auto"/>
        <w:ind w:firstLine="454"/>
        <w:rPr>
          <w:rFonts w:cs="Times New Roman"/>
          <w:szCs w:val="24"/>
        </w:rPr>
      </w:pPr>
      <w:r w:rsidRPr="006B30D1">
        <w:rPr>
          <w:rFonts w:hint="eastAsia"/>
        </w:rPr>
        <w:t>共鉴定出</w:t>
      </w:r>
      <w:r w:rsidRPr="006B30D1">
        <w:rPr>
          <w:rFonts w:hint="eastAsia"/>
        </w:rPr>
        <w:t>1</w:t>
      </w:r>
      <w:r w:rsidRPr="006B30D1">
        <w:t>5</w:t>
      </w:r>
      <w:r w:rsidRPr="006B30D1">
        <w:rPr>
          <w:rFonts w:hint="eastAsia"/>
        </w:rPr>
        <w:t>个</w:t>
      </w:r>
      <w:r w:rsidRPr="006B30D1">
        <w:rPr>
          <w:rFonts w:hint="eastAsia"/>
        </w:rPr>
        <w:t>m</w:t>
      </w:r>
      <w:r w:rsidRPr="006B30D1">
        <w:t>5C</w:t>
      </w:r>
      <w:r w:rsidRPr="006B30D1">
        <w:rPr>
          <w:rFonts w:hint="eastAsia"/>
        </w:rPr>
        <w:t>调节因子，包括</w:t>
      </w:r>
      <w:proofErr w:type="gramStart"/>
      <w:r w:rsidRPr="006B30D1">
        <w:rPr>
          <w:rFonts w:hint="eastAsia"/>
        </w:rPr>
        <w:t>1</w:t>
      </w:r>
      <w:r w:rsidRPr="006B30D1">
        <w:t>1</w:t>
      </w:r>
      <w:r w:rsidRPr="006B30D1">
        <w:rPr>
          <w:rFonts w:hint="eastAsia"/>
        </w:rPr>
        <w:t>个</w:t>
      </w:r>
      <w:r w:rsidRPr="006B30D1">
        <w:rPr>
          <w:rFonts w:hint="eastAsia"/>
        </w:rPr>
        <w:t>11</w:t>
      </w:r>
      <w:r w:rsidRPr="006B30D1">
        <w:rPr>
          <w:rFonts w:hint="eastAsia"/>
        </w:rPr>
        <w:t>个</w:t>
      </w:r>
      <w:proofErr w:type="gramEnd"/>
      <w:r w:rsidRPr="006B30D1">
        <w:rPr>
          <w:rFonts w:hint="eastAsia"/>
        </w:rPr>
        <w:t>writers</w:t>
      </w:r>
      <w:r w:rsidRPr="006B30D1">
        <w:rPr>
          <w:rFonts w:hint="eastAsia"/>
        </w:rPr>
        <w:t>、</w:t>
      </w:r>
      <w:r w:rsidRPr="006B30D1">
        <w:rPr>
          <w:rFonts w:hint="eastAsia"/>
        </w:rPr>
        <w:t>1</w:t>
      </w:r>
      <w:r w:rsidRPr="006B30D1">
        <w:rPr>
          <w:rFonts w:hint="eastAsia"/>
        </w:rPr>
        <w:t>个</w:t>
      </w:r>
      <w:r w:rsidRPr="006B30D1">
        <w:rPr>
          <w:rFonts w:cs="Times New Roman"/>
          <w:szCs w:val="24"/>
        </w:rPr>
        <w:t>erasers</w:t>
      </w:r>
      <w:r w:rsidRPr="006B30D1">
        <w:rPr>
          <w:rFonts w:hint="eastAsia"/>
        </w:rPr>
        <w:t>和</w:t>
      </w:r>
      <w:r w:rsidRPr="006B30D1">
        <w:rPr>
          <w:rFonts w:cs="Times New Roman"/>
          <w:szCs w:val="24"/>
        </w:rPr>
        <w:t>3</w:t>
      </w:r>
      <w:r w:rsidRPr="006B30D1">
        <w:rPr>
          <w:rFonts w:cs="Times New Roman"/>
          <w:szCs w:val="24"/>
        </w:rPr>
        <w:t>个</w:t>
      </w:r>
      <w:r w:rsidRPr="006B30D1">
        <w:rPr>
          <w:rFonts w:cs="Times New Roman"/>
          <w:szCs w:val="24"/>
        </w:rPr>
        <w:t>readers</w:t>
      </w:r>
      <w:r w:rsidRPr="006B30D1">
        <w:rPr>
          <w:rFonts w:cs="Times New Roman" w:hint="eastAsia"/>
          <w:szCs w:val="24"/>
        </w:rPr>
        <w:t>。首先，总结了</w:t>
      </w:r>
      <w:r w:rsidRPr="006B30D1">
        <w:rPr>
          <w:rFonts w:cs="Times New Roman" w:hint="eastAsia"/>
          <w:szCs w:val="24"/>
        </w:rPr>
        <w:t xml:space="preserve"> HCC </w:t>
      </w:r>
      <w:r w:rsidRPr="006B30D1">
        <w:rPr>
          <w:rFonts w:cs="Times New Roman" w:hint="eastAsia"/>
          <w:szCs w:val="24"/>
        </w:rPr>
        <w:t>中</w:t>
      </w:r>
      <w:r w:rsidRPr="006B30D1">
        <w:rPr>
          <w:rFonts w:cs="Times New Roman" w:hint="eastAsia"/>
          <w:szCs w:val="24"/>
        </w:rPr>
        <w:t xml:space="preserve"> CNV </w:t>
      </w:r>
      <w:r w:rsidRPr="006B30D1">
        <w:rPr>
          <w:rFonts w:cs="Times New Roman" w:hint="eastAsia"/>
          <w:szCs w:val="24"/>
        </w:rPr>
        <w:t>的发生率和调节因子中的体细胞突变。</w:t>
      </w:r>
      <w:r w:rsidRPr="006B30D1">
        <w:rPr>
          <w:rFonts w:cs="Times New Roman" w:hint="eastAsia"/>
          <w:szCs w:val="24"/>
        </w:rPr>
        <w:t>364</w:t>
      </w:r>
      <w:r w:rsidRPr="006B30D1">
        <w:rPr>
          <w:rFonts w:cs="Times New Roman" w:hint="eastAsia"/>
          <w:szCs w:val="24"/>
        </w:rPr>
        <w:t>份样本中，</w:t>
      </w:r>
      <w:r w:rsidRPr="006B30D1">
        <w:rPr>
          <w:rFonts w:cs="Times New Roman" w:hint="eastAsia"/>
          <w:szCs w:val="24"/>
        </w:rPr>
        <w:t>4</w:t>
      </w:r>
      <w:r>
        <w:rPr>
          <w:rFonts w:cs="Times New Roman"/>
          <w:szCs w:val="24"/>
        </w:rPr>
        <w:t>8</w:t>
      </w:r>
      <w:r w:rsidRPr="006B30D1">
        <w:rPr>
          <w:rFonts w:cs="Times New Roman" w:hint="eastAsia"/>
          <w:szCs w:val="24"/>
        </w:rPr>
        <w:t>份</w:t>
      </w:r>
      <w:r w:rsidRPr="006B30D1">
        <w:rPr>
          <w:rFonts w:cs="Times New Roman" w:hint="eastAsia"/>
          <w:szCs w:val="24"/>
        </w:rPr>
        <w:t>m 5 C</w:t>
      </w:r>
      <w:r w:rsidRPr="006B30D1">
        <w:rPr>
          <w:rFonts w:cs="Times New Roman" w:hint="eastAsia"/>
          <w:szCs w:val="24"/>
        </w:rPr>
        <w:t>调节子发生突变，发生率为</w:t>
      </w:r>
      <w:r w:rsidRPr="006B30D1">
        <w:rPr>
          <w:rFonts w:cs="Times New Roman" w:hint="eastAsia"/>
          <w:szCs w:val="24"/>
        </w:rPr>
        <w:t>1</w:t>
      </w:r>
      <w:r>
        <w:rPr>
          <w:rFonts w:cs="Times New Roman"/>
          <w:szCs w:val="24"/>
        </w:rPr>
        <w:t>3.19</w:t>
      </w:r>
      <w:r w:rsidRPr="006B30D1">
        <w:rPr>
          <w:rFonts w:cs="Times New Roman" w:hint="eastAsia"/>
          <w:szCs w:val="24"/>
        </w:rPr>
        <w:t>%</w:t>
      </w:r>
      <w:r w:rsidRPr="006B30D1">
        <w:rPr>
          <w:rFonts w:cs="Times New Roman" w:hint="eastAsia"/>
          <w:szCs w:val="24"/>
        </w:rPr>
        <w:t>。发现</w:t>
      </w:r>
      <w:r>
        <w:rPr>
          <w:rFonts w:cs="Times New Roman"/>
          <w:szCs w:val="24"/>
        </w:rPr>
        <w:t>TET2</w:t>
      </w:r>
      <w:r w:rsidRPr="006B30D1">
        <w:rPr>
          <w:rFonts w:cs="Times New Roman" w:hint="eastAsia"/>
          <w:szCs w:val="24"/>
        </w:rPr>
        <w:t>突变</w:t>
      </w:r>
      <w:r>
        <w:rPr>
          <w:rFonts w:cs="Times New Roman" w:hint="eastAsia"/>
          <w:szCs w:val="24"/>
        </w:rPr>
        <w:t>的频率最高</w:t>
      </w:r>
      <w:r>
        <w:rPr>
          <w:rFonts w:cs="Times New Roman" w:hint="eastAsia"/>
          <w:szCs w:val="24"/>
        </w:rPr>
        <w:t>4</w:t>
      </w:r>
      <w:r>
        <w:rPr>
          <w:rFonts w:cs="Times New Roman"/>
          <w:szCs w:val="24"/>
        </w:rPr>
        <w:t>%</w:t>
      </w:r>
      <w:r w:rsidRPr="006B30D1">
        <w:rPr>
          <w:rFonts w:cs="Times New Roman" w:hint="eastAsia"/>
          <w:szCs w:val="24"/>
        </w:rPr>
        <w:t>，其次是</w:t>
      </w:r>
      <w:r w:rsidRPr="006B30D1">
        <w:rPr>
          <w:rFonts w:cs="Times New Roman" w:hint="eastAsia"/>
          <w:szCs w:val="24"/>
        </w:rPr>
        <w:t xml:space="preserve"> </w:t>
      </w:r>
      <w:r>
        <w:rPr>
          <w:rFonts w:cs="Times New Roman"/>
          <w:szCs w:val="24"/>
        </w:rPr>
        <w:t>TET2</w:t>
      </w:r>
      <w:r>
        <w:rPr>
          <w:rFonts w:cs="Times New Roman" w:hint="eastAsia"/>
          <w:szCs w:val="24"/>
        </w:rPr>
        <w:t>为</w:t>
      </w:r>
      <w:r>
        <w:rPr>
          <w:rFonts w:cs="Times New Roman"/>
          <w:szCs w:val="24"/>
        </w:rPr>
        <w:t>2%</w:t>
      </w:r>
      <w:r w:rsidRPr="006B30D1">
        <w:rPr>
          <w:rFonts w:cs="Times New Roman" w:hint="eastAsia"/>
          <w:szCs w:val="24"/>
        </w:rPr>
        <w:t>，而</w:t>
      </w:r>
      <w:r w:rsidRPr="006B30D1">
        <w:rPr>
          <w:rFonts w:cs="Times New Roman" w:hint="eastAsia"/>
          <w:szCs w:val="24"/>
        </w:rPr>
        <w:t xml:space="preserve"> </w:t>
      </w:r>
      <w:r w:rsidRPr="006B30D1">
        <w:rPr>
          <w:rFonts w:cs="Times New Roman"/>
          <w:szCs w:val="24"/>
        </w:rPr>
        <w:t>DNMT3</w:t>
      </w:r>
      <w:r>
        <w:rPr>
          <w:rFonts w:cs="Times New Roman"/>
          <w:szCs w:val="24"/>
        </w:rPr>
        <w:t>B</w:t>
      </w:r>
      <w:r w:rsidRPr="006B30D1">
        <w:rPr>
          <w:rFonts w:cs="Times New Roman" w:hint="eastAsia"/>
          <w:szCs w:val="24"/>
        </w:rPr>
        <w:t>、</w:t>
      </w:r>
      <w:r w:rsidRPr="006B30D1">
        <w:rPr>
          <w:rFonts w:cs="Times New Roman" w:hint="eastAsia"/>
          <w:szCs w:val="24"/>
        </w:rPr>
        <w:t xml:space="preserve">NSUN3 </w:t>
      </w:r>
      <w:r w:rsidRPr="006B30D1">
        <w:rPr>
          <w:rFonts w:cs="Times New Roman" w:hint="eastAsia"/>
          <w:szCs w:val="24"/>
        </w:rPr>
        <w:t>和</w:t>
      </w:r>
      <w:r w:rsidRPr="006B30D1">
        <w:rPr>
          <w:rFonts w:cs="Times New Roman" w:hint="eastAsia"/>
          <w:szCs w:val="24"/>
        </w:rPr>
        <w:t xml:space="preserve"> NSUN</w:t>
      </w:r>
      <w:r>
        <w:rPr>
          <w:rFonts w:cs="Times New Roman"/>
          <w:szCs w:val="24"/>
        </w:rPr>
        <w:t>6</w:t>
      </w:r>
      <w:r w:rsidRPr="006B30D1">
        <w:rPr>
          <w:rFonts w:cs="Times New Roman" w:hint="eastAsia"/>
          <w:szCs w:val="24"/>
        </w:rPr>
        <w:t>则没有</w:t>
      </w:r>
      <w:r>
        <w:rPr>
          <w:rFonts w:cs="Times New Roman" w:hint="eastAsia"/>
          <w:szCs w:val="24"/>
        </w:rPr>
        <w:t>突变</w:t>
      </w:r>
      <w:r w:rsidRPr="006B30D1">
        <w:rPr>
          <w:rFonts w:cs="Times New Roman" w:hint="eastAsia"/>
          <w:szCs w:val="24"/>
        </w:rPr>
        <w:t>（图</w:t>
      </w:r>
      <w:r w:rsidRPr="006B30D1">
        <w:rPr>
          <w:rFonts w:cs="Times New Roman" w:hint="eastAsia"/>
          <w:szCs w:val="24"/>
        </w:rPr>
        <w:t xml:space="preserve"> 1A</w:t>
      </w:r>
      <w:r w:rsidRPr="006B30D1">
        <w:rPr>
          <w:rFonts w:cs="Times New Roman" w:hint="eastAsia"/>
          <w:szCs w:val="24"/>
        </w:rPr>
        <w:t>）。</w:t>
      </w:r>
      <w:r>
        <w:rPr>
          <w:rFonts w:cs="Times New Roman" w:hint="eastAsia"/>
          <w:szCs w:val="24"/>
        </w:rPr>
        <w:t>其余调节子突变频率为</w:t>
      </w:r>
      <w:r>
        <w:rPr>
          <w:rFonts w:cs="Times New Roman" w:hint="eastAsia"/>
          <w:szCs w:val="24"/>
        </w:rPr>
        <w:t>1</w:t>
      </w:r>
      <w:r>
        <w:rPr>
          <w:rFonts w:cs="Times New Roman"/>
          <w:szCs w:val="24"/>
        </w:rPr>
        <w:t>%</w:t>
      </w:r>
      <w:r>
        <w:rPr>
          <w:rFonts w:cs="Times New Roman" w:hint="eastAsia"/>
          <w:szCs w:val="24"/>
        </w:rPr>
        <w:t>。</w:t>
      </w:r>
    </w:p>
    <w:p w:rsidR="006B30D1" w:rsidRDefault="006B30D1" w:rsidP="006B30D1">
      <w:pPr>
        <w:spacing w:line="360" w:lineRule="auto"/>
        <w:ind w:firstLine="454"/>
      </w:pPr>
      <w:r>
        <w:rPr>
          <w:rFonts w:hint="eastAsia"/>
          <w:noProof/>
        </w:rPr>
        <w:drawing>
          <wp:inline distT="0" distB="0" distL="0" distR="0">
            <wp:extent cx="5274310" cy="48685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HC-oncopl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868545"/>
                    </a:xfrm>
                    <a:prstGeom prst="rect">
                      <a:avLst/>
                    </a:prstGeom>
                  </pic:spPr>
                </pic:pic>
              </a:graphicData>
            </a:graphic>
          </wp:inline>
        </w:drawing>
      </w:r>
    </w:p>
    <w:p w:rsidR="00A5521A" w:rsidRDefault="00A5521A" w:rsidP="006B30D1">
      <w:pPr>
        <w:spacing w:line="360" w:lineRule="auto"/>
        <w:ind w:firstLine="454"/>
      </w:pPr>
      <w:r>
        <w:br w:type="page"/>
      </w:r>
    </w:p>
    <w:p w:rsidR="00A5521A" w:rsidRDefault="00A5521A" w:rsidP="006B30D1">
      <w:pPr>
        <w:spacing w:line="360" w:lineRule="auto"/>
        <w:ind w:firstLine="454"/>
      </w:pPr>
      <w:r w:rsidRPr="00A5521A">
        <w:rPr>
          <w:rFonts w:hint="eastAsia"/>
        </w:rPr>
        <w:lastRenderedPageBreak/>
        <w:t>在探索其修饰频率后，还在</w:t>
      </w:r>
      <w:r w:rsidRPr="00A5521A">
        <w:rPr>
          <w:rFonts w:hint="eastAsia"/>
        </w:rPr>
        <w:t xml:space="preserve"> 1</w:t>
      </w:r>
      <w:r>
        <w:t>5</w:t>
      </w:r>
      <w:r w:rsidRPr="00A5521A">
        <w:rPr>
          <w:rFonts w:hint="eastAsia"/>
        </w:rPr>
        <w:t xml:space="preserve"> </w:t>
      </w:r>
      <w:proofErr w:type="gramStart"/>
      <w:r w:rsidRPr="00A5521A">
        <w:rPr>
          <w:rFonts w:hint="eastAsia"/>
        </w:rPr>
        <w:t>个</w:t>
      </w:r>
      <w:proofErr w:type="gramEnd"/>
      <w:r w:rsidRPr="00A5521A">
        <w:rPr>
          <w:rFonts w:hint="eastAsia"/>
        </w:rPr>
        <w:t>m5C</w:t>
      </w:r>
      <w:r w:rsidRPr="00A5521A">
        <w:rPr>
          <w:rFonts w:hint="eastAsia"/>
        </w:rPr>
        <w:t>调节因子中检测到</w:t>
      </w:r>
      <w:r w:rsidRPr="00A5521A">
        <w:rPr>
          <w:rFonts w:hint="eastAsia"/>
        </w:rPr>
        <w:t xml:space="preserve"> CNV</w:t>
      </w:r>
      <w:r w:rsidRPr="00A5521A">
        <w:rPr>
          <w:rFonts w:hint="eastAsia"/>
        </w:rPr>
        <w:t>。大多数修改涉及拷贝数</w:t>
      </w:r>
      <w:r>
        <w:rPr>
          <w:rFonts w:hint="eastAsia"/>
        </w:rPr>
        <w:t>增加</w:t>
      </w:r>
      <w:r w:rsidRPr="00A5521A">
        <w:rPr>
          <w:rFonts w:hint="eastAsia"/>
        </w:rPr>
        <w:t>，但</w:t>
      </w:r>
      <w:r w:rsidRPr="00A5521A">
        <w:rPr>
          <w:rFonts w:hint="eastAsia"/>
        </w:rPr>
        <w:t xml:space="preserve"> TET2</w:t>
      </w:r>
      <w:r w:rsidRPr="00A5521A">
        <w:rPr>
          <w:rFonts w:hint="eastAsia"/>
        </w:rPr>
        <w:t>、</w:t>
      </w:r>
      <w:r w:rsidRPr="00A5521A">
        <w:rPr>
          <w:rFonts w:hint="eastAsia"/>
        </w:rPr>
        <w:t xml:space="preserve">NOP2 </w:t>
      </w:r>
      <w:r>
        <w:rPr>
          <w:rFonts w:hint="eastAsia"/>
        </w:rPr>
        <w:t>、</w:t>
      </w:r>
      <w:r w:rsidRPr="00A5521A">
        <w:rPr>
          <w:rFonts w:hint="eastAsia"/>
        </w:rPr>
        <w:t>NSUN4</w:t>
      </w:r>
      <w:r>
        <w:rPr>
          <w:rFonts w:hint="eastAsia"/>
        </w:rPr>
        <w:t>和</w:t>
      </w:r>
      <w:r>
        <w:rPr>
          <w:rFonts w:hint="eastAsia"/>
        </w:rPr>
        <w:t>D</w:t>
      </w:r>
      <w:r>
        <w:t>NMT1</w:t>
      </w:r>
      <w:r w:rsidRPr="00A5521A">
        <w:rPr>
          <w:rFonts w:hint="eastAsia"/>
        </w:rPr>
        <w:t xml:space="preserve"> </w:t>
      </w:r>
      <w:r w:rsidRPr="00A5521A">
        <w:rPr>
          <w:rFonts w:hint="eastAsia"/>
        </w:rPr>
        <w:t>出现广泛缺失（图</w:t>
      </w:r>
      <w:r w:rsidRPr="00A5521A">
        <w:rPr>
          <w:rFonts w:hint="eastAsia"/>
        </w:rPr>
        <w:t xml:space="preserve"> 1B</w:t>
      </w:r>
      <w:r w:rsidRPr="00A5521A">
        <w:rPr>
          <w:rFonts w:hint="eastAsia"/>
        </w:rPr>
        <w:t>）。</w:t>
      </w:r>
    </w:p>
    <w:p w:rsidR="00A5521A" w:rsidRDefault="00A5521A" w:rsidP="006B30D1">
      <w:pPr>
        <w:spacing w:line="360" w:lineRule="auto"/>
        <w:ind w:firstLine="454"/>
      </w:pPr>
      <w:r>
        <w:rPr>
          <w:rFonts w:hint="eastAsia"/>
          <w:noProof/>
        </w:rPr>
        <w:drawing>
          <wp:inline distT="0" distB="0" distL="0" distR="0">
            <wp:extent cx="5274310" cy="35159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HC_CNVfreq.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A5521A" w:rsidRPr="00A5521A" w:rsidRDefault="00A5521A" w:rsidP="00A5521A">
      <w:pPr>
        <w:spacing w:line="360" w:lineRule="auto"/>
      </w:pPr>
      <w:r w:rsidRPr="00A5521A">
        <w:rPr>
          <w:rFonts w:hint="eastAsia"/>
        </w:rPr>
        <w:t xml:space="preserve">m 5 C </w:t>
      </w:r>
      <w:r w:rsidRPr="00A5521A">
        <w:rPr>
          <w:rFonts w:hint="eastAsia"/>
        </w:rPr>
        <w:t>调节子的染色体位点显示在图</w:t>
      </w:r>
      <w:r w:rsidRPr="00A5521A">
        <w:rPr>
          <w:rFonts w:hint="eastAsia"/>
        </w:rPr>
        <w:t xml:space="preserve"> 1C</w:t>
      </w:r>
      <w:r>
        <w:t>(</w:t>
      </w:r>
      <w:r w:rsidRPr="00A5521A">
        <w:rPr>
          <w:rFonts w:hint="eastAsia"/>
          <w:color w:val="FF0000"/>
        </w:rPr>
        <w:t>此处</w:t>
      </w:r>
      <w:proofErr w:type="gramStart"/>
      <w:r w:rsidRPr="00A5521A">
        <w:rPr>
          <w:rFonts w:hint="eastAsia"/>
          <w:color w:val="FF0000"/>
        </w:rPr>
        <w:t>需要修图</w:t>
      </w:r>
      <w:proofErr w:type="gramEnd"/>
      <w:r w:rsidRPr="00A5521A">
        <w:rPr>
          <w:rFonts w:hint="eastAsia"/>
          <w:color w:val="FF0000"/>
        </w:rPr>
        <w:t>)</w:t>
      </w:r>
    </w:p>
    <w:p w:rsidR="00A5521A" w:rsidRDefault="00A5521A" w:rsidP="00A5521A">
      <w:pPr>
        <w:spacing w:line="360" w:lineRule="auto"/>
      </w:pPr>
      <w:r>
        <w:rPr>
          <w:rFonts w:hint="eastAsia"/>
          <w:noProof/>
        </w:rPr>
        <w:drawing>
          <wp:inline distT="0" distB="0" distL="0" distR="0">
            <wp:extent cx="2800350" cy="2800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HC_Circ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inline>
        </w:drawing>
      </w:r>
    </w:p>
    <w:p w:rsidR="00A5521A" w:rsidRDefault="00A5521A" w:rsidP="006B30D1">
      <w:pPr>
        <w:spacing w:line="360" w:lineRule="auto"/>
        <w:ind w:firstLine="454"/>
      </w:pPr>
      <w:r>
        <w:br w:type="page"/>
      </w:r>
    </w:p>
    <w:p w:rsidR="00A5521A" w:rsidRDefault="00A5521A" w:rsidP="006B30D1">
      <w:pPr>
        <w:spacing w:line="360" w:lineRule="auto"/>
        <w:ind w:firstLine="454"/>
      </w:pPr>
      <w:r w:rsidRPr="00A5521A">
        <w:rPr>
          <w:rFonts w:hint="eastAsia"/>
        </w:rPr>
        <w:lastRenderedPageBreak/>
        <w:t>为了确定</w:t>
      </w:r>
      <w:r w:rsidRPr="00A5521A">
        <w:rPr>
          <w:rFonts w:hint="eastAsia"/>
        </w:rPr>
        <w:t xml:space="preserve">m 5 C </w:t>
      </w:r>
      <w:r w:rsidRPr="00A5521A">
        <w:rPr>
          <w:rFonts w:hint="eastAsia"/>
        </w:rPr>
        <w:t>调节</w:t>
      </w:r>
      <w:r>
        <w:rPr>
          <w:rFonts w:hint="eastAsia"/>
        </w:rPr>
        <w:t>因</w:t>
      </w:r>
      <w:r w:rsidRPr="00A5521A">
        <w:rPr>
          <w:rFonts w:hint="eastAsia"/>
        </w:rPr>
        <w:t>子的表达是否受到上述基因突变的影响，我们研究了调节剂的</w:t>
      </w:r>
      <w:r w:rsidRPr="00A5521A">
        <w:rPr>
          <w:rFonts w:hint="eastAsia"/>
        </w:rPr>
        <w:t>mRNA</w:t>
      </w:r>
      <w:r w:rsidRPr="00A5521A">
        <w:rPr>
          <w:rFonts w:hint="eastAsia"/>
        </w:rPr>
        <w:t>表达。我们发现</w:t>
      </w:r>
      <w:r w:rsidRPr="00A5521A">
        <w:rPr>
          <w:rFonts w:hint="eastAsia"/>
        </w:rPr>
        <w:t xml:space="preserve"> m 5 C </w:t>
      </w:r>
      <w:r w:rsidRPr="00A5521A">
        <w:rPr>
          <w:rFonts w:hint="eastAsia"/>
        </w:rPr>
        <w:t>的变化是导致</w:t>
      </w:r>
      <w:r w:rsidRPr="00A5521A">
        <w:rPr>
          <w:rFonts w:hint="eastAsia"/>
        </w:rPr>
        <w:t xml:space="preserve"> m 5 C </w:t>
      </w:r>
      <w:r w:rsidRPr="00A5521A">
        <w:rPr>
          <w:rFonts w:hint="eastAsia"/>
        </w:rPr>
        <w:t>调节剂表达扰动的重要因素。与正常肝组织相比，具有</w:t>
      </w:r>
      <w:r w:rsidRPr="00A5521A">
        <w:rPr>
          <w:rFonts w:hint="eastAsia"/>
        </w:rPr>
        <w:t>CNV</w:t>
      </w:r>
      <w:r w:rsidRPr="00A5521A">
        <w:rPr>
          <w:rFonts w:hint="eastAsia"/>
        </w:rPr>
        <w:t>扩增的</w:t>
      </w:r>
      <w:r w:rsidRPr="00A5521A">
        <w:rPr>
          <w:rFonts w:hint="eastAsia"/>
        </w:rPr>
        <w:t>m 5 C</w:t>
      </w:r>
      <w:r w:rsidRPr="00A5521A">
        <w:rPr>
          <w:rFonts w:hint="eastAsia"/>
        </w:rPr>
        <w:t>调节因子的表达显着</w:t>
      </w:r>
      <w:r w:rsidR="008221D9">
        <w:rPr>
          <w:rFonts w:hint="eastAsia"/>
        </w:rPr>
        <w:t>低于</w:t>
      </w:r>
      <w:r w:rsidRPr="00A5521A">
        <w:rPr>
          <w:rFonts w:hint="eastAsia"/>
        </w:rPr>
        <w:t>HCC</w:t>
      </w:r>
      <w:r w:rsidRPr="00A5521A">
        <w:rPr>
          <w:rFonts w:hint="eastAsia"/>
        </w:rPr>
        <w:t>组织（例如，</w:t>
      </w:r>
      <w:r w:rsidRPr="00A5521A">
        <w:rPr>
          <w:rFonts w:hint="eastAsia"/>
        </w:rPr>
        <w:t>ALYREF</w:t>
      </w:r>
      <w:r w:rsidRPr="00A5521A">
        <w:rPr>
          <w:rFonts w:hint="eastAsia"/>
        </w:rPr>
        <w:t>和</w:t>
      </w:r>
      <w:r w:rsidRPr="00A5521A">
        <w:rPr>
          <w:rFonts w:hint="eastAsia"/>
        </w:rPr>
        <w:t>NSUN2</w:t>
      </w:r>
      <w:r w:rsidRPr="00A5521A">
        <w:rPr>
          <w:rFonts w:hint="eastAsia"/>
        </w:rPr>
        <w:t>）（图</w:t>
      </w:r>
      <w:r w:rsidRPr="00A5521A">
        <w:rPr>
          <w:rFonts w:hint="eastAsia"/>
        </w:rPr>
        <w:t>1B</w:t>
      </w:r>
      <w:r w:rsidRPr="00A5521A">
        <w:rPr>
          <w:rFonts w:hint="eastAsia"/>
        </w:rPr>
        <w:t>，</w:t>
      </w:r>
      <w:r w:rsidRPr="00A5521A">
        <w:rPr>
          <w:rFonts w:hint="eastAsia"/>
        </w:rPr>
        <w:t xml:space="preserve">E </w:t>
      </w:r>
      <w:r w:rsidRPr="00A5521A">
        <w:rPr>
          <w:rFonts w:hint="eastAsia"/>
        </w:rPr>
        <w:t>））。</w:t>
      </w:r>
      <w:r w:rsidR="008221D9">
        <w:rPr>
          <w:rFonts w:hint="eastAsia"/>
        </w:rPr>
        <w:t>具有广泛缺失如</w:t>
      </w:r>
      <w:r w:rsidR="008221D9">
        <w:rPr>
          <w:rFonts w:hint="eastAsia"/>
        </w:rPr>
        <w:t>N</w:t>
      </w:r>
      <w:r w:rsidR="008221D9">
        <w:t>OP2</w:t>
      </w:r>
      <w:r w:rsidR="008221D9">
        <w:rPr>
          <w:rFonts w:hint="eastAsia"/>
        </w:rPr>
        <w:t>和</w:t>
      </w:r>
      <w:r w:rsidR="008221D9" w:rsidRPr="00A5521A">
        <w:rPr>
          <w:rFonts w:hint="eastAsia"/>
        </w:rPr>
        <w:t>NSUN2</w:t>
      </w:r>
      <w:r w:rsidR="008221D9">
        <w:t>6</w:t>
      </w:r>
      <w:r w:rsidR="008221D9">
        <w:rPr>
          <w:rFonts w:hint="eastAsia"/>
        </w:rPr>
        <w:t>显著高于</w:t>
      </w:r>
      <w:r w:rsidR="008221D9" w:rsidRPr="008221D9">
        <w:rPr>
          <w:rFonts w:hint="eastAsia"/>
        </w:rPr>
        <w:t>HCC</w:t>
      </w:r>
      <w:r w:rsidR="008221D9" w:rsidRPr="008221D9">
        <w:rPr>
          <w:rFonts w:hint="eastAsia"/>
        </w:rPr>
        <w:t>组织</w:t>
      </w:r>
      <w:r w:rsidR="008221D9">
        <w:rPr>
          <w:rFonts w:hint="eastAsia"/>
        </w:rPr>
        <w:t>。</w:t>
      </w:r>
    </w:p>
    <w:p w:rsidR="00A5521A" w:rsidRDefault="00A5521A" w:rsidP="006B30D1">
      <w:pPr>
        <w:spacing w:line="360" w:lineRule="auto"/>
        <w:ind w:firstLine="454"/>
      </w:pPr>
      <w:r>
        <w:rPr>
          <w:rFonts w:hint="eastAsia"/>
          <w:noProof/>
        </w:rPr>
        <w:drawing>
          <wp:inline distT="0" distB="0" distL="0" distR="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HC_boxplo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8221D9" w:rsidRDefault="008221D9" w:rsidP="006B30D1">
      <w:pPr>
        <w:spacing w:line="360" w:lineRule="auto"/>
        <w:ind w:firstLine="454"/>
      </w:pPr>
      <w:r>
        <w:br w:type="page"/>
      </w:r>
    </w:p>
    <w:p w:rsidR="008221D9" w:rsidRDefault="008221D9" w:rsidP="006B30D1">
      <w:pPr>
        <w:spacing w:line="360" w:lineRule="auto"/>
        <w:ind w:firstLine="454"/>
      </w:pPr>
      <w:r w:rsidRPr="008221D9">
        <w:rPr>
          <w:rFonts w:hint="eastAsia"/>
        </w:rPr>
        <w:lastRenderedPageBreak/>
        <w:t>由</w:t>
      </w:r>
      <w:r w:rsidRPr="008221D9">
        <w:rPr>
          <w:rFonts w:hint="eastAsia"/>
        </w:rPr>
        <w:t xml:space="preserve"> </w:t>
      </w:r>
      <w:r>
        <w:t>15</w:t>
      </w:r>
      <w:r w:rsidRPr="008221D9">
        <w:rPr>
          <w:rFonts w:hint="eastAsia"/>
        </w:rPr>
        <w:t xml:space="preserve"> </w:t>
      </w:r>
      <w:r w:rsidRPr="008221D9">
        <w:rPr>
          <w:rFonts w:hint="eastAsia"/>
        </w:rPr>
        <w:t>种调节剂</w:t>
      </w:r>
      <w:proofErr w:type="gramStart"/>
      <w:r w:rsidRPr="008221D9">
        <w:rPr>
          <w:rFonts w:hint="eastAsia"/>
        </w:rPr>
        <w:t>介</w:t>
      </w:r>
      <w:proofErr w:type="gramEnd"/>
      <w:r w:rsidRPr="008221D9">
        <w:rPr>
          <w:rFonts w:hint="eastAsia"/>
        </w:rPr>
        <w:t>导的</w:t>
      </w:r>
      <w:r w:rsidRPr="008221D9">
        <w:rPr>
          <w:rFonts w:hint="eastAsia"/>
        </w:rPr>
        <w:t xml:space="preserve">m 5 C </w:t>
      </w:r>
      <w:r w:rsidRPr="008221D9">
        <w:rPr>
          <w:rFonts w:hint="eastAsia"/>
        </w:rPr>
        <w:t>甲基</w:t>
      </w:r>
      <w:proofErr w:type="gramStart"/>
      <w:r w:rsidRPr="008221D9">
        <w:rPr>
          <w:rFonts w:hint="eastAsia"/>
        </w:rPr>
        <w:t>化改</w:t>
      </w:r>
      <w:proofErr w:type="gramEnd"/>
      <w:r w:rsidRPr="008221D9">
        <w:rPr>
          <w:rFonts w:hint="eastAsia"/>
        </w:rPr>
        <w:t>变模式</w:t>
      </w:r>
    </w:p>
    <w:p w:rsidR="008221D9" w:rsidRDefault="008221D9" w:rsidP="006B30D1">
      <w:pPr>
        <w:spacing w:line="360" w:lineRule="auto"/>
        <w:ind w:firstLine="454"/>
      </w:pPr>
      <w:r w:rsidRPr="008221D9">
        <w:rPr>
          <w:rFonts w:hint="eastAsia"/>
        </w:rPr>
        <w:t>单变量</w:t>
      </w:r>
      <w:r w:rsidRPr="008221D9">
        <w:rPr>
          <w:rFonts w:hint="eastAsia"/>
        </w:rPr>
        <w:t xml:space="preserve"> Cox </w:t>
      </w:r>
      <w:r w:rsidRPr="008221D9">
        <w:rPr>
          <w:rFonts w:hint="eastAsia"/>
        </w:rPr>
        <w:t>回归分析显示</w:t>
      </w:r>
      <w:r w:rsidRPr="008221D9">
        <w:rPr>
          <w:rFonts w:hint="eastAsia"/>
        </w:rPr>
        <w:t xml:space="preserve"> 13 m 5 C </w:t>
      </w:r>
      <w:r w:rsidRPr="008221D9">
        <w:rPr>
          <w:rFonts w:hint="eastAsia"/>
        </w:rPr>
        <w:t>调节剂在</w:t>
      </w:r>
      <w:r w:rsidRPr="008221D9">
        <w:rPr>
          <w:rFonts w:hint="eastAsia"/>
        </w:rPr>
        <w:t xml:space="preserve"> HCC </w:t>
      </w:r>
      <w:r w:rsidRPr="008221D9">
        <w:rPr>
          <w:rFonts w:hint="eastAsia"/>
        </w:rPr>
        <w:t>患者中具有预后意义（</w:t>
      </w:r>
      <w:r>
        <w:rPr>
          <w:rFonts w:hint="eastAsia"/>
        </w:rPr>
        <w:t>表一</w:t>
      </w:r>
      <w:r w:rsidRPr="008221D9">
        <w:rPr>
          <w:rFonts w:hint="eastAsia"/>
        </w:rPr>
        <w:t>）</w:t>
      </w:r>
    </w:p>
    <w:tbl>
      <w:tblPr>
        <w:tblStyle w:val="a4"/>
        <w:tblW w:w="0" w:type="auto"/>
        <w:tblLook w:val="04A0" w:firstRow="1" w:lastRow="0" w:firstColumn="1" w:lastColumn="0" w:noHBand="0" w:noVBand="1"/>
      </w:tblPr>
      <w:tblGrid>
        <w:gridCol w:w="1382"/>
        <w:gridCol w:w="1382"/>
        <w:gridCol w:w="1383"/>
        <w:gridCol w:w="1383"/>
        <w:gridCol w:w="1383"/>
        <w:gridCol w:w="1383"/>
      </w:tblGrid>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color w:val="000000"/>
                <w:kern w:val="0"/>
                <w:sz w:val="24"/>
              </w:rPr>
            </w:pPr>
            <w:r w:rsidRPr="002F0992">
              <w:rPr>
                <w:rFonts w:cs="宋体" w:hint="eastAsia"/>
                <w:color w:val="000000"/>
                <w:kern w:val="0"/>
                <w:sz w:val="24"/>
              </w:rPr>
              <w:t>id</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HR</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HR.95L</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HR.95H</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proofErr w:type="spellStart"/>
            <w:r w:rsidRPr="002F0992">
              <w:rPr>
                <w:rFonts w:cs="宋体" w:hint="eastAsia"/>
                <w:color w:val="000000"/>
                <w:kern w:val="0"/>
                <w:sz w:val="24"/>
              </w:rPr>
              <w:t>pvalue</w:t>
            </w:r>
            <w:proofErr w:type="spellEnd"/>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km</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NSUN2</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1.712684</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1.309638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2.239769</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8.48E-05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5.16E-05</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NSUN3</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1.531225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1.101138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2.129298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0.01132</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2.16E-05</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NSUN4</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1.995773</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1.488238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2.676394</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3.92E-06</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4.01E-06</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NSUN5</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1.615134</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1.272541</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2.049961</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8.10E-05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5.97E-08</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NSUN6</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0.9332</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0.769735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1.13138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0.481652</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0.034182</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NSUN7</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1.03159</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0.834932</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1.274568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0.773191</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0.048964</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DNMT1</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1.337036</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1.148314</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1.556775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0.000183</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8.95E-06</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TRDMT1</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2.328204</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1.48965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3.638797</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0.000208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2.76E-07</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DNMT3A</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1.5029</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1.239007</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1.822998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3.54E-05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6.15E-07</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DNMT3B</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1.451218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1.176145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1.790624</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0.000515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4.88E-05</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NOP2</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1.588984</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1.259614</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2.00448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9.33E-05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1.05E-10</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TET1</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1.531209</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1.096639</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2.137987</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0.012363</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0.002173</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TET2</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1.022355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0.746085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1.400925</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0.890594</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0.156398</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TET3</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1.260372</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0.997683</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1.592227</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0.052317</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0.001437</w:t>
            </w:r>
          </w:p>
        </w:tc>
      </w:tr>
      <w:tr w:rsidR="002F0992" w:rsidRPr="002F0992" w:rsidTr="002F0992">
        <w:trPr>
          <w:trHeight w:val="285"/>
        </w:trPr>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ALYREF</w:t>
            </w:r>
          </w:p>
        </w:tc>
        <w:tc>
          <w:tcPr>
            <w:tcW w:w="1382"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1.567842</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1.329861</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1.848411</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8.61E-08</w:t>
            </w:r>
          </w:p>
        </w:tc>
        <w:tc>
          <w:tcPr>
            <w:tcW w:w="1383" w:type="dxa"/>
            <w:noWrap/>
            <w:hideMark/>
          </w:tcPr>
          <w:p w:rsidR="002F0992" w:rsidRPr="002F0992" w:rsidRDefault="002F0992" w:rsidP="002F0992">
            <w:pPr>
              <w:widowControl/>
              <w:spacing w:line="360" w:lineRule="auto"/>
              <w:rPr>
                <w:rFonts w:cs="宋体" w:hint="eastAsia"/>
                <w:color w:val="000000"/>
                <w:kern w:val="0"/>
                <w:sz w:val="24"/>
              </w:rPr>
            </w:pPr>
            <w:r w:rsidRPr="002F0992">
              <w:rPr>
                <w:rFonts w:cs="宋体" w:hint="eastAsia"/>
                <w:color w:val="000000"/>
                <w:kern w:val="0"/>
                <w:sz w:val="24"/>
              </w:rPr>
              <w:t>6.14E-08</w:t>
            </w:r>
          </w:p>
        </w:tc>
      </w:tr>
    </w:tbl>
    <w:p w:rsidR="002F0992" w:rsidRDefault="002F0992" w:rsidP="006B30D1">
      <w:pPr>
        <w:spacing w:line="360" w:lineRule="auto"/>
        <w:ind w:firstLine="454"/>
      </w:pPr>
      <w:r>
        <w:br w:type="page"/>
      </w:r>
    </w:p>
    <w:p w:rsidR="002F0992" w:rsidRPr="00693A81" w:rsidRDefault="002F0992" w:rsidP="006B30D1">
      <w:pPr>
        <w:spacing w:line="360" w:lineRule="auto"/>
        <w:ind w:firstLine="454"/>
      </w:pPr>
      <w:r w:rsidRPr="002F0992">
        <w:rPr>
          <w:rFonts w:hint="eastAsia"/>
        </w:rPr>
        <w:lastRenderedPageBreak/>
        <w:t xml:space="preserve">m 5 C </w:t>
      </w:r>
      <w:r w:rsidRPr="002F0992">
        <w:rPr>
          <w:rFonts w:hint="eastAsia"/>
        </w:rPr>
        <w:t>调节网络揭示了</w:t>
      </w:r>
      <w:r w:rsidRPr="002F0992">
        <w:rPr>
          <w:rFonts w:hint="eastAsia"/>
        </w:rPr>
        <w:t xml:space="preserve"> m 5 C </w:t>
      </w:r>
      <w:r w:rsidRPr="002F0992">
        <w:rPr>
          <w:rFonts w:hint="eastAsia"/>
        </w:rPr>
        <w:t>调节剂相互作用、调节剂连接及其对患者的预后意义</w:t>
      </w:r>
      <w:r w:rsidR="007A0D39">
        <w:rPr>
          <w:rFonts w:hint="eastAsia"/>
        </w:rPr>
        <w:t>，同时对</w:t>
      </w:r>
      <w:bookmarkStart w:id="0" w:name="_Hlk104452799"/>
      <w:r w:rsidR="007A0D39" w:rsidRPr="002F0992">
        <w:rPr>
          <w:rFonts w:hint="eastAsia"/>
        </w:rPr>
        <w:t>NOP2</w:t>
      </w:r>
      <w:bookmarkEnd w:id="0"/>
      <w:r w:rsidR="007A0D39" w:rsidRPr="00693A81">
        <w:rPr>
          <w:rFonts w:hint="eastAsia"/>
        </w:rPr>
        <w:t>进行生存分析</w:t>
      </w:r>
      <w:r w:rsidR="00693A81">
        <w:rPr>
          <w:rFonts w:hint="eastAsia"/>
        </w:rPr>
        <w:t>，使用中位值来区分患者</w:t>
      </w:r>
      <w:r w:rsidR="00693A81">
        <w:rPr>
          <w:rFonts w:hint="eastAsia"/>
        </w:rPr>
        <w:t>N</w:t>
      </w:r>
      <w:r w:rsidR="00693A81">
        <w:t>OP2</w:t>
      </w:r>
      <w:r w:rsidR="00693A81">
        <w:rPr>
          <w:rFonts w:hint="eastAsia"/>
        </w:rPr>
        <w:t>基因的高低表达，可以发现</w:t>
      </w:r>
      <w:proofErr w:type="gramStart"/>
      <w:r w:rsidR="00693A81">
        <w:rPr>
          <w:rFonts w:hint="eastAsia"/>
        </w:rPr>
        <w:t>高表达</w:t>
      </w:r>
      <w:proofErr w:type="gramEnd"/>
      <w:r w:rsidR="00693A81">
        <w:rPr>
          <w:rFonts w:hint="eastAsia"/>
        </w:rPr>
        <w:t>的</w:t>
      </w:r>
      <w:r w:rsidR="00693A81">
        <w:rPr>
          <w:rFonts w:hint="eastAsia"/>
        </w:rPr>
        <w:t>N</w:t>
      </w:r>
      <w:r w:rsidR="00693A81">
        <w:t>OP2</w:t>
      </w:r>
      <w:r w:rsidR="00693A81">
        <w:rPr>
          <w:rFonts w:hint="eastAsia"/>
        </w:rPr>
        <w:t>患者预后要更好。</w:t>
      </w:r>
    </w:p>
    <w:p w:rsidR="007A0D39" w:rsidRDefault="00693A81" w:rsidP="006B30D1">
      <w:pPr>
        <w:spacing w:line="360" w:lineRule="auto"/>
        <w:ind w:firstLine="454"/>
      </w:pPr>
      <w:r>
        <w:rPr>
          <w:rFonts w:hint="eastAsia"/>
          <w:noProof/>
        </w:rPr>
        <w:drawing>
          <wp:inline distT="0" distB="0" distL="0" distR="0">
            <wp:extent cx="5274310" cy="3956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P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93A81" w:rsidRDefault="00693A81" w:rsidP="006B30D1">
      <w:pPr>
        <w:spacing w:line="360" w:lineRule="auto"/>
        <w:ind w:firstLine="454"/>
      </w:pPr>
      <w:r>
        <w:br w:type="page"/>
      </w:r>
    </w:p>
    <w:p w:rsidR="00693A81" w:rsidRDefault="00693A81" w:rsidP="006B30D1">
      <w:pPr>
        <w:spacing w:line="360" w:lineRule="auto"/>
        <w:ind w:firstLine="454"/>
      </w:pPr>
      <w:r w:rsidRPr="00693A81">
        <w:rPr>
          <w:rFonts w:hint="eastAsia"/>
        </w:rPr>
        <w:lastRenderedPageBreak/>
        <w:t>经过单因素</w:t>
      </w:r>
      <w:r w:rsidRPr="00693A81">
        <w:rPr>
          <w:rFonts w:hint="eastAsia"/>
        </w:rPr>
        <w:t>cox</w:t>
      </w:r>
      <w:r w:rsidRPr="00693A81">
        <w:rPr>
          <w:rFonts w:hint="eastAsia"/>
        </w:rPr>
        <w:t>分析后我们根据</w:t>
      </w:r>
      <w:r w:rsidRPr="00693A81">
        <w:rPr>
          <w:rFonts w:hint="eastAsia"/>
        </w:rPr>
        <w:t>HR</w:t>
      </w:r>
      <w:r w:rsidRPr="00693A81">
        <w:rPr>
          <w:rFonts w:hint="eastAsia"/>
        </w:rPr>
        <w:t>值进行</w:t>
      </w:r>
      <w:r w:rsidRPr="00693A81">
        <w:rPr>
          <w:rFonts w:hint="eastAsia"/>
        </w:rPr>
        <w:t>m</w:t>
      </w:r>
      <w:r>
        <w:t>5C</w:t>
      </w:r>
      <w:r w:rsidRPr="00693A81">
        <w:rPr>
          <w:rFonts w:hint="eastAsia"/>
        </w:rPr>
        <w:t>预后网络的构建，除</w:t>
      </w:r>
      <w:r w:rsidRPr="00693A81">
        <w:t>NSUN6</w:t>
      </w:r>
      <w:r w:rsidRPr="00693A81">
        <w:rPr>
          <w:rFonts w:hint="eastAsia"/>
        </w:rPr>
        <w:t>不是风险因子，其余都是风险因子。肝癌中</w:t>
      </w:r>
      <w:r w:rsidRPr="00693A81">
        <w:rPr>
          <w:rFonts w:hint="eastAsia"/>
        </w:rPr>
        <w:t>m</w:t>
      </w:r>
      <w:r>
        <w:t>5C</w:t>
      </w:r>
      <w:r w:rsidRPr="00693A81">
        <w:rPr>
          <w:rFonts w:hint="eastAsia"/>
        </w:rPr>
        <w:t>调节器之间的相互作用。圆圈大小代表各调节因子对预后的影响，通过</w:t>
      </w:r>
      <w:r w:rsidRPr="00693A81">
        <w:rPr>
          <w:rFonts w:hint="eastAsia"/>
        </w:rPr>
        <w:t>Log-rank</w:t>
      </w:r>
      <w:r w:rsidRPr="00693A81">
        <w:rPr>
          <w:rFonts w:hint="eastAsia"/>
        </w:rPr>
        <w:t>检验计算的数值范围分别为</w:t>
      </w:r>
      <w:r w:rsidRPr="00693A81">
        <w:rPr>
          <w:rFonts w:hint="eastAsia"/>
        </w:rPr>
        <w:t>P</w:t>
      </w:r>
      <w:r w:rsidRPr="00693A81">
        <w:rPr>
          <w:rFonts w:hint="eastAsia"/>
        </w:rPr>
        <w:t>＜</w:t>
      </w:r>
      <w:r w:rsidRPr="00693A81">
        <w:rPr>
          <w:rFonts w:hint="eastAsia"/>
        </w:rPr>
        <w:t>0.0001</w:t>
      </w:r>
      <w:r w:rsidRPr="00693A81">
        <w:rPr>
          <w:rFonts w:hint="eastAsia"/>
        </w:rPr>
        <w:t>、</w:t>
      </w:r>
      <w:r w:rsidRPr="00693A81">
        <w:rPr>
          <w:rFonts w:hint="eastAsia"/>
        </w:rPr>
        <w:t>P</w:t>
      </w:r>
      <w:r w:rsidRPr="00693A81">
        <w:rPr>
          <w:rFonts w:hint="eastAsia"/>
        </w:rPr>
        <w:t>＜</w:t>
      </w:r>
      <w:r w:rsidRPr="00693A81">
        <w:rPr>
          <w:rFonts w:hint="eastAsia"/>
        </w:rPr>
        <w:t>0.001</w:t>
      </w:r>
      <w:r w:rsidRPr="00693A81">
        <w:rPr>
          <w:rFonts w:hint="eastAsia"/>
        </w:rPr>
        <w:t>、</w:t>
      </w:r>
      <w:r w:rsidRPr="00693A81">
        <w:rPr>
          <w:rFonts w:hint="eastAsia"/>
        </w:rPr>
        <w:t>P</w:t>
      </w:r>
      <w:r w:rsidRPr="00693A81">
        <w:rPr>
          <w:rFonts w:hint="eastAsia"/>
        </w:rPr>
        <w:t>＜</w:t>
      </w:r>
      <w:r w:rsidRPr="00693A81">
        <w:rPr>
          <w:rFonts w:hint="eastAsia"/>
        </w:rPr>
        <w:t>0.01</w:t>
      </w:r>
      <w:r w:rsidRPr="00693A81">
        <w:rPr>
          <w:rFonts w:hint="eastAsia"/>
        </w:rPr>
        <w:t>、</w:t>
      </w:r>
      <w:r w:rsidRPr="00693A81">
        <w:rPr>
          <w:rFonts w:hint="eastAsia"/>
        </w:rPr>
        <w:t>P</w:t>
      </w:r>
      <w:r w:rsidRPr="00693A81">
        <w:rPr>
          <w:rFonts w:hint="eastAsia"/>
        </w:rPr>
        <w:t>＜</w:t>
      </w:r>
      <w:r w:rsidRPr="00693A81">
        <w:rPr>
          <w:rFonts w:hint="eastAsia"/>
        </w:rPr>
        <w:t>0.05</w:t>
      </w:r>
      <w:r w:rsidRPr="00693A81">
        <w:rPr>
          <w:rFonts w:hint="eastAsia"/>
        </w:rPr>
        <w:t>和</w:t>
      </w:r>
      <w:r w:rsidRPr="00693A81">
        <w:rPr>
          <w:rFonts w:hint="eastAsia"/>
        </w:rPr>
        <w:t>P</w:t>
      </w:r>
      <w:r w:rsidRPr="00693A81">
        <w:rPr>
          <w:rFonts w:hint="eastAsia"/>
        </w:rPr>
        <w:t>＜</w:t>
      </w:r>
      <w:r w:rsidRPr="00693A81">
        <w:rPr>
          <w:rFonts w:hint="eastAsia"/>
        </w:rPr>
        <w:t>1</w:t>
      </w:r>
      <w:r w:rsidRPr="00693A81">
        <w:rPr>
          <w:rFonts w:hint="eastAsia"/>
        </w:rPr>
        <w:t>。圈内的颜色代表</w:t>
      </w:r>
      <w:r w:rsidRPr="00693A81">
        <w:rPr>
          <w:rFonts w:hint="eastAsia"/>
        </w:rPr>
        <w:t>m</w:t>
      </w:r>
      <w:r>
        <w:t>5C</w:t>
      </w:r>
      <w:r w:rsidRPr="00693A81">
        <w:rPr>
          <w:rFonts w:hint="eastAsia"/>
        </w:rPr>
        <w:t>的基因类型和风险基因类型。连接调节器的线表示它们的相互作用，厚度表示调节器之间的相关强度。负相关用蓝色标记，正相关用粉色标记。</w:t>
      </w:r>
      <w:r>
        <w:rPr>
          <w:rFonts w:hint="eastAsia"/>
        </w:rPr>
        <w:t>这里我们发现</w:t>
      </w:r>
      <w:r w:rsidRPr="00693A81">
        <w:t>NOP2</w:t>
      </w:r>
      <w:r>
        <w:rPr>
          <w:rFonts w:hint="eastAsia"/>
        </w:rPr>
        <w:t>与</w:t>
      </w:r>
      <w:r w:rsidRPr="00693A81">
        <w:t>erasers ALYREF</w:t>
      </w:r>
      <w:r>
        <w:rPr>
          <w:rFonts w:hint="eastAsia"/>
        </w:rPr>
        <w:t>和</w:t>
      </w:r>
      <w:r w:rsidRPr="00693A81">
        <w:t>writers NSUN6</w:t>
      </w:r>
      <w:r>
        <w:rPr>
          <w:rFonts w:hint="eastAsia"/>
        </w:rPr>
        <w:t>呈负相关。</w:t>
      </w:r>
    </w:p>
    <w:p w:rsidR="00693A81" w:rsidRDefault="00693A81" w:rsidP="006B30D1">
      <w:pPr>
        <w:spacing w:line="360" w:lineRule="auto"/>
        <w:ind w:firstLine="454"/>
      </w:pPr>
      <w:r>
        <w:rPr>
          <w:rFonts w:hint="eastAsia"/>
          <w:noProof/>
        </w:rPr>
        <w:drawing>
          <wp:inline distT="0" distB="0" distL="0" distR="0">
            <wp:extent cx="5274310" cy="42195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wor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rsidR="00693A81" w:rsidRDefault="00693A81" w:rsidP="00693A81">
      <w:pPr>
        <w:spacing w:line="360" w:lineRule="auto"/>
      </w:pPr>
      <w:r>
        <w:br w:type="page"/>
      </w:r>
    </w:p>
    <w:p w:rsidR="00693A81" w:rsidRDefault="00693A81" w:rsidP="00693A81">
      <w:pPr>
        <w:spacing w:line="360" w:lineRule="auto"/>
        <w:ind w:firstLineChars="300" w:firstLine="840"/>
      </w:pPr>
      <w:r w:rsidRPr="00693A81">
        <w:rPr>
          <w:rFonts w:hint="eastAsia"/>
        </w:rPr>
        <w:lastRenderedPageBreak/>
        <w:t>基于</w:t>
      </w:r>
      <w:r w:rsidRPr="00693A81">
        <w:rPr>
          <w:rFonts w:hint="eastAsia"/>
        </w:rPr>
        <w:t>GEO</w:t>
      </w:r>
      <w:r w:rsidRPr="00693A81">
        <w:rPr>
          <w:rFonts w:hint="eastAsia"/>
        </w:rPr>
        <w:t>队列</w:t>
      </w:r>
      <w:r w:rsidRPr="00693A81">
        <w:rPr>
          <w:rFonts w:hint="eastAsia"/>
        </w:rPr>
        <w:t>GSE76427</w:t>
      </w:r>
      <w:r w:rsidRPr="00693A81">
        <w:rPr>
          <w:rFonts w:hint="eastAsia"/>
        </w:rPr>
        <w:t>和</w:t>
      </w:r>
      <w:r w:rsidRPr="00693A81">
        <w:rPr>
          <w:rFonts w:hint="eastAsia"/>
        </w:rPr>
        <w:t>ICGC</w:t>
      </w:r>
      <w:r w:rsidRPr="00693A81">
        <w:rPr>
          <w:rFonts w:hint="eastAsia"/>
        </w:rPr>
        <w:t>队列</w:t>
      </w:r>
      <w:r w:rsidRPr="00693A81">
        <w:rPr>
          <w:rFonts w:hint="eastAsia"/>
        </w:rPr>
        <w:t xml:space="preserve"> LIRI-JP</w:t>
      </w:r>
      <w:r w:rsidRPr="00693A81">
        <w:rPr>
          <w:rFonts w:hint="eastAsia"/>
        </w:rPr>
        <w:t>以及</w:t>
      </w:r>
      <w:r w:rsidRPr="00693A81">
        <w:rPr>
          <w:rFonts w:hint="eastAsia"/>
        </w:rPr>
        <w:t>TCGA-LIHC</w:t>
      </w:r>
      <w:r w:rsidRPr="00693A81">
        <w:rPr>
          <w:rFonts w:hint="eastAsia"/>
        </w:rPr>
        <w:t>的</w:t>
      </w:r>
      <w:r w:rsidRPr="00693A81">
        <w:rPr>
          <w:rFonts w:hint="eastAsia"/>
        </w:rPr>
        <w:t>732</w:t>
      </w:r>
      <w:r w:rsidRPr="00693A81">
        <w:rPr>
          <w:rFonts w:hint="eastAsia"/>
        </w:rPr>
        <w:t>名</w:t>
      </w:r>
      <w:r w:rsidRPr="00693A81">
        <w:rPr>
          <w:rFonts w:hint="eastAsia"/>
        </w:rPr>
        <w:t>HCC</w:t>
      </w:r>
      <w:r w:rsidRPr="00693A81">
        <w:rPr>
          <w:rFonts w:hint="eastAsia"/>
        </w:rPr>
        <w:t>患者，我们使用</w:t>
      </w:r>
      <w:proofErr w:type="spellStart"/>
      <w:r w:rsidRPr="00693A81">
        <w:rPr>
          <w:rFonts w:hint="eastAsia"/>
        </w:rPr>
        <w:t>ConsensusClusterPlus</w:t>
      </w:r>
      <w:proofErr w:type="spellEnd"/>
      <w:r w:rsidRPr="00693A81">
        <w:rPr>
          <w:rFonts w:hint="eastAsia"/>
        </w:rPr>
        <w:t>的</w:t>
      </w:r>
      <w:r w:rsidRPr="00693A81">
        <w:rPr>
          <w:rFonts w:hint="eastAsia"/>
        </w:rPr>
        <w:t>R</w:t>
      </w:r>
      <w:r w:rsidRPr="00693A81">
        <w:rPr>
          <w:rFonts w:hint="eastAsia"/>
        </w:rPr>
        <w:t>软件包，根据</w:t>
      </w:r>
      <w:r>
        <w:rPr>
          <w:rFonts w:hint="eastAsia"/>
        </w:rPr>
        <w:t>1</w:t>
      </w:r>
      <w:r>
        <w:t>5</w:t>
      </w:r>
      <w:r w:rsidRPr="00693A81">
        <w:rPr>
          <w:rFonts w:hint="eastAsia"/>
        </w:rPr>
        <w:t>个</w:t>
      </w:r>
      <w:r w:rsidRPr="00693A81">
        <w:rPr>
          <w:rFonts w:hint="eastAsia"/>
        </w:rPr>
        <w:t>m</w:t>
      </w:r>
      <w:r>
        <w:t>5C</w:t>
      </w:r>
      <w:r w:rsidRPr="00693A81">
        <w:rPr>
          <w:rFonts w:hint="eastAsia"/>
        </w:rPr>
        <w:t>调节器的表达情况，对具有定性不同的</w:t>
      </w:r>
      <w:r w:rsidRPr="00693A81">
        <w:rPr>
          <w:rFonts w:hint="eastAsia"/>
        </w:rPr>
        <w:t>m</w:t>
      </w:r>
      <w:r>
        <w:t>5C</w:t>
      </w:r>
      <w:r w:rsidRPr="00693A81">
        <w:rPr>
          <w:rFonts w:hint="eastAsia"/>
        </w:rPr>
        <w:t>修饰模式的患者进行分类，根据</w:t>
      </w:r>
      <w:r w:rsidRPr="00693A81">
        <w:rPr>
          <w:rFonts w:hint="eastAsia"/>
        </w:rPr>
        <w:t xml:space="preserve">Delta </w:t>
      </w:r>
      <w:r w:rsidRPr="00693A81">
        <w:rPr>
          <w:rFonts w:hint="eastAsia"/>
        </w:rPr>
        <w:t>图我们判断选择</w:t>
      </w:r>
      <w:r w:rsidRPr="00693A81">
        <w:rPr>
          <w:rFonts w:hint="eastAsia"/>
        </w:rPr>
        <w:t>k=</w:t>
      </w:r>
      <w:r>
        <w:t>2</w:t>
      </w:r>
      <w:r w:rsidRPr="00693A81">
        <w:rPr>
          <w:rFonts w:hint="eastAsia"/>
        </w:rPr>
        <w:t>。最终利用无监督聚类确定了</w:t>
      </w:r>
      <w:r>
        <w:rPr>
          <w:rFonts w:hint="eastAsia"/>
        </w:rPr>
        <w:t>两</w:t>
      </w:r>
      <w:r w:rsidRPr="00693A81">
        <w:rPr>
          <w:rFonts w:hint="eastAsia"/>
        </w:rPr>
        <w:t>种不同的修饰模式，包括模式</w:t>
      </w:r>
      <w:r w:rsidRPr="00693A81">
        <w:rPr>
          <w:rFonts w:hint="eastAsia"/>
        </w:rPr>
        <w:t>A</w:t>
      </w:r>
      <w:r w:rsidRPr="00693A81">
        <w:rPr>
          <w:rFonts w:hint="eastAsia"/>
        </w:rPr>
        <w:t>的</w:t>
      </w:r>
      <w:r w:rsidR="000F6DCA">
        <w:t>266</w:t>
      </w:r>
      <w:r w:rsidRPr="00693A81">
        <w:rPr>
          <w:rFonts w:hint="eastAsia"/>
        </w:rPr>
        <w:t>例、模式</w:t>
      </w:r>
      <w:r w:rsidRPr="00693A81">
        <w:rPr>
          <w:rFonts w:hint="eastAsia"/>
        </w:rPr>
        <w:t>B</w:t>
      </w:r>
      <w:r w:rsidRPr="00693A81">
        <w:rPr>
          <w:rFonts w:hint="eastAsia"/>
        </w:rPr>
        <w:t>的</w:t>
      </w:r>
      <w:r w:rsidR="000F6DCA">
        <w:t>449</w:t>
      </w:r>
      <w:r w:rsidRPr="00693A81">
        <w:rPr>
          <w:rFonts w:hint="eastAsia"/>
        </w:rPr>
        <w:t>例，我们将这些模式分别称为</w:t>
      </w:r>
      <w:r w:rsidRPr="00693A81">
        <w:rPr>
          <w:rFonts w:hint="eastAsia"/>
        </w:rPr>
        <w:t>cluster A-</w:t>
      </w:r>
      <w:r w:rsidR="000F6DCA">
        <w:t>B</w:t>
      </w:r>
      <w:r w:rsidRPr="00693A81">
        <w:rPr>
          <w:rFonts w:hint="eastAsia"/>
        </w:rPr>
        <w:t>。对</w:t>
      </w:r>
      <w:r w:rsidR="000F6DCA">
        <w:rPr>
          <w:rFonts w:hint="eastAsia"/>
        </w:rPr>
        <w:t>两</w:t>
      </w:r>
      <w:r w:rsidRPr="00693A81">
        <w:rPr>
          <w:rFonts w:hint="eastAsia"/>
        </w:rPr>
        <w:t>种主要</w:t>
      </w:r>
      <w:r w:rsidRPr="00693A81">
        <w:rPr>
          <w:rFonts w:hint="eastAsia"/>
        </w:rPr>
        <w:t>m</w:t>
      </w:r>
      <w:r w:rsidR="000F6DCA">
        <w:t>5C</w:t>
      </w:r>
      <w:r w:rsidRPr="00693A81">
        <w:rPr>
          <w:rFonts w:hint="eastAsia"/>
        </w:rPr>
        <w:t>修饰亚型的预后分析显示</w:t>
      </w:r>
      <w:r w:rsidRPr="00693A81">
        <w:rPr>
          <w:rFonts w:hint="eastAsia"/>
        </w:rPr>
        <w:t>p=0.0</w:t>
      </w:r>
      <w:r w:rsidR="000F6DCA">
        <w:t>01</w:t>
      </w:r>
      <w:r w:rsidRPr="00693A81">
        <w:rPr>
          <w:rFonts w:hint="eastAsia"/>
        </w:rPr>
        <w:t>，认为</w:t>
      </w:r>
      <w:r w:rsidR="000F6DCA">
        <w:rPr>
          <w:rFonts w:hint="eastAsia"/>
        </w:rPr>
        <w:t>两</w:t>
      </w:r>
      <w:r w:rsidR="000F6DCA" w:rsidRPr="00693A81">
        <w:rPr>
          <w:rFonts w:hint="eastAsia"/>
        </w:rPr>
        <w:t>种</w:t>
      </w:r>
      <w:r w:rsidR="000F6DCA">
        <w:rPr>
          <w:rFonts w:hint="eastAsia"/>
        </w:rPr>
        <w:t>m</w:t>
      </w:r>
      <w:r w:rsidR="000F6DCA">
        <w:t>5C</w:t>
      </w:r>
      <w:r w:rsidRPr="00693A81">
        <w:rPr>
          <w:rFonts w:hint="eastAsia"/>
        </w:rPr>
        <w:t>修饰模式之间存在明显的生存差异。</w:t>
      </w:r>
    </w:p>
    <w:p w:rsidR="000F6DCA" w:rsidRDefault="000F6DCA" w:rsidP="00693A81">
      <w:pPr>
        <w:spacing w:line="360" w:lineRule="auto"/>
        <w:ind w:firstLineChars="300" w:firstLine="840"/>
        <w:rPr>
          <w:rFonts w:hint="eastAsia"/>
        </w:rPr>
      </w:pPr>
      <w:r>
        <w:rPr>
          <w:rFonts w:hint="eastAsia"/>
          <w:noProof/>
        </w:rPr>
        <w:drawing>
          <wp:inline distT="0" distB="0" distL="0" distR="0">
            <wp:extent cx="2022231" cy="2022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002.png"/>
                    <pic:cNvPicPr/>
                  </pic:nvPicPr>
                  <pic:blipFill>
                    <a:blip r:embed="rId15">
                      <a:extLst>
                        <a:ext uri="{28A0092B-C50C-407E-A947-70E740481C1C}">
                          <a14:useLocalDpi xmlns:a14="http://schemas.microsoft.com/office/drawing/2010/main" val="0"/>
                        </a:ext>
                      </a:extLst>
                    </a:blip>
                    <a:stretch>
                      <a:fillRect/>
                    </a:stretch>
                  </pic:blipFill>
                  <pic:spPr>
                    <a:xfrm>
                      <a:off x="0" y="0"/>
                      <a:ext cx="2056158" cy="2056158"/>
                    </a:xfrm>
                    <a:prstGeom prst="rect">
                      <a:avLst/>
                    </a:prstGeom>
                  </pic:spPr>
                </pic:pic>
              </a:graphicData>
            </a:graphic>
          </wp:inline>
        </w:drawing>
      </w:r>
      <w:r>
        <w:rPr>
          <w:rFonts w:hint="eastAsia"/>
          <w:noProof/>
        </w:rPr>
        <w:drawing>
          <wp:inline distT="0" distB="0" distL="0" distR="0">
            <wp:extent cx="2101361" cy="21013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sensus010.png"/>
                    <pic:cNvPicPr/>
                  </pic:nvPicPr>
                  <pic:blipFill>
                    <a:blip r:embed="rId16">
                      <a:extLst>
                        <a:ext uri="{28A0092B-C50C-407E-A947-70E740481C1C}">
                          <a14:useLocalDpi xmlns:a14="http://schemas.microsoft.com/office/drawing/2010/main" val="0"/>
                        </a:ext>
                      </a:extLst>
                    </a:blip>
                    <a:stretch>
                      <a:fillRect/>
                    </a:stretch>
                  </pic:blipFill>
                  <pic:spPr>
                    <a:xfrm>
                      <a:off x="0" y="0"/>
                      <a:ext cx="2125831" cy="2125831"/>
                    </a:xfrm>
                    <a:prstGeom prst="rect">
                      <a:avLst/>
                    </a:prstGeom>
                  </pic:spPr>
                </pic:pic>
              </a:graphicData>
            </a:graphic>
          </wp:inline>
        </w:drawing>
      </w:r>
    </w:p>
    <w:p w:rsidR="00693A81" w:rsidRDefault="000F6DCA" w:rsidP="000F6DCA">
      <w:pPr>
        <w:spacing w:line="360" w:lineRule="auto"/>
        <w:ind w:firstLine="454"/>
        <w:jc w:val="center"/>
      </w:pPr>
      <w:r>
        <w:rPr>
          <w:noProof/>
        </w:rPr>
        <w:drawing>
          <wp:inline distT="0" distB="0" distL="0" distR="0">
            <wp:extent cx="3513236" cy="292783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viv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4488" cy="2928881"/>
                    </a:xfrm>
                    <a:prstGeom prst="rect">
                      <a:avLst/>
                    </a:prstGeom>
                  </pic:spPr>
                </pic:pic>
              </a:graphicData>
            </a:graphic>
          </wp:inline>
        </w:drawing>
      </w:r>
    </w:p>
    <w:p w:rsidR="000F6DCA" w:rsidRDefault="000F6DCA" w:rsidP="000F6DCA">
      <w:pPr>
        <w:spacing w:line="360" w:lineRule="auto"/>
        <w:ind w:firstLine="454"/>
        <w:jc w:val="center"/>
        <w:rPr>
          <w:rFonts w:hint="eastAsia"/>
        </w:rPr>
      </w:pPr>
    </w:p>
    <w:p w:rsidR="00693A81" w:rsidRDefault="000F6DCA" w:rsidP="006B30D1">
      <w:pPr>
        <w:spacing w:line="360" w:lineRule="auto"/>
        <w:ind w:firstLine="454"/>
        <w:rPr>
          <w:rFonts w:hint="eastAsia"/>
        </w:rPr>
      </w:pPr>
      <w:r>
        <w:rPr>
          <w:rFonts w:hint="eastAsia"/>
        </w:rPr>
        <w:lastRenderedPageBreak/>
        <w:t>同时我们分析</w:t>
      </w:r>
      <w:r w:rsidRPr="000F6DCA">
        <w:rPr>
          <w:rFonts w:hint="eastAsia"/>
        </w:rPr>
        <w:t>15</w:t>
      </w:r>
      <w:r w:rsidRPr="000F6DCA">
        <w:rPr>
          <w:rFonts w:hint="eastAsia"/>
        </w:rPr>
        <w:t>个</w:t>
      </w:r>
      <w:r w:rsidRPr="000F6DCA">
        <w:rPr>
          <w:rFonts w:hint="eastAsia"/>
        </w:rPr>
        <w:t>m5C</w:t>
      </w:r>
      <w:r w:rsidRPr="000F6DCA">
        <w:rPr>
          <w:rFonts w:hint="eastAsia"/>
        </w:rPr>
        <w:t>调节器</w:t>
      </w:r>
      <w:r>
        <w:rPr>
          <w:rFonts w:hint="eastAsia"/>
        </w:rPr>
        <w:t>在不同簇的表达状况，可以发现</w:t>
      </w:r>
      <w:r>
        <w:rPr>
          <w:rFonts w:hint="eastAsia"/>
        </w:rPr>
        <w:t>A</w:t>
      </w:r>
      <w:r>
        <w:rPr>
          <w:rFonts w:hint="eastAsia"/>
        </w:rPr>
        <w:t>簇中显著高调了除</w:t>
      </w:r>
      <w:r w:rsidRPr="000F6DCA">
        <w:t>NOP2</w:t>
      </w:r>
      <w:r>
        <w:rPr>
          <w:rFonts w:hint="eastAsia"/>
        </w:rPr>
        <w:t>和</w:t>
      </w:r>
      <w:r w:rsidRPr="000F6DCA">
        <w:t xml:space="preserve"> NSUN6</w:t>
      </w:r>
      <w:r>
        <w:rPr>
          <w:rFonts w:hint="eastAsia"/>
        </w:rPr>
        <w:t>所以的基因</w:t>
      </w:r>
    </w:p>
    <w:p w:rsidR="000F6DCA" w:rsidRDefault="000F6DCA" w:rsidP="006B30D1">
      <w:pPr>
        <w:spacing w:line="360" w:lineRule="auto"/>
        <w:ind w:firstLine="454"/>
      </w:pPr>
      <w:r>
        <w:rPr>
          <w:rFonts w:hint="eastAsia"/>
          <w:noProof/>
        </w:rPr>
        <w:drawing>
          <wp:inline distT="0" distB="0" distL="0" distR="0">
            <wp:extent cx="5274310" cy="41021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tma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102100"/>
                    </a:xfrm>
                    <a:prstGeom prst="rect">
                      <a:avLst/>
                    </a:prstGeom>
                  </pic:spPr>
                </pic:pic>
              </a:graphicData>
            </a:graphic>
          </wp:inline>
        </w:drawing>
      </w:r>
    </w:p>
    <w:p w:rsidR="000F6DCA" w:rsidRDefault="000F6DCA" w:rsidP="006B30D1">
      <w:pPr>
        <w:spacing w:line="360" w:lineRule="auto"/>
        <w:ind w:firstLine="454"/>
      </w:pPr>
      <w:r>
        <w:br w:type="page"/>
      </w:r>
    </w:p>
    <w:p w:rsidR="000F6DCA" w:rsidRDefault="000F6DCA" w:rsidP="006B30D1">
      <w:pPr>
        <w:spacing w:line="360" w:lineRule="auto"/>
        <w:ind w:firstLine="454"/>
      </w:pPr>
      <w:r w:rsidRPr="000F6DCA">
        <w:rPr>
          <w:rFonts w:hint="eastAsia"/>
        </w:rPr>
        <w:lastRenderedPageBreak/>
        <w:t>为了探索这些不同的</w:t>
      </w:r>
      <w:r w:rsidRPr="000F6DCA">
        <w:rPr>
          <w:rFonts w:hint="eastAsia"/>
        </w:rPr>
        <w:t>m6A</w:t>
      </w:r>
      <w:r w:rsidRPr="000F6DCA">
        <w:rPr>
          <w:rFonts w:hint="eastAsia"/>
        </w:rPr>
        <w:t>修饰模式之间的生物学行为，我们进行了</w:t>
      </w:r>
      <w:r w:rsidRPr="000F6DCA">
        <w:rPr>
          <w:rFonts w:hint="eastAsia"/>
        </w:rPr>
        <w:t>GSVA</w:t>
      </w:r>
      <w:r w:rsidRPr="000F6DCA">
        <w:rPr>
          <w:rFonts w:hint="eastAsia"/>
        </w:rPr>
        <w:t>富集分析。</w:t>
      </w:r>
      <w:r w:rsidRPr="000F6DCA">
        <w:rPr>
          <w:rFonts w:hint="eastAsia"/>
        </w:rPr>
        <w:t>cluster-A</w:t>
      </w:r>
      <w:r w:rsidRPr="000F6DCA">
        <w:rPr>
          <w:rFonts w:hint="eastAsia"/>
        </w:rPr>
        <w:t>明显富集于的途径</w:t>
      </w:r>
      <w:r w:rsidR="00640BA7">
        <w:rPr>
          <w:rFonts w:hint="eastAsia"/>
        </w:rPr>
        <w:t>各种代谢相关机制，而</w:t>
      </w:r>
      <w:r w:rsidR="00640BA7" w:rsidRPr="000F6DCA">
        <w:rPr>
          <w:rFonts w:hint="eastAsia"/>
        </w:rPr>
        <w:t>cluster-A</w:t>
      </w:r>
      <w:r w:rsidR="00640BA7" w:rsidRPr="000F6DCA">
        <w:rPr>
          <w:rFonts w:hint="eastAsia"/>
        </w:rPr>
        <w:t>明显富集于</w:t>
      </w:r>
      <w:r w:rsidR="00640BA7">
        <w:rPr>
          <w:rFonts w:hint="eastAsia"/>
        </w:rPr>
        <w:t>细胞周期（可根据附件</w:t>
      </w:r>
      <w:r w:rsidR="00640BA7" w:rsidRPr="00640BA7">
        <w:t>B-A.diff.txt</w:t>
      </w:r>
      <w:r w:rsidR="00640BA7">
        <w:rPr>
          <w:rFonts w:hint="eastAsia"/>
        </w:rPr>
        <w:t>中的选择认为较好叙述的重新绘制图）</w:t>
      </w:r>
    </w:p>
    <w:p w:rsidR="000F6DCA" w:rsidRDefault="000F6DCA" w:rsidP="006B30D1">
      <w:pPr>
        <w:spacing w:line="360" w:lineRule="auto"/>
        <w:ind w:firstLine="454"/>
      </w:pPr>
      <w:r>
        <w:rPr>
          <w:rFonts w:hint="eastAsia"/>
          <w:noProof/>
        </w:rPr>
        <w:drawing>
          <wp:inline distT="0" distB="0" distL="0" distR="0">
            <wp:extent cx="5274310" cy="3164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heatma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rsidR="00640BA7" w:rsidRDefault="00640BA7" w:rsidP="006B30D1">
      <w:pPr>
        <w:spacing w:line="360" w:lineRule="auto"/>
        <w:ind w:firstLine="454"/>
      </w:pPr>
      <w:r>
        <w:br w:type="page"/>
      </w:r>
      <w:bookmarkStart w:id="1" w:name="_GoBack"/>
      <w:bookmarkEnd w:id="1"/>
    </w:p>
    <w:p w:rsidR="00441AEF" w:rsidRDefault="00640BA7" w:rsidP="00441AEF">
      <w:pPr>
        <w:spacing w:line="360" w:lineRule="auto"/>
        <w:ind w:firstLine="454"/>
      </w:pPr>
      <w:r w:rsidRPr="00640BA7">
        <w:rPr>
          <w:rFonts w:hint="eastAsia"/>
        </w:rPr>
        <w:lastRenderedPageBreak/>
        <w:t>我们运用</w:t>
      </w:r>
      <w:proofErr w:type="spellStart"/>
      <w:r w:rsidRPr="00640BA7">
        <w:rPr>
          <w:rFonts w:hint="eastAsia"/>
        </w:rPr>
        <w:t>ssGSEA</w:t>
      </w:r>
      <w:proofErr w:type="spellEnd"/>
      <w:r w:rsidRPr="00640BA7">
        <w:rPr>
          <w:rFonts w:hint="eastAsia"/>
        </w:rPr>
        <w:t>的方法对</w:t>
      </w:r>
      <w:r w:rsidRPr="00640BA7">
        <w:rPr>
          <w:rFonts w:hint="eastAsia"/>
        </w:rPr>
        <w:t>HCC</w:t>
      </w:r>
      <w:r w:rsidRPr="00640BA7">
        <w:rPr>
          <w:rFonts w:hint="eastAsia"/>
        </w:rPr>
        <w:t>样本进行分析，选取</w:t>
      </w:r>
      <w:r>
        <w:rPr>
          <w:rFonts w:hint="eastAsia"/>
        </w:rPr>
        <w:t>2</w:t>
      </w:r>
      <w:r>
        <w:t>3</w:t>
      </w:r>
      <w:r w:rsidRPr="00640BA7">
        <w:rPr>
          <w:rFonts w:hint="eastAsia"/>
        </w:rPr>
        <w:t>个</w:t>
      </w:r>
      <w:r>
        <w:rPr>
          <w:rFonts w:hint="eastAsia"/>
        </w:rPr>
        <w:t>免疫细胞进行分析</w:t>
      </w:r>
      <w:r w:rsidRPr="00640BA7">
        <w:rPr>
          <w:rFonts w:hint="eastAsia"/>
        </w:rPr>
        <w:t>，通过</w:t>
      </w:r>
      <w:r w:rsidRPr="00640BA7">
        <w:rPr>
          <w:rFonts w:hint="eastAsia"/>
        </w:rPr>
        <w:t xml:space="preserve"> </w:t>
      </w:r>
      <w:proofErr w:type="spellStart"/>
      <w:r w:rsidRPr="00640BA7">
        <w:rPr>
          <w:rFonts w:hint="eastAsia"/>
        </w:rPr>
        <w:t>ssGSEA</w:t>
      </w:r>
      <w:proofErr w:type="spellEnd"/>
      <w:r w:rsidRPr="00640BA7">
        <w:rPr>
          <w:rFonts w:hint="eastAsia"/>
        </w:rPr>
        <w:t xml:space="preserve"> </w:t>
      </w:r>
      <w:r w:rsidRPr="00640BA7">
        <w:rPr>
          <w:rFonts w:hint="eastAsia"/>
        </w:rPr>
        <w:t>分析计算的富集分数用于表示每个样品中代谢物相对丰度，</w:t>
      </w:r>
      <w:r w:rsidR="00441AEF">
        <w:rPr>
          <w:rFonts w:hint="eastAsia"/>
        </w:rPr>
        <w:t>仅有</w:t>
      </w:r>
      <w:r w:rsidR="00441AEF" w:rsidRPr="00441AEF">
        <w:t>Activated CD4 T ce</w:t>
      </w:r>
      <w:r w:rsidR="00441AEF">
        <w:rPr>
          <w:rFonts w:hint="eastAsia"/>
        </w:rPr>
        <w:t>ll</w:t>
      </w:r>
      <w:r w:rsidR="00441AEF">
        <w:rPr>
          <w:rFonts w:hint="eastAsia"/>
        </w:rPr>
        <w:t>、</w:t>
      </w:r>
      <w:r w:rsidR="00441AEF" w:rsidRPr="00441AEF">
        <w:t>Eosinophi</w:t>
      </w:r>
      <w:r w:rsidR="00441AEF">
        <w:rPr>
          <w:rFonts w:hint="eastAsia"/>
        </w:rPr>
        <w:t>l</w:t>
      </w:r>
      <w:r w:rsidR="00441AEF">
        <w:rPr>
          <w:rFonts w:hint="eastAsia"/>
        </w:rPr>
        <w:t>、</w:t>
      </w:r>
      <w:r w:rsidR="00441AEF" w:rsidRPr="00441AEF">
        <w:t>Monocyte</w:t>
      </w:r>
      <w:r w:rsidR="00441AEF">
        <w:rPr>
          <w:rFonts w:hint="eastAsia"/>
        </w:rPr>
        <w:t>、</w:t>
      </w:r>
      <w:r w:rsidR="00441AEF" w:rsidRPr="00441AEF">
        <w:t>Plasmacytoid dendritic cell</w:t>
      </w:r>
      <w:r w:rsidR="00441AEF">
        <w:rPr>
          <w:rFonts w:hint="eastAsia"/>
        </w:rPr>
        <w:t>、</w:t>
      </w:r>
      <w:r w:rsidR="00441AEF">
        <w:t>Type 1 T helper cell</w:t>
      </w:r>
      <w:r w:rsidR="00441AEF">
        <w:rPr>
          <w:rFonts w:hint="eastAsia"/>
        </w:rPr>
        <w:t>、</w:t>
      </w:r>
      <w:r w:rsidR="00441AEF">
        <w:t>Type 17 T helper cell</w:t>
      </w:r>
      <w:r w:rsidR="00441AEF">
        <w:rPr>
          <w:rFonts w:hint="eastAsia"/>
        </w:rPr>
        <w:t>、</w:t>
      </w:r>
    </w:p>
    <w:p w:rsidR="00640BA7" w:rsidRDefault="00441AEF" w:rsidP="00441AEF">
      <w:pPr>
        <w:spacing w:line="360" w:lineRule="auto"/>
      </w:pPr>
      <w:r>
        <w:t>Type 2 T helper cell</w:t>
      </w:r>
      <w:r>
        <w:rPr>
          <w:rFonts w:hint="eastAsia"/>
        </w:rPr>
        <w:t>具有统计学意义。</w:t>
      </w:r>
    </w:p>
    <w:p w:rsidR="00640BA7" w:rsidRDefault="00640BA7" w:rsidP="006B30D1">
      <w:pPr>
        <w:spacing w:line="360" w:lineRule="auto"/>
        <w:ind w:firstLine="454"/>
      </w:pPr>
      <w:r>
        <w:rPr>
          <w:rFonts w:hint="eastAsia"/>
          <w:noProof/>
        </w:rPr>
        <w:drawing>
          <wp:inline distT="0" distB="0" distL="0" distR="0">
            <wp:extent cx="5274310" cy="35159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gse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441AEF" w:rsidRDefault="00441AEF" w:rsidP="006B30D1">
      <w:pPr>
        <w:spacing w:line="360" w:lineRule="auto"/>
        <w:ind w:firstLine="454"/>
      </w:pPr>
      <w:r>
        <w:br w:type="page"/>
      </w:r>
    </w:p>
    <w:p w:rsidR="00441AEF" w:rsidRDefault="00441AEF" w:rsidP="006B30D1">
      <w:pPr>
        <w:spacing w:line="360" w:lineRule="auto"/>
        <w:ind w:firstLine="454"/>
      </w:pPr>
      <w:r>
        <w:rPr>
          <w:rFonts w:hint="eastAsia"/>
        </w:rPr>
        <w:lastRenderedPageBreak/>
        <w:t>接着我们分析不同簇间</w:t>
      </w:r>
      <w:r>
        <w:rPr>
          <w:rFonts w:hint="eastAsia"/>
        </w:rPr>
        <w:t>X</w:t>
      </w:r>
      <w:r>
        <w:t>PD</w:t>
      </w:r>
      <w:r>
        <w:rPr>
          <w:rFonts w:hint="eastAsia"/>
        </w:rPr>
        <w:t>的表达，可以发现</w:t>
      </w:r>
      <w:r>
        <w:rPr>
          <w:rFonts w:hint="eastAsia"/>
        </w:rPr>
        <w:t>A</w:t>
      </w:r>
      <w:r>
        <w:rPr>
          <w:rFonts w:hint="eastAsia"/>
        </w:rPr>
        <w:t>簇的表达明显低于</w:t>
      </w:r>
      <w:r>
        <w:rPr>
          <w:rFonts w:hint="eastAsia"/>
        </w:rPr>
        <w:t>B</w:t>
      </w:r>
      <w:r>
        <w:rPr>
          <w:rFonts w:hint="eastAsia"/>
        </w:rPr>
        <w:t>簇，我们发现</w:t>
      </w:r>
      <w:r>
        <w:rPr>
          <w:rFonts w:hint="eastAsia"/>
        </w:rPr>
        <w:t>X</w:t>
      </w:r>
      <w:r>
        <w:t>PD</w:t>
      </w:r>
      <w:r>
        <w:rPr>
          <w:rFonts w:hint="eastAsia"/>
        </w:rPr>
        <w:t>与</w:t>
      </w:r>
      <w:r w:rsidRPr="000F6DCA">
        <w:t>NOP2</w:t>
      </w:r>
      <w:r>
        <w:rPr>
          <w:rFonts w:hint="eastAsia"/>
        </w:rPr>
        <w:t>呈正相关的关系。</w:t>
      </w:r>
    </w:p>
    <w:p w:rsidR="00441AEF" w:rsidRDefault="00441AEF" w:rsidP="006B30D1">
      <w:pPr>
        <w:spacing w:line="360" w:lineRule="auto"/>
        <w:ind w:firstLine="454"/>
      </w:pPr>
      <w:r>
        <w:rPr>
          <w:rFonts w:hint="eastAsia"/>
          <w:noProof/>
        </w:rPr>
        <w:drawing>
          <wp:inline distT="0" distB="0" distL="0" distR="0">
            <wp:extent cx="5274310" cy="39560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ol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53234" w:rsidRDefault="00653234" w:rsidP="006B30D1">
      <w:pPr>
        <w:spacing w:line="360" w:lineRule="auto"/>
        <w:ind w:firstLine="454"/>
      </w:pPr>
      <w:r>
        <w:br w:type="page"/>
      </w:r>
    </w:p>
    <w:p w:rsidR="00441AEF" w:rsidRDefault="00441AEF" w:rsidP="006B30D1">
      <w:pPr>
        <w:spacing w:line="360" w:lineRule="auto"/>
        <w:ind w:firstLine="454"/>
        <w:rPr>
          <w:rFonts w:hint="eastAsia"/>
        </w:rPr>
      </w:pPr>
      <w:r>
        <w:rPr>
          <w:rFonts w:hint="eastAsia"/>
        </w:rPr>
        <w:lastRenderedPageBreak/>
        <w:t>随后为了进一步了解</w:t>
      </w:r>
      <w:r w:rsidR="00653234">
        <w:rPr>
          <w:rFonts w:hint="eastAsia"/>
        </w:rPr>
        <w:t>X</w:t>
      </w:r>
      <w:r w:rsidR="00653234">
        <w:t>PD</w:t>
      </w:r>
      <w:r w:rsidR="00653234">
        <w:rPr>
          <w:rFonts w:hint="eastAsia"/>
        </w:rPr>
        <w:t>与</w:t>
      </w:r>
      <w:r w:rsidR="00653234">
        <w:rPr>
          <w:rFonts w:hint="eastAsia"/>
        </w:rPr>
        <w:t>m</w:t>
      </w:r>
      <w:r w:rsidR="00653234">
        <w:t>5C</w:t>
      </w:r>
      <w:r w:rsidR="00653234">
        <w:rPr>
          <w:rFonts w:hint="eastAsia"/>
        </w:rPr>
        <w:t>调控因子的相关性，我们发现</w:t>
      </w:r>
      <w:r w:rsidR="00653234">
        <w:rPr>
          <w:rFonts w:hint="eastAsia"/>
        </w:rPr>
        <w:t>X</w:t>
      </w:r>
      <w:r w:rsidR="00653234">
        <w:t>PD</w:t>
      </w:r>
      <w:r w:rsidR="00653234">
        <w:rPr>
          <w:rFonts w:hint="eastAsia"/>
        </w:rPr>
        <w:t>与</w:t>
      </w:r>
      <w:r w:rsidR="00653234">
        <w:rPr>
          <w:rFonts w:hint="eastAsia"/>
        </w:rPr>
        <w:t>N</w:t>
      </w:r>
      <w:r w:rsidR="00653234">
        <w:t>OP2</w:t>
      </w:r>
      <w:r w:rsidR="00653234">
        <w:rPr>
          <w:rFonts w:hint="eastAsia"/>
        </w:rPr>
        <w:t>呈高度正相关</w:t>
      </w:r>
      <w:r w:rsidR="00653234">
        <w:rPr>
          <w:rFonts w:hint="eastAsia"/>
        </w:rPr>
        <w:t>,</w:t>
      </w:r>
      <w:r w:rsidR="00653234">
        <w:rPr>
          <w:rFonts w:hint="eastAsia"/>
        </w:rPr>
        <w:t>与</w:t>
      </w:r>
      <w:r w:rsidR="00653234">
        <w:t>DNMT1</w:t>
      </w:r>
      <w:r w:rsidR="00653234">
        <w:rPr>
          <w:rFonts w:hint="eastAsia"/>
        </w:rPr>
        <w:t>呈负相关，与</w:t>
      </w:r>
      <w:r w:rsidR="00653234">
        <w:t>NSUN2</w:t>
      </w:r>
      <w:r w:rsidR="00653234">
        <w:rPr>
          <w:rFonts w:hint="eastAsia"/>
        </w:rPr>
        <w:t>等系列家族</w:t>
      </w:r>
      <w:proofErr w:type="gramStart"/>
      <w:r w:rsidR="00653234">
        <w:rPr>
          <w:rFonts w:hint="eastAsia"/>
        </w:rPr>
        <w:t>基因呈弱的</w:t>
      </w:r>
      <w:proofErr w:type="gramEnd"/>
      <w:r w:rsidR="00653234">
        <w:rPr>
          <w:rFonts w:hint="eastAsia"/>
        </w:rPr>
        <w:t>负相关。</w:t>
      </w:r>
    </w:p>
    <w:p w:rsidR="00653234" w:rsidRPr="00640BA7" w:rsidRDefault="00653234" w:rsidP="006B30D1">
      <w:pPr>
        <w:spacing w:line="360" w:lineRule="auto"/>
        <w:ind w:firstLine="454"/>
        <w:rPr>
          <w:rFonts w:hint="eastAsia"/>
        </w:rPr>
      </w:pPr>
      <w:r>
        <w:rPr>
          <w:rFonts w:hint="eastAsia"/>
          <w:noProof/>
        </w:rPr>
        <w:drawing>
          <wp:inline distT="0" distB="0" distL="0" distR="0">
            <wp:extent cx="5274310" cy="52743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p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sectPr w:rsidR="00653234" w:rsidRPr="00640B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61CD"/>
    <w:multiLevelType w:val="hybridMultilevel"/>
    <w:tmpl w:val="EA1CC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A8F228C"/>
    <w:multiLevelType w:val="hybridMultilevel"/>
    <w:tmpl w:val="3AC866F2"/>
    <w:lvl w:ilvl="0" w:tplc="AD1ED592">
      <w:start w:val="1"/>
      <w:numFmt w:val="decimal"/>
      <w:lvlText w:val="(%1)"/>
      <w:lvlJc w:val="left"/>
      <w:pPr>
        <w:ind w:left="420" w:hanging="420"/>
      </w:pPr>
      <w:rPr>
        <w:rFonts w:hint="eastAsia"/>
      </w:rPr>
    </w:lvl>
    <w:lvl w:ilvl="1" w:tplc="BF50181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0D1"/>
    <w:rsid w:val="0007391A"/>
    <w:rsid w:val="000F6DCA"/>
    <w:rsid w:val="0028047A"/>
    <w:rsid w:val="002F0992"/>
    <w:rsid w:val="00441AEF"/>
    <w:rsid w:val="00640BA7"/>
    <w:rsid w:val="00653234"/>
    <w:rsid w:val="00693A81"/>
    <w:rsid w:val="006B30D1"/>
    <w:rsid w:val="007A0D39"/>
    <w:rsid w:val="008221D9"/>
    <w:rsid w:val="009A7369"/>
    <w:rsid w:val="00A5521A"/>
    <w:rsid w:val="00C97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5C87"/>
  <w15:chartTrackingRefBased/>
  <w15:docId w15:val="{A112677F-D852-4BF4-BD11-EE6C006C6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8"/>
        <w:szCs w:val="22"/>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B30D1"/>
    <w:pPr>
      <w:widowControl w:val="0"/>
      <w:spacing w:line="240" w:lineRule="auto"/>
      <w:ind w:firstLineChars="0" w:firstLine="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30D1"/>
    <w:pPr>
      <w:ind w:firstLine="420"/>
    </w:pPr>
  </w:style>
  <w:style w:type="table" w:styleId="a4">
    <w:name w:val="Table Grid"/>
    <w:basedOn w:val="a1"/>
    <w:uiPriority w:val="39"/>
    <w:rsid w:val="002F0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087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299AC-D693-4566-86C0-75E1848C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14</Pages>
  <Words>533</Words>
  <Characters>3042</Characters>
  <Application>Microsoft Office Word</Application>
  <DocSecurity>0</DocSecurity>
  <Lines>25</Lines>
  <Paragraphs>7</Paragraphs>
  <ScaleCrop>false</ScaleCrop>
  <Company/>
  <LinksUpToDate>false</LinksUpToDate>
  <CharactersWithSpaces>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scholar</dc:creator>
  <cp:keywords/>
  <dc:description/>
  <cp:lastModifiedBy>scholar</cp:lastModifiedBy>
  <cp:revision>2</cp:revision>
  <dcterms:created xsi:type="dcterms:W3CDTF">2022-05-25T08:09:00Z</dcterms:created>
  <dcterms:modified xsi:type="dcterms:W3CDTF">2022-05-26T03:15:00Z</dcterms:modified>
</cp:coreProperties>
</file>