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charts/chart2.xml" ContentType="application/vnd.openxmlformats-officedocument.drawingml.chart+xml"/>
  <Override PartName="/word/charts/chart1.xml" ContentType="application/vnd.openxmlformats-officedocument.drawingml.chart+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93" w:type="dxa"/>
        <w:tblBorders>
          <w:top w:val="nil"/>
          <w:left w:val="nil"/>
          <w:bottom w:val="nil"/>
          <w:insideH w:val="nil"/>
          <w:right w:val="nil"/>
          <w:insideV w:val="nil"/>
        </w:tblBorders>
        <w:tblCellMar>
          <w:top w:w="0" w:type="dxa"/>
          <w:left w:w="108" w:type="dxa"/>
          <w:bottom w:w="0" w:type="dxa"/>
          <w:right w:w="108" w:type="dxa"/>
        </w:tblCellMar>
      </w:tblPr>
      <w:tblGrid>
        <w:gridCol w:w="958"/>
        <w:gridCol w:w="1340"/>
        <w:gridCol w:w="1585"/>
        <w:gridCol w:w="1066"/>
      </w:tblGrid>
      <w:tr>
        <w:trPr>
          <w:trHeight w:val="300" w:hRule="atLeast"/>
          <w:cantSplit w:val="false"/>
        </w:trPr>
        <w:tc>
          <w:tcPr>
            <w:tcW w:w="958"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b/>
                <w:color w:val="000000"/>
              </w:rPr>
            </w:pPr>
            <w:bookmarkStart w:id="0" w:name="_GoBack"/>
            <w:bookmarkEnd w:id="0"/>
            <w:r>
              <w:rPr/>
              <w:t>3.2.1)</w:t>
              <w:br/>
            </w:r>
            <w:r>
              <w:rPr>
                <w:rFonts w:eastAsia="Times New Roman" w:cs="Times New Roman"/>
                <w:b/>
                <w:color w:val="000000"/>
              </w:rPr>
              <w:t>Threads</w:t>
            </w:r>
          </w:p>
        </w:tc>
        <w:tc>
          <w:tcPr>
            <w:tcW w:w="1340"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b/>
                <w:color w:val="000000"/>
              </w:rPr>
            </w:pPr>
            <w:r>
              <w:rPr>
                <w:rFonts w:eastAsia="Times New Roman" w:cs="Times New Roman"/>
                <w:b/>
                <w:color w:val="000000"/>
              </w:rPr>
              <w:t>OpenMP for</w:t>
            </w:r>
          </w:p>
        </w:tc>
        <w:tc>
          <w:tcPr>
            <w:tcW w:w="1585"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b/>
                <w:color w:val="000000"/>
              </w:rPr>
            </w:pPr>
            <w:r>
              <w:rPr>
                <w:rFonts w:eastAsia="Times New Roman" w:cs="Times New Roman"/>
                <w:b/>
                <w:color w:val="000000"/>
              </w:rPr>
              <w:t>OpenMP task</w:t>
            </w:r>
          </w:p>
        </w:tc>
        <w:tc>
          <w:tcPr>
            <w:tcW w:w="1066" w:type="dxa"/>
            <w:tcBorders>
              <w:top w:val="nil"/>
              <w:left w:val="nil"/>
              <w:bottom w:val="nil"/>
              <w:insideH w:val="nil"/>
              <w:right w:val="nil"/>
              <w:insideV w:val="nil"/>
            </w:tcBorders>
            <w:shd w:fill="FFFFFF" w:val="clear"/>
            <w:vAlign w:val="bottom"/>
          </w:tcPr>
          <w:p>
            <w:pPr>
              <w:pStyle w:val="Normal"/>
              <w:spacing w:lineRule="auto" w:line="240" w:before="0" w:after="0"/>
              <w:rPr>
                <w:rFonts w:eastAsia="Times New Roman" w:cs="Times New Roman"/>
                <w:b/>
                <w:color w:val="000000"/>
              </w:rPr>
            </w:pPr>
            <w:r>
              <w:rPr>
                <w:rFonts w:eastAsia="Times New Roman" w:cs="Times New Roman"/>
                <w:b/>
                <w:color w:val="000000"/>
              </w:rPr>
              <w:t>pThreads</w:t>
            </w:r>
          </w:p>
        </w:tc>
      </w:tr>
      <w:tr>
        <w:trPr>
          <w:trHeight w:val="300" w:hRule="atLeast"/>
          <w:cantSplit w:val="false"/>
        </w:trPr>
        <w:tc>
          <w:tcPr>
            <w:tcW w:w="95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w:t>
            </w:r>
          </w:p>
        </w:tc>
        <w:tc>
          <w:tcPr>
            <w:tcW w:w="13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104.1</w:t>
            </w:r>
          </w:p>
        </w:tc>
        <w:tc>
          <w:tcPr>
            <w:tcW w:w="1585"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112.8</w:t>
            </w:r>
          </w:p>
        </w:tc>
        <w:tc>
          <w:tcPr>
            <w:tcW w:w="106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123.7</w:t>
            </w:r>
          </w:p>
        </w:tc>
      </w:tr>
      <w:tr>
        <w:trPr>
          <w:trHeight w:val="300" w:hRule="atLeast"/>
          <w:cantSplit w:val="false"/>
        </w:trPr>
        <w:tc>
          <w:tcPr>
            <w:tcW w:w="95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w:t>
            </w:r>
          </w:p>
        </w:tc>
        <w:tc>
          <w:tcPr>
            <w:tcW w:w="13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204.9</w:t>
            </w:r>
          </w:p>
        </w:tc>
        <w:tc>
          <w:tcPr>
            <w:tcW w:w="1585"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248.1</w:t>
            </w:r>
          </w:p>
        </w:tc>
        <w:tc>
          <w:tcPr>
            <w:tcW w:w="106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246.8</w:t>
            </w:r>
          </w:p>
        </w:tc>
      </w:tr>
      <w:tr>
        <w:trPr>
          <w:trHeight w:val="300" w:hRule="atLeast"/>
          <w:cantSplit w:val="false"/>
        </w:trPr>
        <w:tc>
          <w:tcPr>
            <w:tcW w:w="95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w:t>
            </w:r>
          </w:p>
        </w:tc>
        <w:tc>
          <w:tcPr>
            <w:tcW w:w="13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309.7</w:t>
            </w:r>
          </w:p>
        </w:tc>
        <w:tc>
          <w:tcPr>
            <w:tcW w:w="1585"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375.2</w:t>
            </w:r>
          </w:p>
        </w:tc>
        <w:tc>
          <w:tcPr>
            <w:tcW w:w="106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371.4</w:t>
            </w:r>
          </w:p>
        </w:tc>
      </w:tr>
      <w:tr>
        <w:trPr>
          <w:trHeight w:val="300" w:hRule="atLeast"/>
          <w:cantSplit w:val="false"/>
        </w:trPr>
        <w:tc>
          <w:tcPr>
            <w:tcW w:w="95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w:t>
            </w:r>
          </w:p>
        </w:tc>
        <w:tc>
          <w:tcPr>
            <w:tcW w:w="13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418.3</w:t>
            </w:r>
          </w:p>
        </w:tc>
        <w:tc>
          <w:tcPr>
            <w:tcW w:w="1585"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501.3</w:t>
            </w:r>
          </w:p>
        </w:tc>
        <w:tc>
          <w:tcPr>
            <w:tcW w:w="106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495.4</w:t>
            </w:r>
          </w:p>
        </w:tc>
      </w:tr>
      <w:tr>
        <w:trPr>
          <w:trHeight w:val="300" w:hRule="atLeast"/>
          <w:cantSplit w:val="false"/>
        </w:trPr>
        <w:tc>
          <w:tcPr>
            <w:tcW w:w="95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w:t>
            </w:r>
          </w:p>
        </w:tc>
        <w:tc>
          <w:tcPr>
            <w:tcW w:w="13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529.4</w:t>
            </w:r>
          </w:p>
        </w:tc>
        <w:tc>
          <w:tcPr>
            <w:tcW w:w="1585"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612.2</w:t>
            </w:r>
          </w:p>
        </w:tc>
        <w:tc>
          <w:tcPr>
            <w:tcW w:w="106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618.1</w:t>
            </w:r>
          </w:p>
        </w:tc>
      </w:tr>
      <w:tr>
        <w:trPr>
          <w:trHeight w:val="300" w:hRule="atLeast"/>
          <w:cantSplit w:val="false"/>
        </w:trPr>
        <w:tc>
          <w:tcPr>
            <w:tcW w:w="95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w:t>
            </w:r>
          </w:p>
        </w:tc>
        <w:tc>
          <w:tcPr>
            <w:tcW w:w="13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627.1</w:t>
            </w:r>
          </w:p>
        </w:tc>
        <w:tc>
          <w:tcPr>
            <w:tcW w:w="1585"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643.9</w:t>
            </w:r>
          </w:p>
        </w:tc>
        <w:tc>
          <w:tcPr>
            <w:tcW w:w="106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742.6</w:t>
            </w:r>
          </w:p>
        </w:tc>
      </w:tr>
      <w:tr>
        <w:trPr>
          <w:trHeight w:val="300" w:hRule="atLeast"/>
          <w:cantSplit w:val="false"/>
        </w:trPr>
        <w:tc>
          <w:tcPr>
            <w:tcW w:w="95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w:t>
            </w:r>
          </w:p>
        </w:tc>
        <w:tc>
          <w:tcPr>
            <w:tcW w:w="13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691.5</w:t>
            </w:r>
          </w:p>
        </w:tc>
        <w:tc>
          <w:tcPr>
            <w:tcW w:w="1585"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770.6</w:t>
            </w:r>
          </w:p>
        </w:tc>
        <w:tc>
          <w:tcPr>
            <w:tcW w:w="106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873.4</w:t>
            </w:r>
          </w:p>
        </w:tc>
      </w:tr>
      <w:tr>
        <w:trPr>
          <w:trHeight w:val="300" w:hRule="atLeast"/>
          <w:cantSplit w:val="false"/>
        </w:trPr>
        <w:tc>
          <w:tcPr>
            <w:tcW w:w="95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w:t>
            </w:r>
          </w:p>
        </w:tc>
        <w:tc>
          <w:tcPr>
            <w:tcW w:w="13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781.3</w:t>
            </w:r>
          </w:p>
        </w:tc>
        <w:tc>
          <w:tcPr>
            <w:tcW w:w="1585"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926.2</w:t>
            </w:r>
          </w:p>
        </w:tc>
        <w:tc>
          <w:tcPr>
            <w:tcW w:w="106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1001.5</w:t>
            </w:r>
          </w:p>
        </w:tc>
      </w:tr>
      <w:tr>
        <w:trPr>
          <w:trHeight w:val="300" w:hRule="atLeast"/>
          <w:cantSplit w:val="false"/>
        </w:trPr>
        <w:tc>
          <w:tcPr>
            <w:tcW w:w="95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w:t>
            </w:r>
          </w:p>
        </w:tc>
        <w:tc>
          <w:tcPr>
            <w:tcW w:w="13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662.1</w:t>
            </w:r>
          </w:p>
        </w:tc>
        <w:tc>
          <w:tcPr>
            <w:tcW w:w="1585"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1038</w:t>
            </w:r>
          </w:p>
        </w:tc>
        <w:tc>
          <w:tcPr>
            <w:tcW w:w="106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767.2</w:t>
            </w:r>
          </w:p>
        </w:tc>
      </w:tr>
      <w:tr>
        <w:trPr>
          <w:trHeight w:val="300" w:hRule="atLeast"/>
          <w:cantSplit w:val="false"/>
        </w:trPr>
        <w:tc>
          <w:tcPr>
            <w:tcW w:w="95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w:t>
            </w:r>
          </w:p>
        </w:tc>
        <w:tc>
          <w:tcPr>
            <w:tcW w:w="13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744.9</w:t>
            </w:r>
          </w:p>
        </w:tc>
        <w:tc>
          <w:tcPr>
            <w:tcW w:w="1585"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1054.8</w:t>
            </w:r>
          </w:p>
        </w:tc>
        <w:tc>
          <w:tcPr>
            <w:tcW w:w="106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855.6</w:t>
            </w:r>
          </w:p>
        </w:tc>
      </w:tr>
      <w:tr>
        <w:trPr>
          <w:trHeight w:val="300" w:hRule="atLeast"/>
          <w:cantSplit w:val="false"/>
        </w:trPr>
        <w:tc>
          <w:tcPr>
            <w:tcW w:w="95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w:t>
            </w:r>
          </w:p>
        </w:tc>
        <w:tc>
          <w:tcPr>
            <w:tcW w:w="13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792.3</w:t>
            </w:r>
          </w:p>
        </w:tc>
        <w:tc>
          <w:tcPr>
            <w:tcW w:w="1585"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1081.7</w:t>
            </w:r>
          </w:p>
        </w:tc>
        <w:tc>
          <w:tcPr>
            <w:tcW w:w="106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934.6</w:t>
            </w:r>
          </w:p>
        </w:tc>
      </w:tr>
      <w:tr>
        <w:trPr>
          <w:trHeight w:val="300" w:hRule="atLeast"/>
          <w:cantSplit w:val="false"/>
        </w:trPr>
        <w:tc>
          <w:tcPr>
            <w:tcW w:w="95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w:t>
            </w:r>
          </w:p>
        </w:tc>
        <w:tc>
          <w:tcPr>
            <w:tcW w:w="13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837.6</w:t>
            </w:r>
          </w:p>
        </w:tc>
        <w:tc>
          <w:tcPr>
            <w:tcW w:w="1585"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1095.9</w:t>
            </w:r>
          </w:p>
        </w:tc>
        <w:tc>
          <w:tcPr>
            <w:tcW w:w="106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1027</w:t>
            </w:r>
          </w:p>
        </w:tc>
      </w:tr>
      <w:tr>
        <w:trPr>
          <w:trHeight w:val="300" w:hRule="atLeast"/>
          <w:cantSplit w:val="false"/>
        </w:trPr>
        <w:tc>
          <w:tcPr>
            <w:tcW w:w="95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w:t>
            </w:r>
          </w:p>
        </w:tc>
        <w:tc>
          <w:tcPr>
            <w:tcW w:w="13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852.3</w:t>
            </w:r>
          </w:p>
        </w:tc>
        <w:tc>
          <w:tcPr>
            <w:tcW w:w="1585"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1121.7</w:t>
            </w:r>
          </w:p>
        </w:tc>
        <w:tc>
          <w:tcPr>
            <w:tcW w:w="106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946</w:t>
            </w:r>
          </w:p>
        </w:tc>
      </w:tr>
      <w:tr>
        <w:trPr>
          <w:trHeight w:val="300" w:hRule="atLeast"/>
          <w:cantSplit w:val="false"/>
        </w:trPr>
        <w:tc>
          <w:tcPr>
            <w:tcW w:w="95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w:t>
            </w:r>
          </w:p>
        </w:tc>
        <w:tc>
          <w:tcPr>
            <w:tcW w:w="13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871.2</w:t>
            </w:r>
          </w:p>
        </w:tc>
        <w:tc>
          <w:tcPr>
            <w:tcW w:w="1585"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1131.1</w:t>
            </w:r>
          </w:p>
        </w:tc>
        <w:tc>
          <w:tcPr>
            <w:tcW w:w="106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1063.3</w:t>
            </w:r>
          </w:p>
        </w:tc>
      </w:tr>
      <w:tr>
        <w:trPr>
          <w:trHeight w:val="300" w:hRule="atLeast"/>
          <w:cantSplit w:val="false"/>
        </w:trPr>
        <w:tc>
          <w:tcPr>
            <w:tcW w:w="95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w:t>
            </w:r>
          </w:p>
        </w:tc>
        <w:tc>
          <w:tcPr>
            <w:tcW w:w="13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922.6</w:t>
            </w:r>
          </w:p>
        </w:tc>
        <w:tc>
          <w:tcPr>
            <w:tcW w:w="1585"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1151.7</w:t>
            </w:r>
          </w:p>
        </w:tc>
        <w:tc>
          <w:tcPr>
            <w:tcW w:w="106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1075.5</w:t>
            </w:r>
          </w:p>
        </w:tc>
      </w:tr>
      <w:tr>
        <w:trPr>
          <w:trHeight w:val="300" w:hRule="atLeast"/>
          <w:cantSplit w:val="false"/>
        </w:trPr>
        <w:tc>
          <w:tcPr>
            <w:tcW w:w="95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w:t>
            </w:r>
          </w:p>
        </w:tc>
        <w:tc>
          <w:tcPr>
            <w:tcW w:w="13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948.4</w:t>
            </w:r>
          </w:p>
        </w:tc>
        <w:tc>
          <w:tcPr>
            <w:tcW w:w="1585"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1170.6</w:t>
            </w:r>
          </w:p>
        </w:tc>
        <w:tc>
          <w:tcPr>
            <w:tcW w:w="1066"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1143.6</w:t>
            </w:r>
          </w:p>
        </w:tc>
      </w:tr>
    </w:tbl>
    <w:p>
      <w:pPr>
        <w:pStyle w:val="Normal"/>
        <w:rPr/>
      </w:pPr>
      <w:r>
        <w:rPr/>
      </w:r>
    </w:p>
    <w:p>
      <w:pPr>
        <w:pStyle w:val="Normal"/>
        <w:rPr/>
      </w:pPr>
      <w:r>
        <w:rPr/>
        <w:drawing>
          <wp:inline distT="0" distB="0" distL="0" distR="0">
            <wp:extent cx="5824220" cy="333819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rPr/>
        <w:t>3.2.2) The fastest speed achieved was 1170.6 Mflops/sec with OpenMP-task, which is almost 10x faster than the serial computation. Linear scaling was not achieved as we would need to have 16x speed up (about ~1800 Mflops/sec) to call it linear for 16 threads. After 8 threads, the scaling dropped. The overhead cost to handle more than 8 threads outweighs adding more processors. After 8 threads, there is always a dip in performance as the overhead to handle the new processor costs more resources than the resources obtained with an extra tread. The same occurs after 12 processors.</w:t>
      </w:r>
    </w:p>
    <w:p>
      <w:pPr>
        <w:pStyle w:val="Normal"/>
        <w:rPr/>
      </w:pPr>
      <w:r>
        <w:rPr/>
        <w:t>3.2.3) My matrix multiply this about 76x slower compared to that peak. There are many tools such as the Intel intrinsics SSE that I have not used. The matrix multiply method used is also the naïve method. There are other faster techniques that can be used to harness the cache. The proper looping technique to increase the probability of having the value in a lower-level cache drastically increase the speed as well.</w:t>
      </w:r>
    </w:p>
    <w:p>
      <w:pPr>
        <w:pStyle w:val="Normal"/>
        <w:rPr/>
      </w:pPr>
      <w:r>
        <w:rPr/>
        <w:t>3.2.4) I like both for different reasons. OpenMP I am familiar with and the wrapper makes it clear what regions are parallel and what attributes the parallelization has. However, Pthreads keeps the simplicity of forking and joining.</w:t>
      </w:r>
    </w:p>
    <w:p>
      <w:pPr>
        <w:pStyle w:val="Normal"/>
        <w:rPr/>
      </w:pPr>
      <w:r>
        <w:rPr/>
        <w:t>3.26) It works very similar to Pthreads where it first sets up all the data in a struct and then it calls the parallel function with the struct passed arguments. The parallel function is very similar to Pthreads fork. After the parallel function is called, it ends with the join in reassigns all the calculated value back into the variable.</w:t>
      </w:r>
    </w:p>
    <w:p>
      <w:pPr>
        <w:pStyle w:val="Normal"/>
        <w:rPr/>
      </w:pPr>
      <w:r>
        <w:rPr/>
      </w:r>
    </w:p>
    <w:p>
      <w:pPr>
        <w:pStyle w:val="Normal"/>
        <w:pageBreakBefore/>
        <w:rPr/>
      </w:pPr>
      <w:r>
        <w:rPr/>
        <w:t>4.1.1 &amp; 4.1.2)</w:t>
      </w:r>
    </w:p>
    <w:tbl>
      <w:tblPr>
        <w:jc w:val="left"/>
        <w:tblInd w:w="93" w:type="dxa"/>
        <w:tblBorders>
          <w:top w:val="nil"/>
          <w:left w:val="nil"/>
          <w:bottom w:val="nil"/>
          <w:insideH w:val="nil"/>
          <w:right w:val="nil"/>
          <w:insideV w:val="nil"/>
        </w:tblBorders>
        <w:tblCellMar>
          <w:top w:w="0" w:type="dxa"/>
          <w:left w:w="108" w:type="dxa"/>
          <w:bottom w:w="0" w:type="dxa"/>
          <w:right w:w="108" w:type="dxa"/>
        </w:tblCellMar>
      </w:tblPr>
      <w:tblGrid>
        <w:gridCol w:w="918"/>
        <w:gridCol w:w="1240"/>
        <w:gridCol w:w="1079"/>
        <w:gridCol w:w="1329"/>
        <w:gridCol w:w="1334"/>
      </w:tblGrid>
      <w:tr>
        <w:trPr>
          <w:trHeight w:val="300" w:hRule="atLeast"/>
          <w:cantSplit w:val="false"/>
        </w:trPr>
        <w:tc>
          <w:tcPr>
            <w:tcW w:w="918" w:type="dxa"/>
            <w:vMerge w:val="restart"/>
            <w:tcBorders>
              <w:top w:val="nil"/>
              <w:left w:val="nil"/>
              <w:bottom w:val="nil"/>
              <w:insideH w:val="nil"/>
              <w:right w:val="nil"/>
              <w:insideV w:val="nil"/>
            </w:tcBorders>
            <w:shd w:fill="FFFFFF" w:val="clear"/>
            <w:vAlign w:val="center"/>
          </w:tcPr>
          <w:p>
            <w:pPr>
              <w:pStyle w:val="Normal"/>
              <w:spacing w:lineRule="auto" w:line="240" w:before="0" w:after="0"/>
              <w:jc w:val="center"/>
              <w:rPr>
                <w:rFonts w:eastAsia="Times New Roman" w:cs="Times New Roman"/>
                <w:b/>
                <w:bCs/>
                <w:color w:val="000000"/>
              </w:rPr>
            </w:pPr>
            <w:r>
              <w:rPr>
                <w:rFonts w:eastAsia="Times New Roman" w:cs="Times New Roman"/>
                <w:b/>
                <w:bCs/>
                <w:color w:val="000000"/>
              </w:rPr>
              <w:t>Threads</w:t>
            </w:r>
          </w:p>
        </w:tc>
        <w:tc>
          <w:tcPr>
            <w:tcW w:w="2319" w:type="dxa"/>
            <w:gridSpan w:val="2"/>
            <w:tcBorders>
              <w:top w:val="nil"/>
              <w:left w:val="nil"/>
              <w:bottom w:val="nil"/>
              <w:insideH w:val="nil"/>
              <w:right w:val="nil"/>
              <w:insideV w:val="nil"/>
            </w:tcBorders>
            <w:shd w:fill="FFFFFF" w:val="clear"/>
            <w:vAlign w:val="bottom"/>
          </w:tcPr>
          <w:p>
            <w:pPr>
              <w:pStyle w:val="Normal"/>
              <w:spacing w:lineRule="auto" w:line="240" w:before="0" w:after="0"/>
              <w:jc w:val="center"/>
              <w:rPr>
                <w:rFonts w:eastAsia="Times New Roman" w:cs="Times New Roman"/>
                <w:b/>
                <w:bCs/>
                <w:color w:val="000000"/>
              </w:rPr>
            </w:pPr>
            <w:r>
              <w:rPr>
                <w:rFonts w:eastAsia="Times New Roman" w:cs="Times New Roman"/>
                <w:b/>
                <w:bCs/>
                <w:color w:val="000000"/>
              </w:rPr>
              <w:t>Time (sec)</w:t>
            </w:r>
          </w:p>
        </w:tc>
        <w:tc>
          <w:tcPr>
            <w:tcW w:w="2663" w:type="dxa"/>
            <w:gridSpan w:val="2"/>
            <w:tcBorders>
              <w:top w:val="nil"/>
              <w:left w:val="nil"/>
              <w:bottom w:val="nil"/>
              <w:insideH w:val="nil"/>
              <w:right w:val="nil"/>
              <w:insideV w:val="nil"/>
            </w:tcBorders>
            <w:shd w:fill="FFFFFF" w:val="clear"/>
            <w:vAlign w:val="bottom"/>
          </w:tcPr>
          <w:p>
            <w:pPr>
              <w:pStyle w:val="Normal"/>
              <w:spacing w:lineRule="auto" w:line="240" w:before="0" w:after="0"/>
              <w:jc w:val="center"/>
              <w:rPr>
                <w:rFonts w:eastAsia="Times New Roman" w:cs="Times New Roman"/>
                <w:b/>
                <w:bCs/>
                <w:color w:val="000000"/>
              </w:rPr>
            </w:pPr>
            <w:r>
              <w:rPr>
                <w:rFonts w:eastAsia="Times New Roman" w:cs="Times New Roman"/>
                <w:b/>
                <w:bCs/>
                <w:color w:val="000000"/>
              </w:rPr>
              <w:t>Scaling</w:t>
            </w:r>
          </w:p>
        </w:tc>
      </w:tr>
      <w:tr>
        <w:trPr>
          <w:trHeight w:val="300" w:hRule="atLeast"/>
          <w:cantSplit w:val="false"/>
        </w:trPr>
        <w:tc>
          <w:tcPr>
            <w:tcW w:w="918" w:type="dxa"/>
            <w:vMerge w:val="continue"/>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Times New Roman"/>
                <w:b/>
                <w:bCs/>
                <w:color w:val="000000"/>
              </w:rPr>
            </w:pPr>
            <w:r>
              <w:rPr>
                <w:rFonts w:eastAsia="Times New Roman" w:cs="Times New Roman"/>
                <w:b/>
                <w:bCs/>
                <w:color w:val="000000"/>
              </w:rPr>
            </w:r>
          </w:p>
        </w:tc>
        <w:tc>
          <w:tcPr>
            <w:tcW w:w="1240" w:type="dxa"/>
            <w:tcBorders>
              <w:top w:val="nil"/>
              <w:left w:val="nil"/>
              <w:bottom w:val="nil"/>
              <w:insideH w:val="nil"/>
              <w:right w:val="nil"/>
              <w:insideV w:val="nil"/>
            </w:tcBorders>
            <w:shd w:fill="FFFFFF" w:val="clear"/>
            <w:vAlign w:val="bottom"/>
          </w:tcPr>
          <w:p>
            <w:pPr>
              <w:pStyle w:val="Normal"/>
              <w:spacing w:lineRule="auto" w:line="240" w:before="0" w:after="0"/>
              <w:jc w:val="center"/>
              <w:rPr>
                <w:rFonts w:eastAsia="Times New Roman" w:cs="Times New Roman"/>
                <w:b/>
                <w:bCs/>
                <w:color w:val="000000"/>
              </w:rPr>
            </w:pPr>
            <w:r>
              <w:rPr>
                <w:rFonts w:eastAsia="Times New Roman" w:cs="Times New Roman"/>
                <w:b/>
                <w:bCs/>
                <w:color w:val="000000"/>
              </w:rPr>
              <w:t>n=1</w:t>
            </w:r>
          </w:p>
        </w:tc>
        <w:tc>
          <w:tcPr>
            <w:tcW w:w="1079" w:type="dxa"/>
            <w:tcBorders>
              <w:top w:val="nil"/>
              <w:left w:val="nil"/>
              <w:bottom w:val="nil"/>
              <w:insideH w:val="nil"/>
              <w:right w:val="nil"/>
              <w:insideV w:val="nil"/>
            </w:tcBorders>
            <w:shd w:fill="FFFFFF" w:val="clear"/>
            <w:vAlign w:val="bottom"/>
          </w:tcPr>
          <w:p>
            <w:pPr>
              <w:pStyle w:val="Normal"/>
              <w:spacing w:lineRule="auto" w:line="240" w:before="0" w:after="0"/>
              <w:jc w:val="center"/>
              <w:rPr>
                <w:rFonts w:eastAsia="Times New Roman" w:cs="Times New Roman"/>
                <w:b/>
                <w:bCs/>
                <w:color w:val="000000"/>
              </w:rPr>
            </w:pPr>
            <w:r>
              <w:rPr>
                <w:rFonts w:eastAsia="Times New Roman" w:cs="Times New Roman"/>
                <w:b/>
                <w:bCs/>
                <w:color w:val="000000"/>
              </w:rPr>
              <w:t>n=10</w:t>
            </w:r>
          </w:p>
        </w:tc>
        <w:tc>
          <w:tcPr>
            <w:tcW w:w="1329" w:type="dxa"/>
            <w:tcBorders>
              <w:top w:val="nil"/>
              <w:left w:val="nil"/>
              <w:bottom w:val="nil"/>
              <w:insideH w:val="nil"/>
              <w:right w:val="nil"/>
              <w:insideV w:val="nil"/>
            </w:tcBorders>
            <w:shd w:fill="FFFFFF" w:val="clear"/>
            <w:vAlign w:val="bottom"/>
          </w:tcPr>
          <w:p>
            <w:pPr>
              <w:pStyle w:val="Normal"/>
              <w:spacing w:lineRule="auto" w:line="240" w:before="0" w:after="0"/>
              <w:jc w:val="center"/>
              <w:rPr>
                <w:rFonts w:eastAsia="Times New Roman" w:cs="Times New Roman"/>
                <w:b/>
                <w:bCs/>
                <w:color w:val="000000"/>
              </w:rPr>
            </w:pPr>
            <w:r>
              <w:rPr>
                <w:rFonts w:eastAsia="Times New Roman" w:cs="Times New Roman"/>
                <w:b/>
                <w:bCs/>
                <w:color w:val="000000"/>
              </w:rPr>
              <w:t>n=1</w:t>
            </w:r>
          </w:p>
        </w:tc>
        <w:tc>
          <w:tcPr>
            <w:tcW w:w="1334" w:type="dxa"/>
            <w:tcBorders>
              <w:top w:val="nil"/>
              <w:left w:val="nil"/>
              <w:bottom w:val="nil"/>
              <w:insideH w:val="nil"/>
              <w:right w:val="nil"/>
              <w:insideV w:val="nil"/>
            </w:tcBorders>
            <w:shd w:fill="FFFFFF" w:val="clear"/>
            <w:vAlign w:val="bottom"/>
          </w:tcPr>
          <w:p>
            <w:pPr>
              <w:pStyle w:val="Normal"/>
              <w:spacing w:lineRule="auto" w:line="240" w:before="0" w:after="0"/>
              <w:jc w:val="center"/>
              <w:rPr>
                <w:rFonts w:eastAsia="Times New Roman" w:cs="Times New Roman"/>
                <w:b/>
                <w:bCs/>
                <w:color w:val="000000"/>
              </w:rPr>
            </w:pPr>
            <w:r>
              <w:rPr>
                <w:rFonts w:eastAsia="Times New Roman" w:cs="Times New Roman"/>
                <w:b/>
                <w:bCs/>
                <w:color w:val="000000"/>
              </w:rPr>
              <w:t>n=10</w:t>
            </w:r>
          </w:p>
        </w:tc>
      </w:tr>
      <w:tr>
        <w:trPr>
          <w:trHeight w:val="300" w:hRule="atLeast"/>
          <w:cantSplit w:val="false"/>
        </w:trPr>
        <w:tc>
          <w:tcPr>
            <w:tcW w:w="91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w:t>
            </w:r>
          </w:p>
        </w:tc>
        <w:tc>
          <w:tcPr>
            <w:tcW w:w="12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0.00396</w:t>
            </w:r>
          </w:p>
        </w:tc>
        <w:tc>
          <w:tcPr>
            <w:tcW w:w="107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0.0428</w:t>
            </w:r>
          </w:p>
        </w:tc>
        <w:tc>
          <w:tcPr>
            <w:tcW w:w="132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w:t>
            </w:r>
          </w:p>
        </w:tc>
        <w:tc>
          <w:tcPr>
            <w:tcW w:w="1334"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w:t>
            </w:r>
          </w:p>
        </w:tc>
      </w:tr>
      <w:tr>
        <w:trPr>
          <w:trHeight w:val="300" w:hRule="atLeast"/>
          <w:cantSplit w:val="false"/>
        </w:trPr>
        <w:tc>
          <w:tcPr>
            <w:tcW w:w="91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w:t>
            </w:r>
          </w:p>
        </w:tc>
        <w:tc>
          <w:tcPr>
            <w:tcW w:w="12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0.0016</w:t>
            </w:r>
          </w:p>
        </w:tc>
        <w:tc>
          <w:tcPr>
            <w:tcW w:w="107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0.0235</w:t>
            </w:r>
          </w:p>
        </w:tc>
        <w:tc>
          <w:tcPr>
            <w:tcW w:w="132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2.475</w:t>
            </w:r>
          </w:p>
        </w:tc>
        <w:tc>
          <w:tcPr>
            <w:tcW w:w="1334"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1.821276596</w:t>
            </w:r>
          </w:p>
        </w:tc>
      </w:tr>
      <w:tr>
        <w:trPr>
          <w:trHeight w:val="300" w:hRule="atLeast"/>
          <w:cantSplit w:val="false"/>
        </w:trPr>
        <w:tc>
          <w:tcPr>
            <w:tcW w:w="91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w:t>
            </w:r>
          </w:p>
        </w:tc>
        <w:tc>
          <w:tcPr>
            <w:tcW w:w="12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0.00117</w:t>
            </w:r>
          </w:p>
        </w:tc>
        <w:tc>
          <w:tcPr>
            <w:tcW w:w="107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0.0155</w:t>
            </w:r>
          </w:p>
        </w:tc>
        <w:tc>
          <w:tcPr>
            <w:tcW w:w="132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3.384615385</w:t>
            </w:r>
          </w:p>
        </w:tc>
        <w:tc>
          <w:tcPr>
            <w:tcW w:w="1334"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2.761290323</w:t>
            </w:r>
          </w:p>
        </w:tc>
      </w:tr>
      <w:tr>
        <w:trPr>
          <w:trHeight w:val="300" w:hRule="atLeast"/>
          <w:cantSplit w:val="false"/>
        </w:trPr>
        <w:tc>
          <w:tcPr>
            <w:tcW w:w="91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w:t>
            </w:r>
          </w:p>
        </w:tc>
        <w:tc>
          <w:tcPr>
            <w:tcW w:w="12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0.000993</w:t>
            </w:r>
          </w:p>
        </w:tc>
        <w:tc>
          <w:tcPr>
            <w:tcW w:w="107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0.0113</w:t>
            </w:r>
          </w:p>
        </w:tc>
        <w:tc>
          <w:tcPr>
            <w:tcW w:w="132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3.987915408</w:t>
            </w:r>
          </w:p>
        </w:tc>
        <w:tc>
          <w:tcPr>
            <w:tcW w:w="1334"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3.787610619</w:t>
            </w:r>
          </w:p>
        </w:tc>
      </w:tr>
      <w:tr>
        <w:trPr>
          <w:trHeight w:val="300" w:hRule="atLeast"/>
          <w:cantSplit w:val="false"/>
        </w:trPr>
        <w:tc>
          <w:tcPr>
            <w:tcW w:w="91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w:t>
            </w:r>
          </w:p>
        </w:tc>
        <w:tc>
          <w:tcPr>
            <w:tcW w:w="12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0.000859</w:t>
            </w:r>
          </w:p>
        </w:tc>
        <w:tc>
          <w:tcPr>
            <w:tcW w:w="107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0.0147</w:t>
            </w:r>
          </w:p>
        </w:tc>
        <w:tc>
          <w:tcPr>
            <w:tcW w:w="132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4.610011641</w:t>
            </w:r>
          </w:p>
        </w:tc>
        <w:tc>
          <w:tcPr>
            <w:tcW w:w="1334"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2.911564626</w:t>
            </w:r>
          </w:p>
        </w:tc>
      </w:tr>
      <w:tr>
        <w:trPr>
          <w:trHeight w:val="300" w:hRule="atLeast"/>
          <w:cantSplit w:val="false"/>
        </w:trPr>
        <w:tc>
          <w:tcPr>
            <w:tcW w:w="91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w:t>
            </w:r>
          </w:p>
        </w:tc>
        <w:tc>
          <w:tcPr>
            <w:tcW w:w="12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0.000778</w:t>
            </w:r>
          </w:p>
        </w:tc>
        <w:tc>
          <w:tcPr>
            <w:tcW w:w="107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0.0125</w:t>
            </w:r>
          </w:p>
        </w:tc>
        <w:tc>
          <w:tcPr>
            <w:tcW w:w="132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5.089974293</w:t>
            </w:r>
          </w:p>
        </w:tc>
        <w:tc>
          <w:tcPr>
            <w:tcW w:w="1334"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3.424</w:t>
            </w:r>
          </w:p>
        </w:tc>
      </w:tr>
      <w:tr>
        <w:trPr>
          <w:trHeight w:val="300" w:hRule="atLeast"/>
          <w:cantSplit w:val="false"/>
        </w:trPr>
        <w:tc>
          <w:tcPr>
            <w:tcW w:w="91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7</w:t>
            </w:r>
          </w:p>
        </w:tc>
        <w:tc>
          <w:tcPr>
            <w:tcW w:w="12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0.000697</w:t>
            </w:r>
          </w:p>
        </w:tc>
        <w:tc>
          <w:tcPr>
            <w:tcW w:w="107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0.00715</w:t>
            </w:r>
          </w:p>
        </w:tc>
        <w:tc>
          <w:tcPr>
            <w:tcW w:w="132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5.681492109</w:t>
            </w:r>
          </w:p>
        </w:tc>
        <w:tc>
          <w:tcPr>
            <w:tcW w:w="1334"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5.986013986</w:t>
            </w:r>
          </w:p>
        </w:tc>
      </w:tr>
      <w:tr>
        <w:trPr>
          <w:trHeight w:val="300" w:hRule="atLeast"/>
          <w:cantSplit w:val="false"/>
        </w:trPr>
        <w:tc>
          <w:tcPr>
            <w:tcW w:w="91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w:t>
            </w:r>
          </w:p>
        </w:tc>
        <w:tc>
          <w:tcPr>
            <w:tcW w:w="12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0.000644</w:t>
            </w:r>
          </w:p>
        </w:tc>
        <w:tc>
          <w:tcPr>
            <w:tcW w:w="107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0.00746</w:t>
            </w:r>
          </w:p>
        </w:tc>
        <w:tc>
          <w:tcPr>
            <w:tcW w:w="132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6.149068323</w:t>
            </w:r>
          </w:p>
        </w:tc>
        <w:tc>
          <w:tcPr>
            <w:tcW w:w="1334"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5.737265416</w:t>
            </w:r>
          </w:p>
        </w:tc>
      </w:tr>
      <w:tr>
        <w:trPr>
          <w:trHeight w:val="300" w:hRule="atLeast"/>
          <w:cantSplit w:val="false"/>
        </w:trPr>
        <w:tc>
          <w:tcPr>
            <w:tcW w:w="91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9</w:t>
            </w:r>
          </w:p>
        </w:tc>
        <w:tc>
          <w:tcPr>
            <w:tcW w:w="12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0.000894</w:t>
            </w:r>
          </w:p>
        </w:tc>
        <w:tc>
          <w:tcPr>
            <w:tcW w:w="107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0.00913</w:t>
            </w:r>
          </w:p>
        </w:tc>
        <w:tc>
          <w:tcPr>
            <w:tcW w:w="132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4.429530201</w:t>
            </w:r>
          </w:p>
        </w:tc>
        <w:tc>
          <w:tcPr>
            <w:tcW w:w="1334"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4.687842278</w:t>
            </w:r>
          </w:p>
        </w:tc>
      </w:tr>
      <w:tr>
        <w:trPr>
          <w:trHeight w:val="300" w:hRule="atLeast"/>
          <w:cantSplit w:val="false"/>
        </w:trPr>
        <w:tc>
          <w:tcPr>
            <w:tcW w:w="91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10</w:t>
            </w:r>
          </w:p>
        </w:tc>
        <w:tc>
          <w:tcPr>
            <w:tcW w:w="12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0.000907</w:t>
            </w:r>
          </w:p>
        </w:tc>
        <w:tc>
          <w:tcPr>
            <w:tcW w:w="107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0.00843</w:t>
            </w:r>
          </w:p>
        </w:tc>
        <w:tc>
          <w:tcPr>
            <w:tcW w:w="132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4.366041896</w:t>
            </w:r>
          </w:p>
        </w:tc>
        <w:tc>
          <w:tcPr>
            <w:tcW w:w="1334"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5.077105575</w:t>
            </w:r>
          </w:p>
        </w:tc>
      </w:tr>
      <w:tr>
        <w:trPr>
          <w:trHeight w:val="300" w:hRule="atLeast"/>
          <w:cantSplit w:val="false"/>
        </w:trPr>
        <w:tc>
          <w:tcPr>
            <w:tcW w:w="91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11</w:t>
            </w:r>
          </w:p>
        </w:tc>
        <w:tc>
          <w:tcPr>
            <w:tcW w:w="12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0.000821</w:t>
            </w:r>
          </w:p>
        </w:tc>
        <w:tc>
          <w:tcPr>
            <w:tcW w:w="107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0.00655</w:t>
            </w:r>
          </w:p>
        </w:tc>
        <w:tc>
          <w:tcPr>
            <w:tcW w:w="132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4.823386114</w:t>
            </w:r>
          </w:p>
        </w:tc>
        <w:tc>
          <w:tcPr>
            <w:tcW w:w="1334"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6.534351145</w:t>
            </w:r>
          </w:p>
        </w:tc>
      </w:tr>
      <w:tr>
        <w:trPr>
          <w:trHeight w:val="300" w:hRule="atLeast"/>
          <w:cantSplit w:val="false"/>
        </w:trPr>
        <w:tc>
          <w:tcPr>
            <w:tcW w:w="91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12</w:t>
            </w:r>
          </w:p>
        </w:tc>
        <w:tc>
          <w:tcPr>
            <w:tcW w:w="12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0.000831</w:t>
            </w:r>
          </w:p>
        </w:tc>
        <w:tc>
          <w:tcPr>
            <w:tcW w:w="107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0.00672</w:t>
            </w:r>
          </w:p>
        </w:tc>
        <w:tc>
          <w:tcPr>
            <w:tcW w:w="132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4.76534296</w:t>
            </w:r>
          </w:p>
        </w:tc>
        <w:tc>
          <w:tcPr>
            <w:tcW w:w="1334"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6.369047619</w:t>
            </w:r>
          </w:p>
        </w:tc>
      </w:tr>
      <w:tr>
        <w:trPr>
          <w:trHeight w:val="300" w:hRule="atLeast"/>
          <w:cantSplit w:val="false"/>
        </w:trPr>
        <w:tc>
          <w:tcPr>
            <w:tcW w:w="91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13</w:t>
            </w:r>
          </w:p>
        </w:tc>
        <w:tc>
          <w:tcPr>
            <w:tcW w:w="12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0.000835</w:t>
            </w:r>
          </w:p>
        </w:tc>
        <w:tc>
          <w:tcPr>
            <w:tcW w:w="107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0.00698</w:t>
            </w:r>
          </w:p>
        </w:tc>
        <w:tc>
          <w:tcPr>
            <w:tcW w:w="132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4.74251497</w:t>
            </w:r>
          </w:p>
        </w:tc>
        <w:tc>
          <w:tcPr>
            <w:tcW w:w="1334"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6.131805158</w:t>
            </w:r>
          </w:p>
        </w:tc>
      </w:tr>
      <w:tr>
        <w:trPr>
          <w:trHeight w:val="300" w:hRule="atLeast"/>
          <w:cantSplit w:val="false"/>
        </w:trPr>
        <w:tc>
          <w:tcPr>
            <w:tcW w:w="91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14</w:t>
            </w:r>
          </w:p>
        </w:tc>
        <w:tc>
          <w:tcPr>
            <w:tcW w:w="12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0.000793</w:t>
            </w:r>
          </w:p>
        </w:tc>
        <w:tc>
          <w:tcPr>
            <w:tcW w:w="107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0.00618</w:t>
            </w:r>
          </w:p>
        </w:tc>
        <w:tc>
          <w:tcPr>
            <w:tcW w:w="132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4.99369483</w:t>
            </w:r>
          </w:p>
        </w:tc>
        <w:tc>
          <w:tcPr>
            <w:tcW w:w="1334"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6.925566343</w:t>
            </w:r>
          </w:p>
        </w:tc>
      </w:tr>
      <w:tr>
        <w:trPr>
          <w:trHeight w:val="300" w:hRule="atLeast"/>
          <w:cantSplit w:val="false"/>
        </w:trPr>
        <w:tc>
          <w:tcPr>
            <w:tcW w:w="91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15</w:t>
            </w:r>
          </w:p>
        </w:tc>
        <w:tc>
          <w:tcPr>
            <w:tcW w:w="12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0.000768</w:t>
            </w:r>
          </w:p>
        </w:tc>
        <w:tc>
          <w:tcPr>
            <w:tcW w:w="107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0.00641</w:t>
            </w:r>
          </w:p>
        </w:tc>
        <w:tc>
          <w:tcPr>
            <w:tcW w:w="132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5.15625</w:t>
            </w:r>
          </w:p>
        </w:tc>
        <w:tc>
          <w:tcPr>
            <w:tcW w:w="1334"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6.677067083</w:t>
            </w:r>
          </w:p>
        </w:tc>
      </w:tr>
      <w:tr>
        <w:trPr>
          <w:trHeight w:val="300" w:hRule="atLeast"/>
          <w:cantSplit w:val="false"/>
        </w:trPr>
        <w:tc>
          <w:tcPr>
            <w:tcW w:w="918"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16</w:t>
            </w:r>
          </w:p>
        </w:tc>
        <w:tc>
          <w:tcPr>
            <w:tcW w:w="1240"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0.000749</w:t>
            </w:r>
          </w:p>
        </w:tc>
        <w:tc>
          <w:tcPr>
            <w:tcW w:w="107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0.00491</w:t>
            </w:r>
          </w:p>
        </w:tc>
        <w:tc>
          <w:tcPr>
            <w:tcW w:w="1329"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5.287049399</w:t>
            </w:r>
          </w:p>
        </w:tc>
        <w:tc>
          <w:tcPr>
            <w:tcW w:w="1334" w:type="dxa"/>
            <w:tcBorders>
              <w:top w:val="nil"/>
              <w:left w:val="nil"/>
              <w:bottom w:val="nil"/>
              <w:insideH w:val="nil"/>
              <w:right w:val="nil"/>
              <w:insideV w:val="nil"/>
            </w:tcBorders>
            <w:shd w:fill="FFFFFF" w:val="clear"/>
            <w:vAlign w:val="bottom"/>
          </w:tcPr>
          <w:p>
            <w:pPr>
              <w:pStyle w:val="Normal"/>
              <w:spacing w:lineRule="auto" w:line="240" w:before="0" w:after="0"/>
              <w:jc w:val="right"/>
              <w:rPr>
                <w:rFonts w:eastAsia="Times New Roman" w:cs="Times New Roman"/>
                <w:color w:val="000000"/>
              </w:rPr>
            </w:pPr>
            <w:r>
              <w:rPr>
                <w:rFonts w:eastAsia="Times New Roman" w:cs="Times New Roman"/>
                <w:color w:val="000000"/>
              </w:rPr>
              <w:t>8.716904277</w:t>
            </w:r>
          </w:p>
        </w:tc>
      </w:tr>
    </w:tbl>
    <w:p>
      <w:pPr>
        <w:pStyle w:val="Normal"/>
        <w:rPr/>
      </w:pPr>
      <w:r>
        <w:rPr/>
      </w:r>
    </w:p>
    <w:p>
      <w:pPr>
        <w:pStyle w:val="Normal"/>
        <w:rPr/>
      </w:pPr>
      <w:r>
        <w:rPr/>
        <w:drawing>
          <wp:inline distT="0" distB="0" distL="0" distR="0">
            <wp:extent cx="5633720" cy="351917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pPr>
      <w:r>
        <w:rPr/>
        <w:t>Scaling for the first eight threads of the constant radius test shows better results than the random radius test. After the first eight threads, the random radius test showed better scaling. This is probably because the constant radius test for the first eight threads are such small task that the overhead for adding more threads does not weigh more than the computation. For the random radius test, the amount of blur computation needed to be done per pixel can be more than one adjacent pixel. This is the larger task and thus more computation is required. Adding more threads for this task showed better scaling then the constant radius as the overhead for adding more threads is relatively not as large as the computational task that needs to be done. Computing the blur for one adjacent pixel in the constant radius test it such a small task that adding more threads causes and overhead that weighs more than the computation. To improve the scaling for the non-constant blur radius, one way of improving scalability is to implement some sort of load-balancing. We can divide the task into smaller ones such that a small probable for the tasks to be completed at equal time. This way the tasks can be evenly distributed to all the processors.</w:t>
      </w:r>
    </w:p>
    <w:p>
      <w:pPr>
        <w:pStyle w:val="Normal"/>
        <w:widowControl/>
        <w:suppressAutoHyphens w:val="true"/>
        <w:bidi w:val="0"/>
        <w:spacing w:lineRule="auto" w:line="276" w:before="0" w:after="200"/>
        <w:jc w:val="left"/>
        <w:rPr/>
      </w:pPr>
      <w:r>
        <w:rPr/>
        <w:t xml:space="preserve">4.2) I spent about </w:t>
      </w:r>
      <w:r>
        <w:rPr/>
        <w:t>10</w:t>
      </w:r>
      <w:r>
        <w:rPr/>
        <w:t xml:space="preserve"> hours on this assignment. </w:t>
      </w:r>
      <w:r>
        <w:rPr/>
        <w:t xml:space="preserve">The code snippets given for the assignment are very useful and they gave me a chance to learn lot of things. </w:t>
      </w:r>
      <w:r>
        <w:rPr/>
        <w:t>There was hard trying to figure out how to compile and what each of the files were.</w:t>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Sriharsha Ayinala</w:t>
    </w:r>
  </w:p>
  <w:p>
    <w:pPr>
      <w:pStyle w:val="Header"/>
      <w:rPr/>
    </w:pPr>
    <w:r>
      <w:rPr/>
      <w:t>1378833</w:t>
    </w:r>
  </w:p>
  <w:p>
    <w:pPr>
      <w:pStyle w:val="Header"/>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fb2cc7"/>
    <w:basedOn w:val="DefaultParagraphFont"/>
    <w:rPr>
      <w:rFonts w:ascii="Tahoma" w:hAnsi="Tahoma" w:cs="Tahoma"/>
      <w:sz w:val="16"/>
      <w:szCs w:val="16"/>
    </w:rPr>
  </w:style>
  <w:style w:type="character" w:styleId="HeaderChar" w:customStyle="1">
    <w:name w:val="Header Char"/>
    <w:uiPriority w:val="99"/>
    <w:link w:val="Header"/>
    <w:rsid w:val="00b34c5b"/>
    <w:basedOn w:val="DefaultParagraphFont"/>
    <w:rPr/>
  </w:style>
  <w:style w:type="character" w:styleId="FooterChar" w:customStyle="1">
    <w:name w:val="Footer Char"/>
    <w:uiPriority w:val="99"/>
    <w:link w:val="Footer"/>
    <w:rsid w:val="00b34c5b"/>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fb2cc7"/>
    <w:basedOn w:val="Normal"/>
    <w:pPr>
      <w:spacing w:lineRule="auto" w:line="240" w:before="0" w:after="0"/>
    </w:pPr>
    <w:rPr>
      <w:rFonts w:ascii="Tahoma" w:hAnsi="Tahoma" w:cs="Tahoma"/>
      <w:sz w:val="16"/>
      <w:szCs w:val="16"/>
    </w:rPr>
  </w:style>
  <w:style w:type="paragraph" w:styleId="Header">
    <w:name w:val="Header"/>
    <w:uiPriority w:val="99"/>
    <w:unhideWhenUsed/>
    <w:link w:val="HeaderChar"/>
    <w:rsid w:val="00b34c5b"/>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b34c5b"/>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Matrix Mul. Scaling</a:t>
            </a:r>
          </a:p>
        </c:rich>
      </c:tx>
      <c:layout/>
    </c:title>
    <c:plotArea>
      <c:layout/>
      <c:lineChart>
        <c:grouping val="standard"/>
        <c:ser>
          <c:idx val="0"/>
          <c:order val="0"/>
          <c:tx>
            <c:strRef>
              <c:f>label 0</c:f>
              <c:strCache>
                <c:ptCount val="1"/>
                <c:pt idx="0">
                  <c:v>OpenMP for</c:v>
                </c:pt>
              </c:strCache>
            </c:strRef>
          </c:tx>
          <c:spPr>
            <a:solidFill>
              <a:srgbClr val="4a7ebb"/>
            </a:solidFill>
            <a:ln w="28440">
              <a:solidFill>
                <a:srgbClr val="4a7ebb"/>
              </a:solidFill>
              <a:round/>
            </a:ln>
          </c:spPr>
          <c:marker>
            <c:size val="6"/>
          </c:marker>
          <c:dLbls>
            <c:showLegendKey val="0"/>
            <c:showVal val="0"/>
            <c:showCatName val="0"/>
            <c:showSerName val="0"/>
            <c:showPercent val="0"/>
          </c:dLbls>
          <c:cat>
            <c:strRef>
              <c:f>categories</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0</c:f>
              <c:numCache>
                <c:formatCode>General</c:formatCode>
                <c:ptCount val="16"/>
                <c:pt idx="0">
                  <c:v>104.1</c:v>
                </c:pt>
                <c:pt idx="1">
                  <c:v>204.9</c:v>
                </c:pt>
                <c:pt idx="2">
                  <c:v>309.7</c:v>
                </c:pt>
                <c:pt idx="3">
                  <c:v>418.3</c:v>
                </c:pt>
                <c:pt idx="4">
                  <c:v>529.4</c:v>
                </c:pt>
                <c:pt idx="5">
                  <c:v>627.1</c:v>
                </c:pt>
                <c:pt idx="6">
                  <c:v>691.5</c:v>
                </c:pt>
                <c:pt idx="7">
                  <c:v>781.3</c:v>
                </c:pt>
                <c:pt idx="8">
                  <c:v>662.1</c:v>
                </c:pt>
                <c:pt idx="9">
                  <c:v>744.9</c:v>
                </c:pt>
                <c:pt idx="10">
                  <c:v>792.3</c:v>
                </c:pt>
                <c:pt idx="11">
                  <c:v>837.6</c:v>
                </c:pt>
                <c:pt idx="12">
                  <c:v>852.3</c:v>
                </c:pt>
                <c:pt idx="13">
                  <c:v>871.2</c:v>
                </c:pt>
                <c:pt idx="14">
                  <c:v>922.6</c:v>
                </c:pt>
                <c:pt idx="15">
                  <c:v>948.4</c:v>
                </c:pt>
              </c:numCache>
            </c:numRef>
          </c:val>
        </c:ser>
        <c:ser>
          <c:idx val="1"/>
          <c:order val="1"/>
          <c:tx>
            <c:strRef>
              <c:f>label 1</c:f>
              <c:strCache>
                <c:ptCount val="1"/>
                <c:pt idx="0">
                  <c:v>OpenMP task</c:v>
                </c:pt>
              </c:strCache>
            </c:strRef>
          </c:tx>
          <c:spPr>
            <a:solidFill>
              <a:srgbClr val="be4b48"/>
            </a:solidFill>
            <a:ln w="28440">
              <a:solidFill>
                <a:srgbClr val="be4b48"/>
              </a:solidFill>
              <a:round/>
            </a:ln>
          </c:spPr>
          <c:marker>
            <c:size val="6"/>
          </c:marker>
          <c:dLbls>
            <c:showLegendKey val="0"/>
            <c:showVal val="0"/>
            <c:showCatName val="0"/>
            <c:showSerName val="0"/>
            <c:showPercent val="0"/>
          </c:dLbls>
          <c:cat>
            <c:strRef>
              <c:f>categories</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1</c:f>
              <c:numCache>
                <c:formatCode>General</c:formatCode>
                <c:ptCount val="16"/>
                <c:pt idx="0">
                  <c:v>112.8</c:v>
                </c:pt>
                <c:pt idx="1">
                  <c:v>248.1</c:v>
                </c:pt>
                <c:pt idx="2">
                  <c:v>375.2</c:v>
                </c:pt>
                <c:pt idx="3">
                  <c:v>501.3</c:v>
                </c:pt>
                <c:pt idx="4">
                  <c:v>612.2</c:v>
                </c:pt>
                <c:pt idx="5">
                  <c:v>643.9</c:v>
                </c:pt>
                <c:pt idx="6">
                  <c:v>770.6</c:v>
                </c:pt>
                <c:pt idx="7">
                  <c:v>926.2</c:v>
                </c:pt>
                <c:pt idx="8">
                  <c:v>1038</c:v>
                </c:pt>
                <c:pt idx="9">
                  <c:v>1054.8</c:v>
                </c:pt>
                <c:pt idx="10">
                  <c:v>1081.7</c:v>
                </c:pt>
                <c:pt idx="11">
                  <c:v>1095.9</c:v>
                </c:pt>
                <c:pt idx="12">
                  <c:v>1121.7</c:v>
                </c:pt>
                <c:pt idx="13">
                  <c:v>1131.1</c:v>
                </c:pt>
                <c:pt idx="14">
                  <c:v>1151.7</c:v>
                </c:pt>
                <c:pt idx="15">
                  <c:v>1170.6</c:v>
                </c:pt>
              </c:numCache>
            </c:numRef>
          </c:val>
        </c:ser>
        <c:ser>
          <c:idx val="2"/>
          <c:order val="2"/>
          <c:tx>
            <c:strRef>
              <c:f>label 2</c:f>
              <c:strCache>
                <c:ptCount val="1"/>
                <c:pt idx="0">
                  <c:v>pThreads</c:v>
                </c:pt>
              </c:strCache>
            </c:strRef>
          </c:tx>
          <c:spPr>
            <a:solidFill>
              <a:srgbClr val="98b855"/>
            </a:solidFill>
            <a:ln w="28440">
              <a:solidFill>
                <a:srgbClr val="98b855"/>
              </a:solidFill>
              <a:round/>
            </a:ln>
          </c:spPr>
          <c:marker>
            <c:size val="6"/>
          </c:marker>
          <c:dLbls>
            <c:showLegendKey val="0"/>
            <c:showVal val="0"/>
            <c:showCatName val="0"/>
            <c:showSerName val="0"/>
            <c:showPercent val="0"/>
          </c:dLbls>
          <c:cat>
            <c:strRef>
              <c:f>categories</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2</c:f>
              <c:numCache>
                <c:formatCode>General</c:formatCode>
                <c:ptCount val="16"/>
                <c:pt idx="0">
                  <c:v>123.7</c:v>
                </c:pt>
                <c:pt idx="1">
                  <c:v>246.8</c:v>
                </c:pt>
                <c:pt idx="2">
                  <c:v>371.4</c:v>
                </c:pt>
                <c:pt idx="3">
                  <c:v>495.4</c:v>
                </c:pt>
                <c:pt idx="4">
                  <c:v>618.1</c:v>
                </c:pt>
                <c:pt idx="5">
                  <c:v>742.6</c:v>
                </c:pt>
                <c:pt idx="6">
                  <c:v>873.4</c:v>
                </c:pt>
                <c:pt idx="7">
                  <c:v>1001.5</c:v>
                </c:pt>
                <c:pt idx="8">
                  <c:v>767.2</c:v>
                </c:pt>
                <c:pt idx="9">
                  <c:v>855.6</c:v>
                </c:pt>
                <c:pt idx="10">
                  <c:v>934.6</c:v>
                </c:pt>
                <c:pt idx="11">
                  <c:v>1027</c:v>
                </c:pt>
                <c:pt idx="12">
                  <c:v>946</c:v>
                </c:pt>
                <c:pt idx="13">
                  <c:v>1063.3</c:v>
                </c:pt>
                <c:pt idx="14">
                  <c:v>1075.5</c:v>
                </c:pt>
                <c:pt idx="15">
                  <c:v>1143.6</c:v>
                </c:pt>
              </c:numCache>
            </c:numRef>
          </c:val>
        </c:ser>
        <c:ser>
          <c:idx val="3"/>
          <c:order val="3"/>
          <c:spPr>
            <a:solidFill>
              <a:srgbClr val="ffffff"/>
            </a:solidFill>
            <a:ln w="28440">
              <a:solidFill>
                <a:srgbClr val="ffffff"/>
              </a:solidFill>
              <a:round/>
            </a:ln>
          </c:spPr>
          <c:marker>
            <c:size val="6"/>
          </c:marker>
          <c:dLbls>
            <c:showLegendKey val="0"/>
            <c:showVal val="0"/>
            <c:showCatName val="0"/>
            <c:showSerName val="0"/>
            <c:showPercent val="0"/>
          </c:dLbls>
          <c:cat>
            <c:strRef>
              <c:f>categories</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ser>
        <c:marker val="1"/>
        <c:axId val="42839558"/>
        <c:axId val="52396891"/>
      </c:lineChart>
      <c:catAx>
        <c:axId val="42839558"/>
        <c:scaling>
          <c:orientation val="minMax"/>
        </c:scaling>
        <c:delete val="0"/>
        <c:axPos val="b"/>
        <c:title>
          <c:tx>
            <c:rich>
              <a:bodyPr/>
              <a:lstStyle/>
              <a:p>
                <a:pPr>
                  <a:defRPr/>
                </a:pPr>
                <a:r>
                  <a:rPr b="1" sz="1000">
                    <a:solidFill>
                      <a:srgbClr val="000000"/>
                    </a:solidFill>
                    <a:latin typeface="Calibri"/>
                  </a:rPr>
                  <a:t># Threads</a:t>
                </a:r>
              </a:p>
            </c:rich>
          </c:tx>
          <c:layout/>
        </c:title>
        <c:majorTickMark val="out"/>
        <c:minorTickMark val="none"/>
        <c:tickLblPos val="nextTo"/>
        <c:spPr>
          <a:ln w="9360">
            <a:solidFill>
              <a:srgbClr val="878787"/>
            </a:solidFill>
            <a:round/>
          </a:ln>
        </c:spPr>
        <c:crossAx val="52396891"/>
        <c:crossesAt val="0"/>
        <c:auto val="1"/>
        <c:lblAlgn val="ctr"/>
        <c:lblOffset val="100"/>
      </c:catAx>
      <c:valAx>
        <c:axId val="52396891"/>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Mflops/sec</a:t>
                </a:r>
              </a:p>
            </c:rich>
          </c:tx>
          <c:layout/>
        </c:title>
        <c:majorTickMark val="out"/>
        <c:minorTickMark val="none"/>
        <c:tickLblPos val="nextTo"/>
        <c:spPr>
          <a:ln w="9360">
            <a:solidFill>
              <a:srgbClr val="878787"/>
            </a:solidFill>
            <a:round/>
          </a:ln>
        </c:spPr>
        <c:crossAx val="42839558"/>
        <c:crossesAt val="0"/>
      </c:valAx>
      <c:spPr>
        <a:solidFill>
          <a:srgbClr val="ffffff"/>
        </a:solidFill>
        <a:ln>
          <a:noFill/>
        </a:ln>
      </c:spPr>
    </c:plotArea>
    <c:legend>
      <c:legendPos val="r"/>
      <c:overlay val="0"/>
      <c:spPr>
        <a:noFill/>
        <a:ln>
          <a:noFill/>
        </a:ln>
      </c:spPr>
    </c:legend>
    <c:plotVisOnly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Scaling Image Blur</a:t>
            </a:r>
          </a:p>
        </c:rich>
      </c:tx>
      <c:layout/>
    </c:title>
    <c:plotArea>
      <c:layout/>
      <c:lineChart>
        <c:grouping val="standard"/>
        <c:ser>
          <c:idx val="0"/>
          <c:order val="0"/>
          <c:tx>
            <c:strRef>
              <c:f>label 0</c:f>
              <c:strCache>
                <c:ptCount val="1"/>
                <c:pt idx="0">
                  <c:v>n=1</c:v>
                </c:pt>
              </c:strCache>
            </c:strRef>
          </c:tx>
          <c:spPr>
            <a:solidFill>
              <a:srgbClr val="4a7ebb"/>
            </a:solidFill>
            <a:ln w="28440">
              <a:solidFill>
                <a:srgbClr val="4a7ebb"/>
              </a:solidFill>
              <a:round/>
            </a:ln>
          </c:spPr>
          <c:marker>
            <c:size val="6"/>
          </c:marker>
          <c:dLbls>
            <c:showLegendKey val="0"/>
            <c:showVal val="0"/>
            <c:showCatName val="0"/>
            <c:showSerName val="0"/>
            <c:showPercent val="0"/>
          </c:dLbls>
          <c:cat>
            <c:strRef>
              <c:f>categories</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0</c:f>
              <c:numCache>
                <c:formatCode>General</c:formatCode>
                <c:ptCount val="16"/>
                <c:pt idx="0">
                  <c:v>1</c:v>
                </c:pt>
                <c:pt idx="1">
                  <c:v>2.475</c:v>
                </c:pt>
                <c:pt idx="2">
                  <c:v>3.38461538461538</c:v>
                </c:pt>
                <c:pt idx="3">
                  <c:v>3.98791540785498</c:v>
                </c:pt>
                <c:pt idx="4">
                  <c:v>4.61001164144354</c:v>
                </c:pt>
                <c:pt idx="5">
                  <c:v>5.08997429305913</c:v>
                </c:pt>
                <c:pt idx="6">
                  <c:v>5.68149210903874</c:v>
                </c:pt>
                <c:pt idx="7">
                  <c:v>6.14906832298137</c:v>
                </c:pt>
                <c:pt idx="8">
                  <c:v>4.42953020134228</c:v>
                </c:pt>
                <c:pt idx="9">
                  <c:v>4.36604189636163</c:v>
                </c:pt>
                <c:pt idx="10">
                  <c:v>4.82338611449452</c:v>
                </c:pt>
                <c:pt idx="11">
                  <c:v>4.76534296028881</c:v>
                </c:pt>
                <c:pt idx="12">
                  <c:v>4.74251497005988</c:v>
                </c:pt>
                <c:pt idx="13">
                  <c:v>4.9936948297604</c:v>
                </c:pt>
                <c:pt idx="14">
                  <c:v>5.15625</c:v>
                </c:pt>
                <c:pt idx="15">
                  <c:v>5.28704939919893</c:v>
                </c:pt>
              </c:numCache>
            </c:numRef>
          </c:val>
        </c:ser>
        <c:ser>
          <c:idx val="1"/>
          <c:order val="1"/>
          <c:tx>
            <c:strRef>
              <c:f>label 1</c:f>
              <c:strCache>
                <c:ptCount val="1"/>
                <c:pt idx="0">
                  <c:v>n=10</c:v>
                </c:pt>
              </c:strCache>
            </c:strRef>
          </c:tx>
          <c:spPr>
            <a:solidFill>
              <a:srgbClr val="be4b48"/>
            </a:solidFill>
            <a:ln w="28440">
              <a:solidFill>
                <a:srgbClr val="be4b48"/>
              </a:solidFill>
              <a:round/>
            </a:ln>
          </c:spPr>
          <c:marker>
            <c:size val="6"/>
          </c:marker>
          <c:dLbls>
            <c:showLegendKey val="0"/>
            <c:showVal val="0"/>
            <c:showCatName val="0"/>
            <c:showSerName val="0"/>
            <c:showPercent val="0"/>
          </c:dLbls>
          <c:cat>
            <c:strRef>
              <c:f>categories</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1</c:f>
              <c:numCache>
                <c:formatCode>General</c:formatCode>
                <c:ptCount val="16"/>
                <c:pt idx="0">
                  <c:v>1</c:v>
                </c:pt>
                <c:pt idx="1">
                  <c:v>1.82127659574468</c:v>
                </c:pt>
                <c:pt idx="2">
                  <c:v>2.76129032258064</c:v>
                </c:pt>
                <c:pt idx="3">
                  <c:v>3.78761061946903</c:v>
                </c:pt>
                <c:pt idx="4">
                  <c:v>2.91156462585034</c:v>
                </c:pt>
                <c:pt idx="5">
                  <c:v>3.424</c:v>
                </c:pt>
                <c:pt idx="6">
                  <c:v>5.98601398601399</c:v>
                </c:pt>
                <c:pt idx="7">
                  <c:v>5.7372654155496</c:v>
                </c:pt>
                <c:pt idx="8">
                  <c:v>4.68784227820372</c:v>
                </c:pt>
                <c:pt idx="9">
                  <c:v>5.07710557532622</c:v>
                </c:pt>
                <c:pt idx="10">
                  <c:v>6.53435114503817</c:v>
                </c:pt>
                <c:pt idx="11">
                  <c:v>6.36904761904762</c:v>
                </c:pt>
                <c:pt idx="12">
                  <c:v>6.13180515759312</c:v>
                </c:pt>
                <c:pt idx="13">
                  <c:v>6.92556634304207</c:v>
                </c:pt>
                <c:pt idx="14">
                  <c:v>6.67706708268331</c:v>
                </c:pt>
                <c:pt idx="15">
                  <c:v>8.71690427698574</c:v>
                </c:pt>
              </c:numCache>
            </c:numRef>
          </c:val>
        </c:ser>
        <c:ser>
          <c:idx val="2"/>
          <c:order val="2"/>
          <c:spPr>
            <a:solidFill>
              <a:srgbClr val="ffffff"/>
            </a:solidFill>
            <a:ln w="28440">
              <a:solidFill>
                <a:srgbClr val="ffffff"/>
              </a:solidFill>
              <a:round/>
            </a:ln>
          </c:spPr>
          <c:marker>
            <c:size val="6"/>
          </c:marker>
          <c:dLbls>
            <c:showLegendKey val="0"/>
            <c:showVal val="0"/>
            <c:showCatName val="0"/>
            <c:showSerName val="0"/>
            <c:showPercent val="0"/>
          </c:dLbls>
          <c:cat>
            <c:strRef>
              <c:f>categories</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ser>
        <c:marker val="1"/>
        <c:axId val="95272860"/>
        <c:axId val="14199345"/>
      </c:lineChart>
      <c:catAx>
        <c:axId val="95272860"/>
        <c:scaling>
          <c:orientation val="minMax"/>
        </c:scaling>
        <c:delete val="0"/>
        <c:axPos val="b"/>
        <c:title>
          <c:tx>
            <c:rich>
              <a:bodyPr/>
              <a:lstStyle/>
              <a:p>
                <a:pPr>
                  <a:defRPr/>
                </a:pPr>
                <a:r>
                  <a:rPr b="1" sz="1000">
                    <a:solidFill>
                      <a:srgbClr val="000000"/>
                    </a:solidFill>
                    <a:latin typeface="Calibri"/>
                  </a:rPr>
                  <a:t># Threads</a:t>
                </a:r>
              </a:p>
            </c:rich>
          </c:tx>
          <c:layout/>
        </c:title>
        <c:majorTickMark val="out"/>
        <c:minorTickMark val="none"/>
        <c:tickLblPos val="nextTo"/>
        <c:spPr>
          <a:ln w="9360">
            <a:solidFill>
              <a:srgbClr val="878787"/>
            </a:solidFill>
            <a:round/>
          </a:ln>
        </c:spPr>
        <c:crossAx val="14199345"/>
        <c:crossesAt val="0"/>
        <c:auto val="1"/>
        <c:lblAlgn val="ctr"/>
        <c:lblOffset val="100"/>
      </c:catAx>
      <c:valAx>
        <c:axId val="14199345"/>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Scaling</a:t>
                </a:r>
              </a:p>
            </c:rich>
          </c:tx>
          <c:layout/>
        </c:title>
        <c:majorTickMark val="out"/>
        <c:minorTickMark val="none"/>
        <c:tickLblPos val="nextTo"/>
        <c:spPr>
          <a:ln w="9360">
            <a:solidFill>
              <a:srgbClr val="878787"/>
            </a:solidFill>
            <a:round/>
          </a:ln>
        </c:spPr>
        <c:crossAx val="95272860"/>
        <c:crossesAt val="0"/>
      </c:valAx>
      <c:spPr>
        <a:solidFill>
          <a:srgbClr val="ffffff"/>
        </a:solidFill>
        <a:ln>
          <a:noFill/>
        </a:ln>
      </c:spPr>
    </c:plotArea>
    <c:legend>
      <c:legendPos val="r"/>
      <c:overlay val="0"/>
      <c:spPr>
        <a:noFill/>
        <a:ln>
          <a:noFill/>
        </a:ln>
      </c:spPr>
    </c:legend>
    <c:plotVisOnly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2013-09-23T05:56:00Z</dcterms:created>
  <dc:creator>Hong</dc:creator>
  <dc:language>en-IN</dc:language>
  <cp:lastModifiedBy>Hong</cp:lastModifiedBy>
  <dcterms:modified xsi:type="dcterms:W3CDTF">2013-09-24T05:57:00Z</dcterms:modified>
  <cp:revision>8</cp:revision>
</cp:coreProperties>
</file>