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Arial" w:cs="Arial" w:eastAsia="Arial" w:hAnsi="Arial"/>
          <w:b/>
          <w:bCs/>
          <w:color w:val="3D2B10"/>
          <w:sz w:val="72"/>
          <w:szCs w:val="72"/>
        </w:rPr>
        <w:t xml:space="preserve">IDANA</w:t>
      </w:r>
    </w:p>
    <w:p>
      <w:pPr>
        <w:spacing w:after="80" w:before="0"/>
      </w:pPr>
      <w:r>
        <w:rPr>
          <w:rFonts w:ascii="Arial" w:cs="Arial" w:eastAsia="Arial" w:hAnsi="Arial"/>
          <w:color w:val="7C5C2E"/>
          <w:sz w:val="28"/>
          <w:szCs w:val="28"/>
        </w:rPr>
        <w:t xml:space="preserve">Project Wiki &amp; Decision Log</w:t>
      </w:r>
    </w:p>
    <w:p>
      <w:pPr>
        <w:spacing w:after="80" w:before="0"/>
      </w:pPr>
      <w:r>
        <w:rPr>
          <w:rFonts w:ascii="Arial" w:cs="Arial" w:eastAsia="Arial" w:hAnsi="Arial"/>
          <w:color w:val="999999"/>
          <w:sz w:val="22"/>
          <w:szCs w:val="22"/>
        </w:rPr>
        <w:t xml:space="preserve">Version 0.6  ·  Started April 27, 2026</w:t>
      </w:r>
    </w:p>
    <w:p>
      <w:pPr>
        <w:spacing w:after="1200" w:before="0"/>
      </w:pPr>
      <w:r>
        <w:rPr>
          <w:rFonts w:ascii="Arial" w:cs="Arial" w:eastAsia="Arial" w:hAnsi="Arial"/>
          <w:i/>
          <w:iCs/>
          <w:color w:val="AAAAAA"/>
          <w:sz w:val="20"/>
          <w:szCs w:val="20"/>
        </w:rPr>
        <w:t xml:space="preserve">Living document — updated as decisions are made.</w:t>
      </w:r>
    </w:p>
    <w:p>
      <w:pPr>
        <w:pBdr>
          <w:bottom w:val="single" w:color="E8E2D9" w:sz="4" w:space="1"/>
        </w:pBdr>
        <w:spacing w:after="200" w:before="200"/>
      </w:pPr>
    </w:p>
    <w:p>
      <w:pPr>
        <w:pStyle w:val="Heading1"/>
        <w:spacing w:after="120" w:before="480"/>
      </w:pPr>
      <w:r>
        <w:rPr>
          <w:rFonts w:ascii="Arial" w:cs="Arial" w:eastAsia="Arial" w:hAnsi="Arial"/>
          <w:b/>
          <w:bCs/>
          <w:color w:val="1A1A1A"/>
          <w:sz w:val="32"/>
          <w:szCs w:val="32"/>
        </w:rPr>
        <w:t xml:space="preserve">1. Vision &amp; Purpose</w:t>
      </w:r>
    </w:p>
    <w:p>
      <w:pPr>
        <w:spacing w:after="100" w:before="60"/>
      </w:pPr>
      <w:r>
        <w:rPr>
          <w:rFonts w:ascii="Arial" w:cs="Arial" w:eastAsia="Arial" w:hAnsi="Arial"/>
          <w:color w:val="333333"/>
          <w:sz w:val="22"/>
          <w:szCs w:val="22"/>
        </w:rPr>
        <w:t xml:space="preserve">IDANA (Yoruba: “the place for cooking / kitchen”) is a culinary research and development tool for chefs, restaurant owners, culinary students, and serious food enthusiasts. It serves as a personal flavor intelligence system — combining a structured flavor pairing database (seeded from The Flavor Bible) with the chef’s own logged dishes, sessions, and observations.</w:t>
      </w:r>
    </w:p>
    <w:p>
      <w:pPr>
        <w:spacing w:after="100" w:before="60"/>
      </w:pPr>
      <w:r>
        <w:rPr>
          <w:rFonts w:ascii="Arial" w:cs="Arial" w:eastAsia="Arial" w:hAnsi="Arial"/>
          <w:color w:val="333333"/>
          <w:sz w:val="22"/>
          <w:szCs w:val="22"/>
        </w:rPr>
        <w:t xml:space="preserve">The app is designed to grow smarter the more a user interacts with it. Every logged dish, tag, and session adds to a personal culinary knowledge base that reflects how that individual thinks about flavor.</w:t>
      </w:r>
    </w:p>
    <w:p>
      <w:pPr>
        <w:pStyle w:val="Heading2"/>
        <w:spacing w:after="80" w:before="320"/>
      </w:pPr>
      <w:r>
        <w:rPr>
          <w:rFonts w:ascii="Arial" w:cs="Arial" w:eastAsia="Arial" w:hAnsi="Arial"/>
          <w:b/>
          <w:bCs/>
          <w:color w:val="2C2C2C"/>
          <w:sz w:val="26"/>
          <w:szCs w:val="26"/>
        </w:rPr>
        <w:t xml:space="preserve">Core philosophy</w:t>
      </w:r>
    </w:p>
    <w:p>
      <w:pPr>
        <w:pStyle w:val="ListParagraph"/>
        <w:numPr>
          <w:ilvl w:val="0"/>
          <w:numId w:val="2"/>
        </w:numPr>
        <w:spacing w:after="40" w:before="40"/>
      </w:pPr>
      <w:r>
        <w:rPr>
          <w:rFonts w:ascii="Arial" w:cs="Arial" w:eastAsia="Arial" w:hAnsi="Arial"/>
          <w:color w:val="333333"/>
          <w:sz w:val="22"/>
          <w:szCs w:val="22"/>
        </w:rPr>
        <w:t xml:space="preserve">Passive discovery over active AI push — suggestions surface when users search and browse, not unprompted</w:t>
      </w:r>
    </w:p>
    <w:p>
      <w:pPr>
        <w:pStyle w:val="ListParagraph"/>
        <w:numPr>
          <w:ilvl w:val="0"/>
          <w:numId w:val="2"/>
        </w:numPr>
        <w:spacing w:after="40" w:before="40"/>
      </w:pPr>
      <w:r>
        <w:rPr>
          <w:rFonts w:ascii="Arial" w:cs="Arial" w:eastAsia="Arial" w:hAnsi="Arial"/>
          <w:color w:val="333333"/>
          <w:sz w:val="22"/>
          <w:szCs w:val="22"/>
        </w:rPr>
        <w:t xml:space="preserve">The user's own data is first-class — personal pairings and sessions are as important as the Food Bible</w:t>
      </w:r>
    </w:p>
    <w:p>
      <w:pPr>
        <w:pStyle w:val="ListParagraph"/>
        <w:numPr>
          <w:ilvl w:val="0"/>
          <w:numId w:val="2"/>
        </w:numPr>
        <w:spacing w:after="40" w:before="40"/>
      </w:pPr>
      <w:r>
        <w:rPr>
          <w:rFonts w:ascii="Arial" w:cs="Arial" w:eastAsia="Arial" w:hAnsi="Arial"/>
          <w:color w:val="333333"/>
          <w:sz w:val="22"/>
          <w:szCs w:val="22"/>
        </w:rPr>
        <w:t xml:space="preserve">Built for chefs, not just home cooks — terminology, tagging, and workflows reflect professional kitchen thinking</w:t>
      </w:r>
    </w:p>
    <w:p>
      <w:pPr>
        <w:pStyle w:val="ListParagraph"/>
        <w:numPr>
          <w:ilvl w:val="0"/>
          <w:numId w:val="2"/>
        </w:numPr>
        <w:spacing w:after="40" w:before="40"/>
      </w:pPr>
      <w:r>
        <w:rPr>
          <w:rFonts w:ascii="Arial" w:cs="Arial" w:eastAsia="Arial" w:hAnsi="Arial"/>
          <w:color w:val="333333"/>
          <w:sz w:val="22"/>
          <w:szCs w:val="22"/>
        </w:rPr>
        <w:t xml:space="preserve">Solo-first, collaboration-ready — designed as a personal tool that can eventually support team sharing</w:t>
      </w:r>
    </w:p>
    <w:p>
      <w:pPr>
        <w:pBdr>
          <w:bottom w:val="single" w:color="E8E2D9" w:sz="4" w:space="1"/>
        </w:pBdr>
        <w:spacing w:after="200" w:before="200"/>
      </w:pPr>
    </w:p>
    <w:p>
      <w:pPr>
        <w:pStyle w:val="Heading1"/>
        <w:spacing w:after="120" w:before="480"/>
      </w:pPr>
      <w:r>
        <w:rPr>
          <w:rFonts w:ascii="Arial" w:cs="Arial" w:eastAsia="Arial" w:hAnsi="Arial"/>
          <w:b/>
          <w:bCs/>
          <w:color w:val="1A1A1A"/>
          <w:sz w:val="32"/>
          <w:szCs w:val="32"/>
        </w:rPr>
        <w:t xml:space="preserve">2. App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0DDD8" w:sz="1"/>
              <w:left w:val="single" w:color="E0DDD8" w:sz="1"/>
              <w:bottom w:val="single" w:color="E0DDD8" w:sz="1"/>
              <w:right w:val="single" w:color="E0DDD8" w:sz="1"/>
            </w:tcBorders>
            <w:shd w:fill="F5F1EB" w:val="clear"/>
            <w:tcMar>
              <w:top w:type="dxa" w:w="80"/>
              <w:left w:type="dxa" w:w="140"/>
              <w:bottom w:type="dxa" w:w="80"/>
              <w:right w:type="dxa" w:w="140"/>
            </w:tcMar>
          </w:tcPr>
          <w:p>
            <w:r>
              <w:rPr>
                <w:rFonts w:ascii="Arial" w:cs="Arial" w:eastAsia="Arial" w:hAnsi="Arial"/>
                <w:b/>
                <w:bCs/>
                <w:color w:val="5C4020"/>
                <w:sz w:val="20"/>
                <w:szCs w:val="20"/>
              </w:rPr>
              <w:t xml:space="preserve">App name</w:t>
            </w:r>
          </w:p>
        </w:tc>
        <w:tc>
          <w:tcPr>
            <w:tcW w:type="dxa" w:w="686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333333"/>
                <w:sz w:val="20"/>
                <w:szCs w:val="20"/>
              </w:rPr>
              <w:t xml:space="preserve">IDANA</w:t>
            </w:r>
          </w:p>
        </w:tc>
      </w:tr>
      <w:tr>
        <w:tc>
          <w:tcPr>
            <w:tcW w:type="dxa" w:w="2500"/>
            <w:tcBorders>
              <w:top w:val="single" w:color="E0DDD8" w:sz="1"/>
              <w:left w:val="single" w:color="E0DDD8" w:sz="1"/>
              <w:bottom w:val="single" w:color="E0DDD8" w:sz="1"/>
              <w:right w:val="single" w:color="E0DDD8" w:sz="1"/>
            </w:tcBorders>
            <w:shd w:fill="F5F1EB" w:val="clear"/>
            <w:tcMar>
              <w:top w:type="dxa" w:w="80"/>
              <w:left w:type="dxa" w:w="140"/>
              <w:bottom w:type="dxa" w:w="80"/>
              <w:right w:type="dxa" w:w="140"/>
            </w:tcMar>
          </w:tcPr>
          <w:p>
            <w:r>
              <w:rPr>
                <w:rFonts w:ascii="Arial" w:cs="Arial" w:eastAsia="Arial" w:hAnsi="Arial"/>
                <w:b/>
                <w:bCs/>
                <w:color w:val="5C4020"/>
                <w:sz w:val="20"/>
                <w:szCs w:val="20"/>
              </w:rPr>
              <w:t xml:space="preserve">Status</w:t>
            </w:r>
          </w:p>
        </w:tc>
        <w:tc>
          <w:tcPr>
            <w:tcW w:type="dxa" w:w="686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333333"/>
                <w:sz w:val="20"/>
                <w:szCs w:val="20"/>
              </w:rPr>
              <w:t xml:space="preserve">Decided — Apr 27, 2026</w:t>
            </w:r>
          </w:p>
        </w:tc>
      </w:tr>
      <w:tr>
        <w:tc>
          <w:tcPr>
            <w:tcW w:type="dxa" w:w="2500"/>
            <w:tcBorders>
              <w:top w:val="single" w:color="E0DDD8" w:sz="1"/>
              <w:left w:val="single" w:color="E0DDD8" w:sz="1"/>
              <w:bottom w:val="single" w:color="E0DDD8" w:sz="1"/>
              <w:right w:val="single" w:color="E0DDD8" w:sz="1"/>
            </w:tcBorders>
            <w:shd w:fill="F5F1EB" w:val="clear"/>
            <w:tcMar>
              <w:top w:type="dxa" w:w="80"/>
              <w:left w:type="dxa" w:w="140"/>
              <w:bottom w:type="dxa" w:w="80"/>
              <w:right w:type="dxa" w:w="140"/>
            </w:tcMar>
          </w:tcPr>
          <w:p>
            <w:r>
              <w:rPr>
                <w:rFonts w:ascii="Arial" w:cs="Arial" w:eastAsia="Arial" w:hAnsi="Arial"/>
                <w:b/>
                <w:bCs/>
                <w:color w:val="5C4020"/>
                <w:sz w:val="20"/>
                <w:szCs w:val="20"/>
              </w:rPr>
              <w:t xml:space="preserve">Notes</w:t>
            </w:r>
          </w:p>
        </w:tc>
        <w:tc>
          <w:tcPr>
            <w:tcW w:type="dxa" w:w="686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333333"/>
                <w:sz w:val="20"/>
                <w:szCs w:val="20"/>
              </w:rPr>
              <w:t xml:space="preserve">Yoruba word meaning “the place for cooking” or “kitchen.” Chosen for its cultural depth, phonetic distinctiveness, and meaningful connection to the culinary purpose of the app.</w:t>
            </w:r>
          </w:p>
        </w:tc>
      </w:tr>
    </w:tbl>
    <w:p>
      <w:pPr>
        <w:pBdr>
          <w:bottom w:val="single" w:color="E8E2D9" w:sz="4" w:space="1"/>
        </w:pBdr>
        <w:spacing w:after="200" w:before="200"/>
      </w:pPr>
    </w:p>
    <w:p>
      <w:pPr>
        <w:pStyle w:val="Heading1"/>
        <w:spacing w:after="120" w:before="480"/>
      </w:pPr>
      <w:r>
        <w:rPr>
          <w:rFonts w:ascii="Arial" w:cs="Arial" w:eastAsia="Arial" w:hAnsi="Arial"/>
          <w:b/>
          <w:bCs/>
          <w:color w:val="1A1A1A"/>
          <w:sz w:val="32"/>
          <w:szCs w:val="32"/>
        </w:rPr>
        <w:t xml:space="preserve">3. Target Users</w:t>
      </w:r>
    </w:p>
    <w:p>
      <w:pPr>
        <w:spacing w:after="100" w:before="60"/>
      </w:pPr>
      <w:r>
        <w:rPr>
          <w:rFonts w:ascii="Arial" w:cs="Arial" w:eastAsia="Arial" w:hAnsi="Arial"/>
          <w:color w:val="333333"/>
          <w:sz w:val="22"/>
          <w:szCs w:val="22"/>
        </w:rPr>
        <w:t xml:space="preserve">Primary users (in order of priority):</w:t>
      </w:r>
    </w:p>
    <w:p>
      <w:pPr>
        <w:pStyle w:val="ListParagraph"/>
        <w:numPr>
          <w:ilvl w:val="0"/>
          <w:numId w:val="2"/>
        </w:numPr>
        <w:spacing w:after="40" w:before="40"/>
      </w:pPr>
      <w:r>
        <w:rPr>
          <w:rFonts w:ascii="Arial" w:cs="Arial" w:eastAsia="Arial" w:hAnsi="Arial"/>
          <w:color w:val="333333"/>
          <w:sz w:val="22"/>
          <w:szCs w:val="22"/>
        </w:rPr>
        <w:t xml:space="preserve">Culinary students and school programs (original use case — burger battle at school)</w:t>
      </w:r>
    </w:p>
    <w:p>
      <w:pPr>
        <w:pStyle w:val="ListParagraph"/>
        <w:numPr>
          <w:ilvl w:val="0"/>
          <w:numId w:val="2"/>
        </w:numPr>
        <w:spacing w:after="40" w:before="40"/>
      </w:pPr>
      <w:r>
        <w:rPr>
          <w:rFonts w:ascii="Arial" w:cs="Arial" w:eastAsia="Arial" w:hAnsi="Arial"/>
          <w:color w:val="333333"/>
          <w:sz w:val="22"/>
          <w:szCs w:val="22"/>
        </w:rPr>
        <w:t xml:space="preserve">Working chefs and line cooks doing active R+D</w:t>
      </w:r>
    </w:p>
    <w:p>
      <w:pPr>
        <w:pStyle w:val="ListParagraph"/>
        <w:numPr>
          <w:ilvl w:val="0"/>
          <w:numId w:val="2"/>
        </w:numPr>
        <w:spacing w:after="40" w:before="40"/>
      </w:pPr>
      <w:r>
        <w:rPr>
          <w:rFonts w:ascii="Arial" w:cs="Arial" w:eastAsia="Arial" w:hAnsi="Arial"/>
          <w:color w:val="333333"/>
          <w:sz w:val="22"/>
          <w:szCs w:val="22"/>
        </w:rPr>
        <w:t xml:space="preserve">Restaurant owners and culinary directors managing dish development</w:t>
      </w:r>
    </w:p>
    <w:p>
      <w:pPr>
        <w:pStyle w:val="ListParagraph"/>
        <w:numPr>
          <w:ilvl w:val="0"/>
          <w:numId w:val="2"/>
        </w:numPr>
        <w:spacing w:after="40" w:before="40"/>
      </w:pPr>
      <w:r>
        <w:rPr>
          <w:rFonts w:ascii="Arial" w:cs="Arial" w:eastAsia="Arial" w:hAnsi="Arial"/>
          <w:color w:val="333333"/>
          <w:sz w:val="22"/>
          <w:szCs w:val="22"/>
        </w:rPr>
        <w:t xml:space="preserve">Serious home cooks and food enthusiasts</w:t>
      </w:r>
    </w:p>
    <w:p>
      <w:pPr>
        <w:pBdr>
          <w:bottom w:val="single" w:color="E8E2D9" w:sz="4" w:space="1"/>
        </w:pBdr>
        <w:spacing w:after="200" w:before="200"/>
      </w:pPr>
    </w:p>
    <w:p>
      <w:pPr>
        <w:pStyle w:val="Heading1"/>
        <w:spacing w:after="120" w:before="480"/>
      </w:pPr>
      <w:r>
        <w:rPr>
          <w:rFonts w:ascii="Arial" w:cs="Arial" w:eastAsia="Arial" w:hAnsi="Arial"/>
          <w:b/>
          <w:bCs/>
          <w:color w:val="1A1A1A"/>
          <w:sz w:val="32"/>
          <w:szCs w:val="32"/>
        </w:rPr>
        <w:t xml:space="preserve">4. Platform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0DDD8" w:sz="1"/>
              <w:left w:val="single" w:color="E0DDD8" w:sz="1"/>
              <w:bottom w:val="single" w:color="E0DDD8" w:sz="1"/>
              <w:right w:val="single" w:color="E0DDD8" w:sz="1"/>
            </w:tcBorders>
            <w:shd w:fill="F5F1EB" w:val="clear"/>
            <w:tcMar>
              <w:top w:type="dxa" w:w="80"/>
              <w:left w:type="dxa" w:w="140"/>
              <w:bottom w:type="dxa" w:w="80"/>
              <w:right w:type="dxa" w:w="140"/>
            </w:tcMar>
          </w:tcPr>
          <w:p>
            <w:r>
              <w:rPr>
                <w:rFonts w:ascii="Arial" w:cs="Arial" w:eastAsia="Arial" w:hAnsi="Arial"/>
                <w:b/>
                <w:bCs/>
                <w:color w:val="5C4020"/>
                <w:sz w:val="20"/>
                <w:szCs w:val="20"/>
              </w:rPr>
              <w:t xml:space="preserve">Primary platform</w:t>
            </w:r>
          </w:p>
        </w:tc>
        <w:tc>
          <w:tcPr>
            <w:tcW w:type="dxa" w:w="686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333333"/>
                <w:sz w:val="20"/>
                <w:szCs w:val="20"/>
              </w:rPr>
              <w:t xml:space="preserve">Web app (mobile-responsive first)</w:t>
            </w:r>
          </w:p>
        </w:tc>
      </w:tr>
      <w:tr>
        <w:tc>
          <w:tcPr>
            <w:tcW w:type="dxa" w:w="2500"/>
            <w:tcBorders>
              <w:top w:val="single" w:color="E0DDD8" w:sz="1"/>
              <w:left w:val="single" w:color="E0DDD8" w:sz="1"/>
              <w:bottom w:val="single" w:color="E0DDD8" w:sz="1"/>
              <w:right w:val="single" w:color="E0DDD8" w:sz="1"/>
            </w:tcBorders>
            <w:shd w:fill="F5F1EB" w:val="clear"/>
            <w:tcMar>
              <w:top w:type="dxa" w:w="80"/>
              <w:left w:type="dxa" w:w="140"/>
              <w:bottom w:type="dxa" w:w="80"/>
              <w:right w:type="dxa" w:w="140"/>
            </w:tcMar>
          </w:tcPr>
          <w:p>
            <w:r>
              <w:rPr>
                <w:rFonts w:ascii="Arial" w:cs="Arial" w:eastAsia="Arial" w:hAnsi="Arial"/>
                <w:b/>
                <w:bCs/>
                <w:color w:val="5C4020"/>
                <w:sz w:val="20"/>
                <w:szCs w:val="20"/>
              </w:rPr>
              <w:t xml:space="preserve">Secondary platform</w:t>
            </w:r>
          </w:p>
        </w:tc>
        <w:tc>
          <w:tcPr>
            <w:tcW w:type="dxa" w:w="686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333333"/>
                <w:sz w:val="20"/>
                <w:szCs w:val="20"/>
              </w:rPr>
              <w:t xml:space="preserve">Web/desktop (for spacing, review, and planning workflows)</w:t>
            </w:r>
          </w:p>
        </w:tc>
      </w:tr>
      <w:tr>
        <w:tc>
          <w:tcPr>
            <w:tcW w:type="dxa" w:w="2500"/>
            <w:tcBorders>
              <w:top w:val="single" w:color="E0DDD8" w:sz="1"/>
              <w:left w:val="single" w:color="E0DDD8" w:sz="1"/>
              <w:bottom w:val="single" w:color="E0DDD8" w:sz="1"/>
              <w:right w:val="single" w:color="E0DDD8" w:sz="1"/>
            </w:tcBorders>
            <w:shd w:fill="F5F1EB" w:val="clear"/>
            <w:tcMar>
              <w:top w:type="dxa" w:w="80"/>
              <w:left w:type="dxa" w:w="140"/>
              <w:bottom w:type="dxa" w:w="80"/>
              <w:right w:type="dxa" w:w="140"/>
            </w:tcMar>
          </w:tcPr>
          <w:p>
            <w:r>
              <w:rPr>
                <w:rFonts w:ascii="Arial" w:cs="Arial" w:eastAsia="Arial" w:hAnsi="Arial"/>
                <w:b/>
                <w:bCs/>
                <w:color w:val="5C4020"/>
                <w:sz w:val="20"/>
                <w:szCs w:val="20"/>
              </w:rPr>
              <w:t xml:space="preserve">Native mobile app</w:t>
            </w:r>
          </w:p>
        </w:tc>
        <w:tc>
          <w:tcPr>
            <w:tcW w:type="dxa" w:w="686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333333"/>
                <w:sz w:val="20"/>
                <w:szCs w:val="20"/>
              </w:rPr>
              <w:t xml:space="preserve">Not in scope for now — responsive web serves mobile use</w:t>
            </w:r>
          </w:p>
        </w:tc>
      </w:tr>
      <w:tr>
        <w:tc>
          <w:tcPr>
            <w:tcW w:type="dxa" w:w="2500"/>
            <w:tcBorders>
              <w:top w:val="single" w:color="E0DDD8" w:sz="1"/>
              <w:left w:val="single" w:color="E0DDD8" w:sz="1"/>
              <w:bottom w:val="single" w:color="E0DDD8" w:sz="1"/>
              <w:right w:val="single" w:color="E0DDD8" w:sz="1"/>
            </w:tcBorders>
            <w:shd w:fill="F5F1EB" w:val="clear"/>
            <w:tcMar>
              <w:top w:type="dxa" w:w="80"/>
              <w:left w:type="dxa" w:w="140"/>
              <w:bottom w:type="dxa" w:w="80"/>
              <w:right w:type="dxa" w:w="140"/>
            </w:tcMar>
          </w:tcPr>
          <w:p>
            <w:r>
              <w:rPr>
                <w:rFonts w:ascii="Arial" w:cs="Arial" w:eastAsia="Arial" w:hAnsi="Arial"/>
                <w:b/>
                <w:bCs/>
                <w:color w:val="5C4020"/>
                <w:sz w:val="20"/>
                <w:szCs w:val="20"/>
              </w:rPr>
              <w:t xml:space="preserve">Rationale</w:t>
            </w:r>
          </w:p>
        </w:tc>
        <w:tc>
          <w:tcPr>
            <w:tcW w:type="dxa" w:w="686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333333"/>
                <w:sz w:val="20"/>
                <w:szCs w:val="20"/>
              </w:rPr>
              <w:t xml:space="preserve">Mobile web for in-kitchen use during cook; desktop web for planning, reviewing sessions, and mind map exploration</w:t>
            </w:r>
          </w:p>
        </w:tc>
      </w:tr>
    </w:tbl>
    <w:p>
      <w:pPr>
        <w:pBdr>
          <w:bottom w:val="single" w:color="E8E2D9" w:sz="4" w:space="1"/>
        </w:pBdr>
        <w:spacing w:after="200" w:before="200"/>
      </w:pPr>
    </w:p>
    <w:p>
      <w:pPr>
        <w:pStyle w:val="Heading1"/>
        <w:spacing w:after="120" w:before="480"/>
      </w:pPr>
      <w:r>
        <w:rPr>
          <w:rFonts w:ascii="Arial" w:cs="Arial" w:eastAsia="Arial" w:hAnsi="Arial"/>
          <w:b/>
          <w:bCs/>
          <w:color w:val="1A1A1A"/>
          <w:sz w:val="32"/>
          <w:szCs w:val="32"/>
        </w:rPr>
        <w:t xml:space="preserve">5. Core Features</w:t>
      </w: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tcW w:type="dxa" w:w="2000"/>
            <w:tcBorders>
              <w:top w:val="single" w:color="E0DDD8" w:sz="1"/>
              <w:left w:val="single" w:color="E0DDD8" w:sz="1"/>
              <w:bottom w:val="single" w:color="E0DDD8" w:sz="1"/>
              <w:right w:val="single" w:color="E0DDD8" w:sz="1"/>
            </w:tcBorders>
            <w:shd w:fill="3D2B10"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5000"/>
            <w:tcBorders>
              <w:top w:val="single" w:color="E0DDD8" w:sz="1"/>
              <w:left w:val="single" w:color="E0DDD8" w:sz="1"/>
              <w:bottom w:val="single" w:color="E0DDD8" w:sz="1"/>
              <w:right w:val="single" w:color="E0DDD8" w:sz="1"/>
            </w:tcBorders>
            <w:shd w:fill="3D2B10"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c>
          <w:tcPr>
            <w:tcW w:type="dxa" w:w="2360"/>
            <w:tcBorders>
              <w:top w:val="single" w:color="E0DDD8" w:sz="1"/>
              <w:left w:val="single" w:color="E0DDD8" w:sz="1"/>
              <w:bottom w:val="single" w:color="E0DDD8" w:sz="1"/>
              <w:right w:val="single" w:color="E0DDD8" w:sz="1"/>
            </w:tcBorders>
            <w:shd w:fill="3D2B10"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20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b/>
                <w:bCs/>
                <w:color w:val="333333"/>
                <w:sz w:val="20"/>
                <w:szCs w:val="20"/>
              </w:rPr>
              <w:t xml:space="preserve">Flavor Database</w:t>
            </w:r>
          </w:p>
        </w:tc>
        <w:tc>
          <w:tcPr>
            <w:tcW w:type="dxa" w:w="50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444444"/>
                <w:sz w:val="20"/>
                <w:szCs w:val="20"/>
              </w:rPr>
              <w:t xml:space="preserve">Pairing suggestions sourced from The Flavor Bible, supplemented by user's own logged pairings. Passive — surfaces on search.</w:t>
            </w:r>
          </w:p>
        </w:tc>
        <w:tc>
          <w:tcPr>
            <w:tcW w:type="dxa" w:w="2360"/>
            <w:tcBorders>
              <w:top w:val="single" w:color="E0DDD8" w:sz="1"/>
              <w:left w:val="single" w:color="E0DDD8" w:sz="1"/>
              <w:bottom w:val="single" w:color="E0DDD8" w:sz="1"/>
              <w:right w:val="single" w:color="E0DDD8" w:sz="1"/>
            </w:tcBorders>
            <w:shd w:fill="E8F5E9" w:val="clear"/>
            <w:tcMar>
              <w:top w:type="dxa" w:w="80"/>
              <w:left w:type="dxa" w:w="140"/>
              <w:bottom w:type="dxa" w:w="80"/>
              <w:right w:type="dxa" w:w="140"/>
            </w:tcMar>
          </w:tcPr>
          <w:p>
            <w:r>
              <w:rPr>
                <w:rFonts w:ascii="Arial" w:cs="Arial" w:eastAsia="Arial" w:hAnsi="Arial"/>
                <w:b/>
                <w:bCs/>
                <w:color w:val="2E7D32"/>
                <w:sz w:val="20"/>
                <w:szCs w:val="20"/>
              </w:rPr>
              <w:t xml:space="preserve">Decided</w:t>
            </w:r>
          </w:p>
        </w:tc>
      </w:tr>
      <w:tr>
        <w:tc>
          <w:tcPr>
            <w:tcW w:type="dxa" w:w="20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b/>
                <w:bCs/>
                <w:color w:val="333333"/>
                <w:sz w:val="20"/>
                <w:szCs w:val="20"/>
              </w:rPr>
              <w:t xml:space="preserve">R+D Sessions</w:t>
            </w:r>
          </w:p>
        </w:tc>
        <w:tc>
          <w:tcPr>
            <w:tcW w:type="dxa" w:w="50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444444"/>
                <w:sz w:val="20"/>
                <w:szCs w:val="20"/>
              </w:rPr>
              <w:t xml:space="preserve">Timed workspaces where user takes notes, uploads photos, and logs dishes. Each session is named and archived.</w:t>
            </w:r>
          </w:p>
        </w:tc>
        <w:tc>
          <w:tcPr>
            <w:tcW w:type="dxa" w:w="2360"/>
            <w:tcBorders>
              <w:top w:val="single" w:color="E0DDD8" w:sz="1"/>
              <w:left w:val="single" w:color="E0DDD8" w:sz="1"/>
              <w:bottom w:val="single" w:color="E0DDD8" w:sz="1"/>
              <w:right w:val="single" w:color="E0DDD8" w:sz="1"/>
            </w:tcBorders>
            <w:shd w:fill="E8F5E9" w:val="clear"/>
            <w:tcMar>
              <w:top w:type="dxa" w:w="80"/>
              <w:left w:type="dxa" w:w="140"/>
              <w:bottom w:type="dxa" w:w="80"/>
              <w:right w:type="dxa" w:w="140"/>
            </w:tcMar>
          </w:tcPr>
          <w:p>
            <w:r>
              <w:rPr>
                <w:rFonts w:ascii="Arial" w:cs="Arial" w:eastAsia="Arial" w:hAnsi="Arial"/>
                <w:b/>
                <w:bCs/>
                <w:color w:val="2E7D32"/>
                <w:sz w:val="20"/>
                <w:szCs w:val="20"/>
              </w:rPr>
              <w:t xml:space="preserve">Decided</w:t>
            </w:r>
          </w:p>
        </w:tc>
      </w:tr>
      <w:tr>
        <w:tc>
          <w:tcPr>
            <w:tcW w:type="dxa" w:w="20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b/>
                <w:bCs/>
                <w:color w:val="333333"/>
                <w:sz w:val="20"/>
                <w:szCs w:val="20"/>
              </w:rPr>
              <w:t xml:space="preserve">Personal Library</w:t>
            </w:r>
          </w:p>
        </w:tc>
        <w:tc>
          <w:tcPr>
            <w:tcW w:type="dxa" w:w="50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444444"/>
                <w:sz w:val="20"/>
                <w:szCs w:val="20"/>
              </w:rPr>
              <w:t xml:space="preserve">User-defined categories (e.g. Burgers, Sauces) containing named dishes with full ingredient/pairing data.</w:t>
            </w:r>
          </w:p>
        </w:tc>
        <w:tc>
          <w:tcPr>
            <w:tcW w:type="dxa" w:w="2360"/>
            <w:tcBorders>
              <w:top w:val="single" w:color="E0DDD8" w:sz="1"/>
              <w:left w:val="single" w:color="E0DDD8" w:sz="1"/>
              <w:bottom w:val="single" w:color="E0DDD8" w:sz="1"/>
              <w:right w:val="single" w:color="E0DDD8" w:sz="1"/>
            </w:tcBorders>
            <w:shd w:fill="E8F5E9" w:val="clear"/>
            <w:tcMar>
              <w:top w:type="dxa" w:w="80"/>
              <w:left w:type="dxa" w:w="140"/>
              <w:bottom w:type="dxa" w:w="80"/>
              <w:right w:type="dxa" w:w="140"/>
            </w:tcMar>
          </w:tcPr>
          <w:p>
            <w:r>
              <w:rPr>
                <w:rFonts w:ascii="Arial" w:cs="Arial" w:eastAsia="Arial" w:hAnsi="Arial"/>
                <w:b/>
                <w:bCs/>
                <w:color w:val="2E7D32"/>
                <w:sz w:val="20"/>
                <w:szCs w:val="20"/>
              </w:rPr>
              <w:t xml:space="preserve">Decided</w:t>
            </w:r>
          </w:p>
        </w:tc>
      </w:tr>
      <w:tr>
        <w:tc>
          <w:tcPr>
            <w:tcW w:type="dxa" w:w="20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b/>
                <w:bCs/>
                <w:color w:val="333333"/>
                <w:sz w:val="20"/>
                <w:szCs w:val="20"/>
              </w:rPr>
              <w:t xml:space="preserve">Mind Map View</w:t>
            </w:r>
          </w:p>
        </w:tc>
        <w:tc>
          <w:tcPr>
            <w:tcW w:type="dxa" w:w="50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444444"/>
                <w:sz w:val="20"/>
                <w:szCs w:val="20"/>
              </w:rPr>
              <w:t xml:space="preserve">Visual ingredient connection graph. Pick any ingredient and see pairings, related dishes, and flavor bridges bloom outward.</w:t>
            </w:r>
          </w:p>
        </w:tc>
        <w:tc>
          <w:tcPr>
            <w:tcW w:type="dxa" w:w="2360"/>
            <w:tcBorders>
              <w:top w:val="single" w:color="E0DDD8" w:sz="1"/>
              <w:left w:val="single" w:color="E0DDD8" w:sz="1"/>
              <w:bottom w:val="single" w:color="E0DDD8" w:sz="1"/>
              <w:right w:val="single" w:color="E0DDD8" w:sz="1"/>
            </w:tcBorders>
            <w:shd w:fill="E8F5E9" w:val="clear"/>
            <w:tcMar>
              <w:top w:type="dxa" w:w="80"/>
              <w:left w:type="dxa" w:w="140"/>
              <w:bottom w:type="dxa" w:w="80"/>
              <w:right w:type="dxa" w:w="140"/>
            </w:tcMar>
          </w:tcPr>
          <w:p>
            <w:r>
              <w:rPr>
                <w:rFonts w:ascii="Arial" w:cs="Arial" w:eastAsia="Arial" w:hAnsi="Arial"/>
                <w:b/>
                <w:bCs/>
                <w:color w:val="2E7D32"/>
                <w:sz w:val="20"/>
                <w:szCs w:val="20"/>
              </w:rPr>
              <w:t xml:space="preserve">Decided</w:t>
            </w:r>
          </w:p>
        </w:tc>
      </w:tr>
      <w:tr>
        <w:tc>
          <w:tcPr>
            <w:tcW w:type="dxa" w:w="20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b/>
                <w:bCs/>
                <w:color w:val="333333"/>
                <w:sz w:val="20"/>
                <w:szCs w:val="20"/>
              </w:rPr>
              <w:t xml:space="preserve">Tagging System</w:t>
            </w:r>
          </w:p>
        </w:tc>
        <w:tc>
          <w:tcPr>
            <w:tcW w:type="dxa" w:w="50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444444"/>
                <w:sz w:val="20"/>
                <w:szCs w:val="20"/>
              </w:rPr>
              <w:t xml:space="preserve">Culinary descriptor tags (umami, smoky, bright, sweet, etc.) for logging and search. Pre-built library + user-defined tags.</w:t>
            </w:r>
          </w:p>
        </w:tc>
        <w:tc>
          <w:tcPr>
            <w:tcW w:type="dxa" w:w="2360"/>
            <w:tcBorders>
              <w:top w:val="single" w:color="E0DDD8" w:sz="1"/>
              <w:left w:val="single" w:color="E0DDD8" w:sz="1"/>
              <w:bottom w:val="single" w:color="E0DDD8" w:sz="1"/>
              <w:right w:val="single" w:color="E0DDD8" w:sz="1"/>
            </w:tcBorders>
            <w:shd w:fill="E8F5E9" w:val="clear"/>
            <w:tcMar>
              <w:top w:type="dxa" w:w="80"/>
              <w:left w:type="dxa" w:w="140"/>
              <w:bottom w:type="dxa" w:w="80"/>
              <w:right w:type="dxa" w:w="140"/>
            </w:tcMar>
          </w:tcPr>
          <w:p>
            <w:r>
              <w:rPr>
                <w:rFonts w:ascii="Arial" w:cs="Arial" w:eastAsia="Arial" w:hAnsi="Arial"/>
                <w:b/>
                <w:bCs/>
                <w:color w:val="2E7D32"/>
                <w:sz w:val="20"/>
                <w:szCs w:val="20"/>
              </w:rPr>
              <w:t xml:space="preserve">Decided</w:t>
            </w:r>
          </w:p>
        </w:tc>
      </w:tr>
      <w:tr>
        <w:tc>
          <w:tcPr>
            <w:tcW w:type="dxa" w:w="20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b/>
                <w:bCs/>
                <w:color w:val="333333"/>
                <w:sz w:val="20"/>
                <w:szCs w:val="20"/>
              </w:rPr>
              <w:t xml:space="preserve">Ingredient Search</w:t>
            </w:r>
          </w:p>
        </w:tc>
        <w:tc>
          <w:tcPr>
            <w:tcW w:type="dxa" w:w="50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444444"/>
                <w:sz w:val="20"/>
                <w:szCs w:val="20"/>
              </w:rPr>
              <w:t xml:space="preserve">Search any ingredient to see: all personal pairings using it, Food Bible suggestions, and associated tags.</w:t>
            </w:r>
          </w:p>
        </w:tc>
        <w:tc>
          <w:tcPr>
            <w:tcW w:type="dxa" w:w="2360"/>
            <w:tcBorders>
              <w:top w:val="single" w:color="E0DDD8" w:sz="1"/>
              <w:left w:val="single" w:color="E0DDD8" w:sz="1"/>
              <w:bottom w:val="single" w:color="E0DDD8" w:sz="1"/>
              <w:right w:val="single" w:color="E0DDD8" w:sz="1"/>
            </w:tcBorders>
            <w:shd w:fill="E8F5E9" w:val="clear"/>
            <w:tcMar>
              <w:top w:type="dxa" w:w="80"/>
              <w:left w:type="dxa" w:w="140"/>
              <w:bottom w:type="dxa" w:w="80"/>
              <w:right w:type="dxa" w:w="140"/>
            </w:tcMar>
          </w:tcPr>
          <w:p>
            <w:r>
              <w:rPr>
                <w:rFonts w:ascii="Arial" w:cs="Arial" w:eastAsia="Arial" w:hAnsi="Arial"/>
                <w:b/>
                <w:bCs/>
                <w:color w:val="2E7D32"/>
                <w:sz w:val="20"/>
                <w:szCs w:val="20"/>
              </w:rPr>
              <w:t xml:space="preserve">Decided</w:t>
            </w:r>
          </w:p>
        </w:tc>
      </w:tr>
      <w:tr>
        <w:tc>
          <w:tcPr>
            <w:tcW w:type="dxa" w:w="20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b/>
                <w:bCs/>
                <w:color w:val="333333"/>
                <w:sz w:val="20"/>
                <w:szCs w:val="20"/>
              </w:rPr>
              <w:t xml:space="preserve">Session Sharing</w:t>
            </w:r>
          </w:p>
        </w:tc>
        <w:tc>
          <w:tcPr>
            <w:tcW w:type="dxa" w:w="50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444444"/>
                <w:sz w:val="20"/>
                <w:szCs w:val="20"/>
              </w:rPr>
              <w:t xml:space="preserve">Ability to share sessions with collaborators. Solo-first; sharing is a future expansion.</w:t>
            </w:r>
          </w:p>
        </w:tc>
        <w:tc>
          <w:tcPr>
            <w:tcW w:type="dxa" w:w="2360"/>
            <w:tcBorders>
              <w:top w:val="single" w:color="E0DDD8" w:sz="1"/>
              <w:left w:val="single" w:color="E0DDD8" w:sz="1"/>
              <w:bottom w:val="single" w:color="E0DDD8" w:sz="1"/>
              <w:right w:val="single" w:color="E0DDD8" w:sz="1"/>
            </w:tcBorders>
            <w:shd w:fill="FFF3E0" w:val="clear"/>
            <w:tcMar>
              <w:top w:type="dxa" w:w="80"/>
              <w:left w:type="dxa" w:w="140"/>
              <w:bottom w:type="dxa" w:w="80"/>
              <w:right w:type="dxa" w:w="140"/>
            </w:tcMar>
          </w:tcPr>
          <w:p>
            <w:r>
              <w:rPr>
                <w:rFonts w:ascii="Arial" w:cs="Arial" w:eastAsia="Arial" w:hAnsi="Arial"/>
                <w:b/>
                <w:bCs/>
                <w:color w:val="E65100"/>
                <w:sz w:val="20"/>
                <w:szCs w:val="20"/>
              </w:rPr>
              <w:t xml:space="preserve">In Discussion</w:t>
            </w:r>
          </w:p>
        </w:tc>
      </w:tr>
      <w:tr>
        <w:tc>
          <w:tcPr>
            <w:tcW w:type="dxa" w:w="20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b/>
                <w:bCs/>
                <w:color w:val="333333"/>
                <w:sz w:val="20"/>
                <w:szCs w:val="20"/>
              </w:rPr>
              <w:t xml:space="preserve">Food Bible Import</w:t>
            </w:r>
          </w:p>
        </w:tc>
        <w:tc>
          <w:tcPr>
            <w:tcW w:type="dxa" w:w="50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444444"/>
                <w:sz w:val="20"/>
                <w:szCs w:val="20"/>
              </w:rPr>
              <w:t xml:space="preserve">Upload The Flavor Bible PDF to seed the pairing database. Text extracted from native digital PDF, parsed into ingredient nodes and pairing edges, inserted into Neo4j.</w:t>
            </w:r>
          </w:p>
        </w:tc>
        <w:tc>
          <w:tcPr>
            <w:tcW w:type="dxa" w:w="2360"/>
            <w:tcBorders>
              <w:top w:val="single" w:color="E0DDD8" w:sz="1"/>
              <w:left w:val="single" w:color="E0DDD8" w:sz="1"/>
              <w:bottom w:val="single" w:color="E0DDD8" w:sz="1"/>
              <w:right w:val="single" w:color="E0DDD8" w:sz="1"/>
            </w:tcBorders>
            <w:shd w:fill="E8F5E9" w:val="clear"/>
            <w:tcMar>
              <w:top w:type="dxa" w:w="80"/>
              <w:left w:type="dxa" w:w="140"/>
              <w:bottom w:type="dxa" w:w="80"/>
              <w:right w:type="dxa" w:w="140"/>
            </w:tcMar>
          </w:tcPr>
          <w:p>
            <w:r>
              <w:rPr>
                <w:rFonts w:ascii="Arial" w:cs="Arial" w:eastAsia="Arial" w:hAnsi="Arial"/>
                <w:b/>
                <w:bCs/>
                <w:color w:val="2E7D32"/>
                <w:sz w:val="20"/>
                <w:szCs w:val="20"/>
              </w:rPr>
              <w:t xml:space="preserve">Decided</w:t>
            </w:r>
          </w:p>
        </w:tc>
      </w:tr>
    </w:tbl>
    <w:p>
      <w:pPr>
        <w:pBdr>
          <w:bottom w:val="single" w:color="E8E2D9" w:sz="4" w:space="1"/>
        </w:pBdr>
        <w:spacing w:after="200" w:before="200"/>
      </w:pPr>
    </w:p>
    <w:p>
      <w:pPr>
        <w:pStyle w:val="Heading1"/>
        <w:spacing w:after="120" w:before="480"/>
      </w:pPr>
      <w:r>
        <w:rPr>
          <w:rFonts w:ascii="Arial" w:cs="Arial" w:eastAsia="Arial" w:hAnsi="Arial"/>
          <w:b/>
          <w:bCs/>
          <w:color w:val="1A1A1A"/>
          <w:sz w:val="32"/>
          <w:szCs w:val="32"/>
        </w:rPr>
        <w:t xml:space="preserve">6. Tagging System</w:t>
      </w:r>
    </w:p>
    <w:p>
      <w:pPr>
        <w:spacing w:after="100" w:before="60"/>
      </w:pPr>
      <w:r>
        <w:rPr>
          <w:rFonts w:ascii="Arial" w:cs="Arial" w:eastAsia="Arial" w:hAnsi="Arial"/>
          <w:color w:val="333333"/>
          <w:sz w:val="22"/>
          <w:szCs w:val="22"/>
        </w:rPr>
        <w:t xml:space="preserve">Tags serve two functions: logging (attaching flavor descriptors to specific ingredients within a dish) and discovery (searching by tag to find inspiration). Tags are applied at the ingredient level — not the dish level. This means a search for “smoky” returns not just dishes, but the specific ingredients within those dishes that carry that quality, enabling precise flavor reasoning and cross-dish pattern recognition.</w:t>
      </w:r>
    </w:p>
    <w:p>
      <w:pPr>
        <w:pStyle w:val="Heading2"/>
        <w:spacing w:after="80" w:before="320"/>
      </w:pPr>
      <w:r>
        <w:rPr>
          <w:rFonts w:ascii="Arial" w:cs="Arial" w:eastAsia="Arial" w:hAnsi="Arial"/>
          <w:b/>
          <w:bCs/>
          <w:color w:val="2C2C2C"/>
          <w:sz w:val="26"/>
          <w:szCs w:val="26"/>
        </w:rPr>
        <w:t xml:space="preserve">Pre-built tag library (culinary descriptors)</w:t>
      </w:r>
    </w:p>
    <w:p>
      <w:pPr>
        <w:spacing w:after="100" w:before="60"/>
      </w:pPr>
      <w:r>
        <w:rPr>
          <w:rFonts w:ascii="Arial" w:cs="Arial" w:eastAsia="Arial" w:hAnsi="Arial"/>
          <w:color w:val="333333"/>
          <w:sz w:val="22"/>
          <w:szCs w:val="22"/>
        </w:rPr>
        <w:t xml:space="preserve">Categories of tags offered out of the box:</w:t>
      </w:r>
    </w:p>
    <w:p>
      <w:pPr>
        <w:spacing w:after="60" w:before="240"/>
      </w:pPr>
      <w:r>
        <w:rPr>
          <w:rFonts w:ascii="Arial" w:cs="Arial" w:eastAsia="Arial" w:hAnsi="Arial"/>
          <w:b/>
          <w:bCs/>
          <w:color w:val="3A3A3A"/>
          <w:sz w:val="22"/>
          <w:szCs w:val="22"/>
        </w:rPr>
        <w:t xml:space="preserve">Flavor profile</w:t>
      </w:r>
    </w:p>
    <w:p>
      <w:pPr>
        <w:pStyle w:val="ListParagraph"/>
        <w:numPr>
          <w:ilvl w:val="0"/>
          <w:numId w:val="2"/>
        </w:numPr>
        <w:spacing w:after="40" w:before="40"/>
      </w:pPr>
      <w:r>
        <w:rPr>
          <w:rFonts w:ascii="Arial" w:cs="Arial" w:eastAsia="Arial" w:hAnsi="Arial"/>
          <w:color w:val="333333"/>
          <w:sz w:val="22"/>
          <w:szCs w:val="22"/>
        </w:rPr>
        <w:t xml:space="preserve">Umami  ·  Sweet  ·  Salty  ·  Sour  ·  Bitter  ·  Savory  ·  Funky  ·  Fermented</w:t>
      </w:r>
    </w:p>
    <w:p>
      <w:pPr>
        <w:spacing w:after="60" w:before="240"/>
      </w:pPr>
      <w:r>
        <w:rPr>
          <w:rFonts w:ascii="Arial" w:cs="Arial" w:eastAsia="Arial" w:hAnsi="Arial"/>
          <w:b/>
          <w:bCs/>
          <w:color w:val="3A3A3A"/>
          <w:sz w:val="22"/>
          <w:szCs w:val="22"/>
        </w:rPr>
        <w:t xml:space="preserve">Aromatic character</w:t>
      </w:r>
    </w:p>
    <w:p>
      <w:pPr>
        <w:pStyle w:val="ListParagraph"/>
        <w:numPr>
          <w:ilvl w:val="0"/>
          <w:numId w:val="2"/>
        </w:numPr>
        <w:spacing w:after="40" w:before="40"/>
      </w:pPr>
      <w:r>
        <w:rPr>
          <w:rFonts w:ascii="Arial" w:cs="Arial" w:eastAsia="Arial" w:hAnsi="Arial"/>
          <w:color w:val="333333"/>
          <w:sz w:val="22"/>
          <w:szCs w:val="22"/>
        </w:rPr>
        <w:t xml:space="preserve">Smoky  ·  Earthy  ·  Floral  ·  Herbaceous  ·  Spiced  ·  Citrus-forward  ·  Bright  ·  Toasty  ·  Nutty  ·  Pungent</w:t>
      </w:r>
    </w:p>
    <w:p>
      <w:pPr>
        <w:spacing w:after="60" w:before="240"/>
      </w:pPr>
      <w:r>
        <w:rPr>
          <w:rFonts w:ascii="Arial" w:cs="Arial" w:eastAsia="Arial" w:hAnsi="Arial"/>
          <w:b/>
          <w:bCs/>
          <w:color w:val="3A3A3A"/>
          <w:sz w:val="22"/>
          <w:szCs w:val="22"/>
        </w:rPr>
        <w:t xml:space="preserve">Texture &amp; mouthfeel</w:t>
      </w:r>
    </w:p>
    <w:p>
      <w:pPr>
        <w:pStyle w:val="ListParagraph"/>
        <w:numPr>
          <w:ilvl w:val="0"/>
          <w:numId w:val="2"/>
        </w:numPr>
        <w:spacing w:after="40" w:before="40"/>
      </w:pPr>
      <w:r>
        <w:rPr>
          <w:rFonts w:ascii="Arial" w:cs="Arial" w:eastAsia="Arial" w:hAnsi="Arial"/>
          <w:color w:val="333333"/>
          <w:sz w:val="22"/>
          <w:szCs w:val="22"/>
        </w:rPr>
        <w:t xml:space="preserve">Rich  ·  Fatty  ·  Creamy  ·  Crispy  ·  Chewy  ·  Silky  ·  Crunchy  ·  Tender</w:t>
      </w:r>
    </w:p>
    <w:p>
      <w:pPr>
        <w:spacing w:after="60" w:before="240"/>
      </w:pPr>
      <w:r>
        <w:rPr>
          <w:rFonts w:ascii="Arial" w:cs="Arial" w:eastAsia="Arial" w:hAnsi="Arial"/>
          <w:b/>
          <w:bCs/>
          <w:color w:val="3A3A3A"/>
          <w:sz w:val="22"/>
          <w:szCs w:val="22"/>
        </w:rPr>
        <w:t xml:space="preserve">Heat &amp; intensity</w:t>
      </w:r>
    </w:p>
    <w:p>
      <w:pPr>
        <w:pStyle w:val="ListParagraph"/>
        <w:numPr>
          <w:ilvl w:val="0"/>
          <w:numId w:val="2"/>
        </w:numPr>
        <w:spacing w:after="40" w:before="40"/>
      </w:pPr>
      <w:r>
        <w:rPr>
          <w:rFonts w:ascii="Arial" w:cs="Arial" w:eastAsia="Arial" w:hAnsi="Arial"/>
          <w:color w:val="333333"/>
          <w:sz w:val="22"/>
          <w:szCs w:val="22"/>
        </w:rPr>
        <w:t xml:space="preserve">Mild  ·  Medium heat  ·  Spicy  ·  Fiery  ·  Subtle  ·  Bold  ·  Punchy</w:t>
      </w:r>
    </w:p>
    <w:p>
      <w:pPr>
        <w:spacing w:after="60" w:before="240"/>
      </w:pPr>
      <w:r>
        <w:rPr>
          <w:rFonts w:ascii="Arial" w:cs="Arial" w:eastAsia="Arial" w:hAnsi="Arial"/>
          <w:b/>
          <w:bCs/>
          <w:color w:val="3A3A3A"/>
          <w:sz w:val="22"/>
          <w:szCs w:val="22"/>
        </w:rPr>
        <w:t xml:space="preserve">Culinary context</w:t>
      </w:r>
    </w:p>
    <w:p>
      <w:pPr>
        <w:pStyle w:val="ListParagraph"/>
        <w:numPr>
          <w:ilvl w:val="0"/>
          <w:numId w:val="2"/>
        </w:numPr>
        <w:spacing w:after="40" w:before="40"/>
      </w:pPr>
      <w:r>
        <w:rPr>
          <w:rFonts w:ascii="Arial" w:cs="Arial" w:eastAsia="Arial" w:hAnsi="Arial"/>
          <w:color w:val="333333"/>
          <w:sz w:val="22"/>
          <w:szCs w:val="22"/>
        </w:rPr>
        <w:t xml:space="preserve">Comfort food  ·  Fine dining  ·  Street food  ·  Seasonal  ·  Technique-driven  ·  Classic  ·  Experimental</w:t>
      </w:r>
    </w:p>
    <w:p>
      <w:pPr>
        <w:pStyle w:val="Heading2"/>
        <w:spacing w:after="80" w:before="320"/>
      </w:pPr>
      <w:r>
        <w:rPr>
          <w:rFonts w:ascii="Arial" w:cs="Arial" w:eastAsia="Arial" w:hAnsi="Arial"/>
          <w:b/>
          <w:bCs/>
          <w:color w:val="2C2C2C"/>
          <w:sz w:val="26"/>
          <w:szCs w:val="26"/>
        </w:rPr>
        <w:t xml:space="preserve">User-defined tags</w:t>
      </w:r>
    </w:p>
    <w:p>
      <w:pPr>
        <w:spacing w:after="100" w:before="60"/>
      </w:pPr>
      <w:r>
        <w:rPr>
          <w:rFonts w:ascii="Arial" w:cs="Arial" w:eastAsia="Arial" w:hAnsi="Arial"/>
          <w:color w:val="333333"/>
          <w:sz w:val="22"/>
          <w:szCs w:val="22"/>
        </w:rPr>
        <w:t xml:space="preserve">Users can create their own tags at any time. Custom tags are personal and not shared unless the user shares a session. Over time, custom tag patterns may inform future pre-built tag additions.</w:t>
      </w:r>
    </w:p>
    <w:p>
      <w:pPr>
        <w:pStyle w:val="Heading2"/>
        <w:spacing w:after="80" w:before="320"/>
      </w:pPr>
      <w:r>
        <w:rPr>
          <w:rFonts w:ascii="Arial" w:cs="Arial" w:eastAsia="Arial" w:hAnsi="Arial"/>
          <w:b/>
          <w:bCs/>
          <w:color w:val="2C2C2C"/>
          <w:sz w:val="26"/>
          <w:szCs w:val="26"/>
        </w:rPr>
        <w:t xml:space="preserve">Tag search behavior</w:t>
      </w:r>
    </w:p>
    <w:p>
      <w:pPr>
        <w:spacing w:after="100" w:before="60"/>
      </w:pPr>
      <w:r>
        <w:rPr>
          <w:rFonts w:ascii="Arial" w:cs="Arial" w:eastAsia="Arial" w:hAnsi="Arial"/>
          <w:color w:val="333333"/>
          <w:sz w:val="22"/>
          <w:szCs w:val="22"/>
        </w:rPr>
        <w:t xml:space="preserve">Searching by tag returns: all ingredients tagged with it across the Personal Library, the dishes those ingredients appear in, sessions where the tag was used, and Food Bible ingredients associated with that flavor profile. Because tags are ingredient-level, a multi-tag search (e.g. “smoky + beef”) returns dishes where both tagged ingredients coexist — enabling precise cross-dish discovery. This is a passive surface — the app does not proactively push tag suggestions.</w:t>
      </w:r>
    </w:p>
    <w:p>
      <w:pPr>
        <w:pBdr>
          <w:bottom w:val="single" w:color="E8E2D9" w:sz="4" w:space="1"/>
        </w:pBdr>
        <w:spacing w:after="200" w:before="200"/>
      </w:pPr>
    </w:p>
    <w:p>
      <w:pPr>
        <w:pStyle w:val="Heading1"/>
        <w:spacing w:after="120" w:before="480"/>
      </w:pPr>
      <w:r>
        <w:rPr>
          <w:rFonts w:ascii="Arial" w:cs="Arial" w:eastAsia="Arial" w:hAnsi="Arial"/>
          <w:b/>
          <w:bCs/>
          <w:color w:val="1A1A1A"/>
          <w:sz w:val="32"/>
          <w:szCs w:val="32"/>
        </w:rPr>
        <w:t xml:space="preserve">7. Flavor Database</w:t>
      </w:r>
    </w:p>
    <w:p>
      <w:pPr>
        <w:spacing w:after="100" w:before="60"/>
      </w:pPr>
      <w:r>
        <w:rPr>
          <w:rFonts w:ascii="Arial" w:cs="Arial" w:eastAsia="Arial" w:hAnsi="Arial"/>
          <w:color w:val="333333"/>
          <w:sz w:val="22"/>
          <w:szCs w:val="22"/>
        </w:rPr>
        <w:t xml:space="preserve">The database has two layers that coexist and are both surfaced in search results:</w:t>
      </w:r>
    </w:p>
    <w:p>
      <w:pPr>
        <w:pStyle w:val="ListParagraph"/>
        <w:numPr>
          <w:ilvl w:val="0"/>
          <w:numId w:val="2"/>
        </w:numPr>
        <w:spacing w:after="40" w:before="40"/>
      </w:pPr>
      <w:r>
        <w:rPr>
          <w:rFonts w:ascii="Arial" w:cs="Arial" w:eastAsia="Arial" w:hAnsi="Arial"/>
          <w:color w:val="333333"/>
          <w:sz w:val="22"/>
          <w:szCs w:val="22"/>
        </w:rPr>
        <w:t xml:space="preserve">Food Bible layer — pairings extracted from The Flavor Bible upload. Read-only reference data.</w:t>
      </w:r>
    </w:p>
    <w:p>
      <w:pPr>
        <w:pStyle w:val="ListParagraph"/>
        <w:numPr>
          <w:ilvl w:val="0"/>
          <w:numId w:val="2"/>
        </w:numPr>
        <w:spacing w:after="40" w:before="40"/>
      </w:pPr>
      <w:r>
        <w:rPr>
          <w:rFonts w:ascii="Arial" w:cs="Arial" w:eastAsia="Arial" w:hAnsi="Arial"/>
          <w:color w:val="333333"/>
          <w:sz w:val="22"/>
          <w:szCs w:val="22"/>
        </w:rPr>
        <w:t xml:space="preserve">Personal layer — pairings logged by the user through sessions and the library. Grows over time.</w:t>
      </w:r>
    </w:p>
    <w:p>
      <w:pPr>
        <w:spacing w:after="100" w:before="60"/>
      </w:pPr>
      <w:r>
        <w:rPr>
          <w:rFonts w:ascii="Arial" w:cs="Arial" w:eastAsia="Arial" w:hAnsi="Arial"/>
          <w:color w:val="333333"/>
          <w:sz w:val="22"/>
          <w:szCs w:val="22"/>
        </w:rPr>
        <w:t xml:space="preserve">Suggestion model: passive. When a user searches an ingredient, both layers surface together — Food Bible suggestions and their own logged pairings shown side by side. No AI proactively pushes suggestions.</w:t>
      </w:r>
    </w:p>
    <w:p>
      <w:pPr>
        <w:pBdr>
          <w:bottom w:val="single" w:color="E8E2D9" w:sz="4" w:space="1"/>
        </w:pBdr>
        <w:spacing w:after="200" w:before="200"/>
      </w:pPr>
    </w:p>
    <w:p>
      <w:pPr>
        <w:pStyle w:val="Heading1"/>
        <w:spacing w:after="120" w:before="480"/>
      </w:pPr>
      <w:r>
        <w:rPr>
          <w:rFonts w:ascii="Arial" w:cs="Arial" w:eastAsia="Arial" w:hAnsi="Arial"/>
          <w:b/>
          <w:bCs/>
          <w:color w:val="1A1A1A"/>
          <w:sz w:val="32"/>
          <w:szCs w:val="32"/>
        </w:rPr>
        <w:t xml:space="preserve">8. Reference Use Case</w:t>
      </w:r>
    </w:p>
    <w:p>
      <w:pPr>
        <w:spacing w:after="100" w:before="60"/>
      </w:pPr>
      <w:r>
        <w:rPr>
          <w:rFonts w:ascii="Arial" w:cs="Arial" w:eastAsia="Arial" w:hAnsi="Arial"/>
          <w:color w:val="333333"/>
          <w:sz w:val="22"/>
          <w:szCs w:val="22"/>
        </w:rPr>
        <w:t xml:space="preserve">The original use case that shaped this app:</w:t>
      </w:r>
    </w:p>
    <w:p>
      <w:pPr>
        <w:pBdr>
          <w:left w:val="single" w:color="C49A4A" w:sz="12" w:space="8"/>
        </w:pBdr>
        <w:spacing w:after="80" w:before="80"/>
        <w:ind w:left="720"/>
      </w:pPr>
      <w:r>
        <w:rPr>
          <w:rFonts w:ascii="Arial" w:cs="Arial" w:eastAsia="Arial" w:hAnsi="Arial"/>
          <w:i/>
          <w:iCs/>
          <w:color w:val="555555"/>
          <w:sz w:val="22"/>
          <w:szCs w:val="22"/>
        </w:rPr>
        <w:t xml:space="preserve">Burger Battle dish — Wagyu brisket patty, chive goat cheese spread (top), candied bacon, aioli spread (bottom), on a honey wheat bun. Category: Burgers. Logged in a session titled 'Burger Battle — April 2026'.</w:t>
      </w:r>
    </w:p>
    <w:p>
      <w:pPr>
        <w:spacing w:after="100" w:before="60"/>
      </w:pPr>
      <w:r>
        <w:rPr>
          <w:rFonts w:ascii="Arial" w:cs="Arial" w:eastAsia="Arial" w:hAnsi="Arial"/>
          <w:color w:val="333333"/>
          <w:sz w:val="22"/>
          <w:szCs w:val="22"/>
        </w:rPr>
        <w:t xml:space="preserve">This illustrates the full workflow: open a session → name it → log the dish → categorize it (Burgers) → name it → tag ingredients with flavor descriptors → save. The dish and its pairings then become searchable in the Personal Library and visible in the Mind Map.</w:t>
      </w:r>
    </w:p>
    <w:p>
      <w:pPr>
        <w:pBdr>
          <w:bottom w:val="single" w:color="E8E2D9" w:sz="4" w:space="1"/>
        </w:pBdr>
        <w:spacing w:after="200" w:before="200"/>
      </w:pPr>
    </w:p>
    <w:p>
      <w:pPr>
        <w:pStyle w:val="Heading1"/>
        <w:spacing w:after="120" w:before="480"/>
      </w:pPr>
      <w:r>
        <w:rPr>
          <w:rFonts w:ascii="Arial" w:cs="Arial" w:eastAsia="Arial" w:hAnsi="Arial"/>
          <w:b/>
          <w:bCs/>
          <w:color w:val="1A1A1A"/>
          <w:sz w:val="32"/>
          <w:szCs w:val="32"/>
        </w:rPr>
        <w:t xml:space="preserve">9.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tcW w:type="dxa" w:w="2000"/>
            <w:tcBorders>
              <w:top w:val="single" w:color="E0DDD8" w:sz="1"/>
              <w:left w:val="single" w:color="E0DDD8" w:sz="1"/>
              <w:bottom w:val="single" w:color="E0DDD8" w:sz="1"/>
              <w:right w:val="single" w:color="E0DDD8" w:sz="1"/>
            </w:tcBorders>
            <w:shd w:fill="3D2B10"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5000"/>
            <w:tcBorders>
              <w:top w:val="single" w:color="E0DDD8" w:sz="1"/>
              <w:left w:val="single" w:color="E0DDD8" w:sz="1"/>
              <w:bottom w:val="single" w:color="E0DDD8" w:sz="1"/>
              <w:right w:val="single" w:color="E0DDD8" w:sz="1"/>
            </w:tcBorders>
            <w:shd w:fill="3D2B10"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c>
          <w:tcPr>
            <w:tcW w:type="dxa" w:w="2360"/>
            <w:tcBorders>
              <w:top w:val="single" w:color="E0DDD8" w:sz="1"/>
              <w:left w:val="single" w:color="E0DDD8" w:sz="1"/>
              <w:bottom w:val="single" w:color="E0DDD8" w:sz="1"/>
              <w:right w:val="single" w:color="E0DDD8" w:sz="1"/>
            </w:tcBorders>
            <w:shd w:fill="3D2B10"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20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b/>
                <w:bCs/>
                <w:color w:val="333333"/>
                <w:sz w:val="20"/>
                <w:szCs w:val="20"/>
              </w:rPr>
              <w:t xml:space="preserve">Food Bible parsing</w:t>
            </w:r>
          </w:p>
        </w:tc>
        <w:tc>
          <w:tcPr>
            <w:tcW w:type="dxa" w:w="50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444444"/>
                <w:sz w:val="20"/>
                <w:szCs w:val="20"/>
              </w:rPr>
              <w:t xml:space="preserve">Strategy decided. PDF (native digital) → text extraction → ALL CAPS headers detected as ingredient nodes → listed items become pairing edges → bidirectional relationships enforced → inserted into Neo4j. Scoring: default 1.0, repeated pairing +0.2, ALL CAPS emphasis +0.3. User pairings weighted above Bible pairings by default. Normalization dictionary completed (see Section 12). Parsing pipeline script: next milestone.</w:t>
            </w:r>
          </w:p>
        </w:tc>
        <w:tc>
          <w:tcPr>
            <w:tcW w:type="dxa" w:w="2360"/>
            <w:tcBorders>
              <w:top w:val="single" w:color="E0DDD8" w:sz="1"/>
              <w:left w:val="single" w:color="E0DDD8" w:sz="1"/>
              <w:bottom w:val="single" w:color="E0DDD8" w:sz="1"/>
              <w:right w:val="single" w:color="E0DDD8" w:sz="1"/>
            </w:tcBorders>
            <w:shd w:fill="E8F5E9" w:val="clear"/>
            <w:tcMar>
              <w:top w:type="dxa" w:w="80"/>
              <w:left w:type="dxa" w:w="140"/>
              <w:bottom w:type="dxa" w:w="80"/>
              <w:right w:type="dxa" w:w="140"/>
            </w:tcMar>
          </w:tcPr>
          <w:p>
            <w:r>
              <w:rPr>
                <w:rFonts w:ascii="Arial" w:cs="Arial" w:eastAsia="Arial" w:hAnsi="Arial"/>
                <w:b/>
                <w:bCs/>
                <w:color w:val="2E7D32"/>
                <w:sz w:val="20"/>
                <w:szCs w:val="20"/>
              </w:rPr>
              <w:t xml:space="preserve">Decided</w:t>
            </w:r>
          </w:p>
        </w:tc>
      </w:tr>
      <w:tr>
        <w:tc>
          <w:tcPr>
            <w:tcW w:type="dxa" w:w="20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b/>
                <w:bCs/>
                <w:color w:val="333333"/>
                <w:sz w:val="20"/>
                <w:szCs w:val="20"/>
              </w:rPr>
              <w:t xml:space="preserve">Database technology</w:t>
            </w:r>
          </w:p>
        </w:tc>
        <w:tc>
          <w:tcPr>
            <w:tcW w:type="dxa" w:w="50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444444"/>
                <w:sz w:val="20"/>
                <w:szCs w:val="20"/>
              </w:rPr>
              <w:t xml:space="preserve">Neo4j — native graph database. Chosen because IDANA’s pairing system is fundamentally a graph: ingredient nodes, pairing edges, bidirectional traversal, multi-hop queries (e.g. “find everything two hops from Wagyu that also connects to something tagged smoky”). Neo4j makes these queries natural via Cypher rather than expensive relational joins.</w:t>
            </w:r>
          </w:p>
        </w:tc>
        <w:tc>
          <w:tcPr>
            <w:tcW w:type="dxa" w:w="2360"/>
            <w:tcBorders>
              <w:top w:val="single" w:color="E0DDD8" w:sz="1"/>
              <w:left w:val="single" w:color="E0DDD8" w:sz="1"/>
              <w:bottom w:val="single" w:color="E0DDD8" w:sz="1"/>
              <w:right w:val="single" w:color="E0DDD8" w:sz="1"/>
            </w:tcBorders>
            <w:shd w:fill="E8F5E9" w:val="clear"/>
            <w:tcMar>
              <w:top w:type="dxa" w:w="80"/>
              <w:left w:type="dxa" w:w="140"/>
              <w:bottom w:type="dxa" w:w="80"/>
              <w:right w:type="dxa" w:w="140"/>
            </w:tcMar>
          </w:tcPr>
          <w:p>
            <w:r>
              <w:rPr>
                <w:rFonts w:ascii="Arial" w:cs="Arial" w:eastAsia="Arial" w:hAnsi="Arial"/>
                <w:b/>
                <w:bCs/>
                <w:color w:val="2E7D32"/>
                <w:sz w:val="20"/>
                <w:szCs w:val="20"/>
              </w:rPr>
              <w:t xml:space="preserve">Decided</w:t>
            </w:r>
          </w:p>
        </w:tc>
      </w:tr>
      <w:tr>
        <w:tc>
          <w:tcPr>
            <w:tcW w:type="dxa" w:w="20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b/>
                <w:bCs/>
                <w:color w:val="333333"/>
                <w:sz w:val="20"/>
                <w:szCs w:val="20"/>
              </w:rPr>
              <w:t xml:space="preserve">Session sharing model</w:t>
            </w:r>
          </w:p>
        </w:tc>
        <w:tc>
          <w:tcPr>
            <w:tcW w:type="dxa" w:w="50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444444"/>
                <w:sz w:val="20"/>
                <w:szCs w:val="20"/>
              </w:rPr>
              <w:t xml:space="preserve">How sharing works — link-based? Accounts? Team workspaces?</w:t>
            </w:r>
          </w:p>
        </w:tc>
        <w:tc>
          <w:tcPr>
            <w:tcW w:type="dxa" w:w="2360"/>
            <w:tcBorders>
              <w:top w:val="single" w:color="E0DDD8" w:sz="1"/>
              <w:left w:val="single" w:color="E0DDD8" w:sz="1"/>
              <w:bottom w:val="single" w:color="E0DDD8" w:sz="1"/>
              <w:right w:val="single" w:color="E0DDD8" w:sz="1"/>
            </w:tcBorders>
            <w:shd w:fill="F5F1EB" w:val="clear"/>
            <w:tcMar>
              <w:top w:type="dxa" w:w="80"/>
              <w:left w:type="dxa" w:w="140"/>
              <w:bottom w:type="dxa" w:w="80"/>
              <w:right w:type="dxa" w:w="140"/>
            </w:tcMar>
          </w:tcPr>
          <w:p>
            <w:r>
              <w:rPr>
                <w:rFonts w:ascii="Arial" w:cs="Arial" w:eastAsia="Arial" w:hAnsi="Arial"/>
                <w:b/>
                <w:bCs/>
                <w:color w:val="5C4020"/>
                <w:sz w:val="20"/>
                <w:szCs w:val="20"/>
              </w:rPr>
              <w:t xml:space="preserve">Not started</w:t>
            </w:r>
          </w:p>
        </w:tc>
      </w:tr>
      <w:tr>
        <w:tc>
          <w:tcPr>
            <w:tcW w:type="dxa" w:w="20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b/>
                <w:bCs/>
                <w:color w:val="333333"/>
                <w:sz w:val="20"/>
                <w:szCs w:val="20"/>
              </w:rPr>
              <w:t xml:space="preserve">Mind map tech</w:t>
            </w:r>
          </w:p>
        </w:tc>
        <w:tc>
          <w:tcPr>
            <w:tcW w:type="dxa" w:w="50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444444"/>
                <w:sz w:val="20"/>
                <w:szCs w:val="20"/>
              </w:rPr>
              <w:t xml:space="preserve">What library or approach powers the interactive mind map view.</w:t>
            </w:r>
          </w:p>
        </w:tc>
        <w:tc>
          <w:tcPr>
            <w:tcW w:type="dxa" w:w="2360"/>
            <w:tcBorders>
              <w:top w:val="single" w:color="E0DDD8" w:sz="1"/>
              <w:left w:val="single" w:color="E0DDD8" w:sz="1"/>
              <w:bottom w:val="single" w:color="E0DDD8" w:sz="1"/>
              <w:right w:val="single" w:color="E0DDD8" w:sz="1"/>
            </w:tcBorders>
            <w:shd w:fill="F5F1EB" w:val="clear"/>
            <w:tcMar>
              <w:top w:type="dxa" w:w="80"/>
              <w:left w:type="dxa" w:w="140"/>
              <w:bottom w:type="dxa" w:w="80"/>
              <w:right w:type="dxa" w:w="140"/>
            </w:tcMar>
          </w:tcPr>
          <w:p>
            <w:r>
              <w:rPr>
                <w:rFonts w:ascii="Arial" w:cs="Arial" w:eastAsia="Arial" w:hAnsi="Arial"/>
                <w:b/>
                <w:bCs/>
                <w:color w:val="5C4020"/>
                <w:sz w:val="20"/>
                <w:szCs w:val="20"/>
              </w:rPr>
              <w:t xml:space="preserve">Not started</w:t>
            </w:r>
          </w:p>
        </w:tc>
      </w:tr>
      <w:tr>
        <w:tc>
          <w:tcPr>
            <w:tcW w:type="dxa" w:w="20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b/>
                <w:bCs/>
                <w:color w:val="333333"/>
                <w:sz w:val="20"/>
                <w:szCs w:val="20"/>
              </w:rPr>
              <w:t xml:space="preserve">Account/auth model</w:t>
            </w:r>
          </w:p>
        </w:tc>
        <w:tc>
          <w:tcPr>
            <w:tcW w:type="dxa" w:w="50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444444"/>
                <w:sz w:val="20"/>
                <w:szCs w:val="20"/>
              </w:rPr>
              <w:t xml:space="preserve">Whether the app requires accounts or can work locally first.</w:t>
            </w:r>
          </w:p>
        </w:tc>
        <w:tc>
          <w:tcPr>
            <w:tcW w:type="dxa" w:w="2360"/>
            <w:tcBorders>
              <w:top w:val="single" w:color="E0DDD8" w:sz="1"/>
              <w:left w:val="single" w:color="E0DDD8" w:sz="1"/>
              <w:bottom w:val="single" w:color="E0DDD8" w:sz="1"/>
              <w:right w:val="single" w:color="E0DDD8" w:sz="1"/>
            </w:tcBorders>
            <w:shd w:fill="F5F1EB" w:val="clear"/>
            <w:tcMar>
              <w:top w:type="dxa" w:w="80"/>
              <w:left w:type="dxa" w:w="140"/>
              <w:bottom w:type="dxa" w:w="80"/>
              <w:right w:type="dxa" w:w="140"/>
            </w:tcMar>
          </w:tcPr>
          <w:p>
            <w:r>
              <w:rPr>
                <w:rFonts w:ascii="Arial" w:cs="Arial" w:eastAsia="Arial" w:hAnsi="Arial"/>
                <w:b/>
                <w:bCs/>
                <w:color w:val="5C4020"/>
                <w:sz w:val="20"/>
                <w:szCs w:val="20"/>
              </w:rPr>
              <w:t xml:space="preserve">Not started</w:t>
            </w:r>
          </w:p>
        </w:tc>
      </w:tr>
      <w:tr>
        <w:tc>
          <w:tcPr>
            <w:tcW w:type="dxa" w:w="20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b/>
                <w:bCs/>
                <w:color w:val="333333"/>
                <w:sz w:val="20"/>
                <w:szCs w:val="20"/>
              </w:rPr>
              <w:t xml:space="preserve">Monetization</w:t>
            </w:r>
          </w:p>
        </w:tc>
        <w:tc>
          <w:tcPr>
            <w:tcW w:type="dxa" w:w="50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444444"/>
                <w:sz w:val="20"/>
                <w:szCs w:val="20"/>
              </w:rPr>
              <w:t xml:space="preserve">Free, freemium, or subscription. Not in scope yet.</w:t>
            </w:r>
          </w:p>
        </w:tc>
        <w:tc>
          <w:tcPr>
            <w:tcW w:type="dxa" w:w="2360"/>
            <w:tcBorders>
              <w:top w:val="single" w:color="E0DDD8" w:sz="1"/>
              <w:left w:val="single" w:color="E0DDD8" w:sz="1"/>
              <w:bottom w:val="single" w:color="E0DDD8" w:sz="1"/>
              <w:right w:val="single" w:color="E0DDD8" w:sz="1"/>
            </w:tcBorders>
            <w:shd w:fill="F5F1EB" w:val="clear"/>
            <w:tcMar>
              <w:top w:type="dxa" w:w="80"/>
              <w:left w:type="dxa" w:w="140"/>
              <w:bottom w:type="dxa" w:w="80"/>
              <w:right w:type="dxa" w:w="140"/>
            </w:tcMar>
          </w:tcPr>
          <w:p>
            <w:r>
              <w:rPr>
                <w:rFonts w:ascii="Arial" w:cs="Arial" w:eastAsia="Arial" w:hAnsi="Arial"/>
                <w:b/>
                <w:bCs/>
                <w:color w:val="5C4020"/>
                <w:sz w:val="20"/>
                <w:szCs w:val="20"/>
              </w:rPr>
              <w:t xml:space="preserve">Not started</w:t>
            </w:r>
          </w:p>
        </w:tc>
      </w:tr>
    </w:tbl>
    <w:p>
      <w:pPr>
        <w:pBdr>
          <w:bottom w:val="single" w:color="E8E2D9" w:sz="4" w:space="1"/>
        </w:pBdr>
        <w:spacing w:after="200" w:before="200"/>
      </w:pPr>
    </w:p>
    <w:p>
      <w:pPr>
        <w:pStyle w:val="Heading1"/>
        <w:spacing w:after="120" w:before="480"/>
      </w:pPr>
      <w:r>
        <w:rPr>
          <w:rFonts w:ascii="Arial" w:cs="Arial" w:eastAsia="Arial" w:hAnsi="Arial"/>
          <w:b/>
          <w:bCs/>
          <w:color w:val="1A1A1A"/>
          <w:sz w:val="32"/>
          <w:szCs w:val="32"/>
        </w:rPr>
        <w:t xml:space="preserve">10. Decision Log</w:t>
      </w:r>
    </w:p>
    <w:p>
      <w:pPr>
        <w:spacing w:after="1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E0DDD8" w:sz="1"/>
              <w:left w:val="single" w:color="E0DDD8" w:sz="1"/>
              <w:bottom w:val="single" w:color="E0DDD8" w:sz="1"/>
              <w:right w:val="single" w:color="E0DDD8" w:sz="1"/>
            </w:tcBorders>
            <w:shd w:fill="3D2B10" w:val="clear"/>
            <w:tcMar>
              <w:top w:type="dxa" w:w="80"/>
              <w:left w:type="dxa" w:w="140"/>
              <w:bottom w:type="dxa" w:w="80"/>
              <w:right w:type="dxa" w:w="140"/>
            </w:tcMar>
          </w:tcPr>
          <w:p>
            <w:r>
              <w:rPr>
                <w:rFonts w:ascii="Arial" w:cs="Arial" w:eastAsia="Arial" w:hAnsi="Arial"/>
                <w:b/>
                <w:bCs/>
                <w:color w:val="FFFFFF"/>
                <w:sz w:val="20"/>
                <w:szCs w:val="20"/>
              </w:rPr>
              <w:t xml:space="preserve">Date</w:t>
            </w:r>
          </w:p>
        </w:tc>
        <w:tc>
          <w:tcPr>
            <w:tcW w:type="dxa" w:w="2000"/>
            <w:tcBorders>
              <w:top w:val="single" w:color="E0DDD8" w:sz="1"/>
              <w:left w:val="single" w:color="E0DDD8" w:sz="1"/>
              <w:bottom w:val="single" w:color="E0DDD8" w:sz="1"/>
              <w:right w:val="single" w:color="E0DDD8" w:sz="1"/>
            </w:tcBorders>
            <w:shd w:fill="3D2B10" w:val="clear"/>
            <w:tcMar>
              <w:top w:type="dxa" w:w="80"/>
              <w:left w:type="dxa" w:w="140"/>
              <w:bottom w:type="dxa" w:w="80"/>
              <w:right w:type="dxa" w:w="140"/>
            </w:tcMar>
          </w:tcPr>
          <w:p>
            <w:r>
              <w:rPr>
                <w:rFonts w:ascii="Arial" w:cs="Arial" w:eastAsia="Arial" w:hAnsi="Arial"/>
                <w:b/>
                <w:bCs/>
                <w:color w:val="FFFFFF"/>
                <w:sz w:val="20"/>
                <w:szCs w:val="20"/>
              </w:rPr>
              <w:t xml:space="preserve">Decision</w:t>
            </w:r>
          </w:p>
        </w:tc>
        <w:tc>
          <w:tcPr>
            <w:tcW w:type="dxa" w:w="5560"/>
            <w:tcBorders>
              <w:top w:val="single" w:color="E0DDD8" w:sz="1"/>
              <w:left w:val="single" w:color="E0DDD8" w:sz="1"/>
              <w:bottom w:val="single" w:color="E0DDD8" w:sz="1"/>
              <w:right w:val="single" w:color="E0DDD8" w:sz="1"/>
            </w:tcBorders>
            <w:shd w:fill="3D2B10"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18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333333"/>
                <w:sz w:val="20"/>
                <w:szCs w:val="20"/>
              </w:rPr>
              <w:t xml:space="preserve">Apr 27, 2026</w:t>
            </w:r>
          </w:p>
        </w:tc>
        <w:tc>
          <w:tcPr>
            <w:tcW w:type="dxa" w:w="20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333333"/>
                <w:sz w:val="20"/>
                <w:szCs w:val="20"/>
              </w:rPr>
              <w:t xml:space="preserve">App name: IDANA</w:t>
            </w:r>
          </w:p>
        </w:tc>
        <w:tc>
          <w:tcPr>
            <w:tcW w:type="dxa" w:w="556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333333"/>
                <w:sz w:val="20"/>
                <w:szCs w:val="20"/>
              </w:rPr>
              <w:t xml:space="preserve">Yoruba for “the place for cooking / kitchen.” Final name — decided Apr 27, 2026.</w:t>
            </w:r>
          </w:p>
        </w:tc>
      </w:tr>
      <w:tr>
        <w:tc>
          <w:tcPr>
            <w:tcW w:type="dxa" w:w="18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333333"/>
                <w:sz w:val="20"/>
                <w:szCs w:val="20"/>
              </w:rPr>
              <w:t xml:space="preserve">Apr 27, 2026</w:t>
            </w:r>
          </w:p>
        </w:tc>
        <w:tc>
          <w:tcPr>
            <w:tcW w:type="dxa" w:w="20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333333"/>
                <w:sz w:val="20"/>
                <w:szCs w:val="20"/>
              </w:rPr>
              <w:t xml:space="preserve">Platform: mobile-responsive web first</w:t>
            </w:r>
          </w:p>
        </w:tc>
        <w:tc>
          <w:tcPr>
            <w:tcW w:type="dxa" w:w="556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333333"/>
                <w:sz w:val="20"/>
                <w:szCs w:val="20"/>
              </w:rPr>
              <w:t xml:space="preserve">Mobile web for in-kitchen use; desktop web for planning and review.</w:t>
            </w:r>
          </w:p>
        </w:tc>
      </w:tr>
      <w:tr>
        <w:tc>
          <w:tcPr>
            <w:tcW w:type="dxa" w:w="18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333333"/>
                <w:sz w:val="20"/>
                <w:szCs w:val="20"/>
              </w:rPr>
              <w:t xml:space="preserve">Apr 27, 2026</w:t>
            </w:r>
          </w:p>
        </w:tc>
        <w:tc>
          <w:tcPr>
            <w:tcW w:type="dxa" w:w="20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333333"/>
                <w:sz w:val="20"/>
                <w:szCs w:val="20"/>
              </w:rPr>
              <w:t xml:space="preserve">Suggestion model: passive</w:t>
            </w:r>
          </w:p>
        </w:tc>
        <w:tc>
          <w:tcPr>
            <w:tcW w:type="dxa" w:w="556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333333"/>
                <w:sz w:val="20"/>
                <w:szCs w:val="20"/>
              </w:rPr>
              <w:t xml:space="preserve">Pairings surface on user search/browse. No proactive AI push.</w:t>
            </w:r>
          </w:p>
        </w:tc>
      </w:tr>
      <w:tr>
        <w:tc>
          <w:tcPr>
            <w:tcW w:type="dxa" w:w="18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333333"/>
                <w:sz w:val="20"/>
                <w:szCs w:val="20"/>
              </w:rPr>
              <w:t xml:space="preserve">Apr 27, 2026</w:t>
            </w:r>
          </w:p>
        </w:tc>
        <w:tc>
          <w:tcPr>
            <w:tcW w:type="dxa" w:w="20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333333"/>
                <w:sz w:val="20"/>
                <w:szCs w:val="20"/>
              </w:rPr>
              <w:t xml:space="preserve">Tagging system confirmed</w:t>
            </w:r>
          </w:p>
        </w:tc>
        <w:tc>
          <w:tcPr>
            <w:tcW w:type="dxa" w:w="556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333333"/>
                <w:sz w:val="20"/>
                <w:szCs w:val="20"/>
              </w:rPr>
              <w:t xml:space="preserve">Pre-built culinary descriptor library + user-defined tags. Dual use: logging and discovery/search.</w:t>
            </w:r>
          </w:p>
        </w:tc>
      </w:tr>
      <w:tr>
        <w:tc>
          <w:tcPr>
            <w:tcW w:type="dxa" w:w="18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333333"/>
                <w:sz w:val="20"/>
                <w:szCs w:val="20"/>
              </w:rPr>
              <w:t xml:space="preserve">Apr 27, 2026</w:t>
            </w:r>
          </w:p>
        </w:tc>
        <w:tc>
          <w:tcPr>
            <w:tcW w:type="dxa" w:w="20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333333"/>
                <w:sz w:val="20"/>
                <w:szCs w:val="20"/>
              </w:rPr>
              <w:t xml:space="preserve">Solo + sharing hybrid</w:t>
            </w:r>
          </w:p>
        </w:tc>
        <w:tc>
          <w:tcPr>
            <w:tcW w:type="dxa" w:w="556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333333"/>
                <w:sz w:val="20"/>
                <w:szCs w:val="20"/>
              </w:rPr>
              <w:t xml:space="preserve">App works as a solo tool first. Session sharing with collaborators is planned but details TBD.</w:t>
            </w:r>
          </w:p>
        </w:tc>
      </w:tr>
      <w:tr>
        <w:tc>
          <w:tcPr>
            <w:tcW w:type="dxa" w:w="18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333333"/>
                <w:sz w:val="20"/>
                <w:szCs w:val="20"/>
              </w:rPr>
              <w:t xml:space="preserve">Apr 27, 2026</w:t>
            </w:r>
          </w:p>
        </w:tc>
        <w:tc>
          <w:tcPr>
            <w:tcW w:type="dxa" w:w="20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333333"/>
                <w:sz w:val="20"/>
                <w:szCs w:val="20"/>
              </w:rPr>
              <w:t xml:space="preserve">App name: IDANA (final)</w:t>
            </w:r>
          </w:p>
        </w:tc>
        <w:tc>
          <w:tcPr>
            <w:tcW w:type="dxa" w:w="556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333333"/>
                <w:sz w:val="20"/>
                <w:szCs w:val="20"/>
              </w:rPr>
              <w:t xml:space="preserve">Yoruba for “the place for cooking / kitchen.” Chosen for cultural depth and phonetic distinctiveness.</w:t>
            </w:r>
          </w:p>
        </w:tc>
      </w:tr>
      <w:tr>
        <w:tc>
          <w:tcPr>
            <w:tcW w:type="dxa" w:w="18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333333"/>
                <w:sz w:val="20"/>
                <w:szCs w:val="20"/>
              </w:rPr>
              <w:t xml:space="preserve">Apr 27, 2026</w:t>
            </w:r>
          </w:p>
        </w:tc>
        <w:tc>
          <w:tcPr>
            <w:tcW w:type="dxa" w:w="20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333333"/>
                <w:sz w:val="20"/>
                <w:szCs w:val="20"/>
              </w:rPr>
              <w:t xml:space="preserve">Tags: ingredient-level</w:t>
            </w:r>
          </w:p>
        </w:tc>
        <w:tc>
          <w:tcPr>
            <w:tcW w:type="dxa" w:w="556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333333"/>
                <w:sz w:val="20"/>
                <w:szCs w:val="20"/>
              </w:rPr>
              <w:t xml:space="preserve">Tags attach to individual ingredients, not the dish as a whole. Enables multi-tag ingredient search (e.g. “smoky + beef”).</w:t>
            </w:r>
          </w:p>
        </w:tc>
      </w:tr>
      <w:tr>
        <w:tc>
          <w:tcPr>
            <w:tcW w:type="dxa" w:w="18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333333"/>
                <w:sz w:val="20"/>
                <w:szCs w:val="20"/>
              </w:rPr>
              <w:t xml:space="preserve">Apr 27, 2026</w:t>
            </w:r>
          </w:p>
        </w:tc>
        <w:tc>
          <w:tcPr>
            <w:tcW w:type="dxa" w:w="20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333333"/>
                <w:sz w:val="20"/>
                <w:szCs w:val="20"/>
              </w:rPr>
              <w:t xml:space="preserve">Flavor Bible format: PDF</w:t>
            </w:r>
          </w:p>
        </w:tc>
        <w:tc>
          <w:tcPr>
            <w:tcW w:type="dxa" w:w="556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333333"/>
                <w:sz w:val="20"/>
                <w:szCs w:val="20"/>
              </w:rPr>
              <w:t xml:space="preserve">User will upload a PDF of The Flavor Bible. PDF text extraction pipeline will be used to seed the pairing database. Parsing schema TBD.</w:t>
            </w:r>
          </w:p>
        </w:tc>
      </w:tr>
      <w:tr>
        <w:tc>
          <w:tcPr>
            <w:tcW w:type="dxa" w:w="18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333333"/>
                <w:sz w:val="20"/>
                <w:szCs w:val="20"/>
              </w:rPr>
              <w:t xml:space="preserve">Apr 27, 2026</w:t>
            </w:r>
          </w:p>
        </w:tc>
        <w:tc>
          <w:tcPr>
            <w:tcW w:type="dxa" w:w="20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333333"/>
                <w:sz w:val="20"/>
                <w:szCs w:val="20"/>
              </w:rPr>
              <w:t xml:space="preserve">Database: Neo4j</w:t>
            </w:r>
          </w:p>
        </w:tc>
        <w:tc>
          <w:tcPr>
            <w:tcW w:type="dxa" w:w="556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333333"/>
                <w:sz w:val="20"/>
                <w:szCs w:val="20"/>
              </w:rPr>
              <w:t xml:space="preserve">Native graph database. Chosen for natural graph traversal via Cypher — the right fit for a pairing system built on ingredient nodes and relationship edges.</w:t>
            </w:r>
          </w:p>
        </w:tc>
      </w:tr>
      <w:tr>
        <w:tc>
          <w:tcPr>
            <w:tcW w:type="dxa" w:w="18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333333"/>
                <w:sz w:val="20"/>
                <w:szCs w:val="20"/>
              </w:rPr>
              <w:t xml:space="preserve">Apr 27, 2026</w:t>
            </w:r>
          </w:p>
        </w:tc>
        <w:tc>
          <w:tcPr>
            <w:tcW w:type="dxa" w:w="20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333333"/>
                <w:sz w:val="20"/>
                <w:szCs w:val="20"/>
              </w:rPr>
              <w:t xml:space="preserve">Parsing strategy locked</w:t>
            </w:r>
          </w:p>
        </w:tc>
        <w:tc>
          <w:tcPr>
            <w:tcW w:type="dxa" w:w="556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333333"/>
                <w:sz w:val="20"/>
                <w:szCs w:val="20"/>
              </w:rPr>
              <w:t xml:space="preserve">5-step pipeline: PDF extract → structure detection (ALL CAPS headers) → normalization → bidirectional PAIRS_WITH edges → Neo4j insert. Scores: 1.0 default, +0.2 repeat, +0.3 emphasis. User pairings weighted above Bible by default. AI tools help write the parser; actual PDF is the data source.</w:t>
            </w:r>
          </w:p>
        </w:tc>
      </w:tr>
    </w:tbl>
    <w:p>
      <w:pPr>
        <w:spacing w:after="80" w:before="600"/>
      </w:pPr>
      <w:r>
        <w:rPr>
          <w:rFonts w:ascii="Arial" w:cs="Arial" w:eastAsia="Arial" w:hAnsi="Arial"/>
          <w:i/>
          <w:iCs/>
          <w:color w:val="AAAAAA"/>
          <w:sz w:val="20"/>
          <w:szCs w:val="20"/>
        </w:rPr>
        <w:t xml:space="preserve">End of document. Update this wiki whenever a new decision is made.</w:t>
      </w:r>
    </w:p>
    <w:p>
      <w:pPr>
        <w:spacing w:after="120" w:before="480"/>
        <w:outlineLvl w:val="0"/>
      </w:pPr>
      <w:r>
        <w:rPr>
          <w:rFonts w:ascii="Arial" w:cs="Arial" w:eastAsia="Arial" w:hAnsi="Arial"/>
          <w:b/>
          <w:bCs/>
          <w:color w:val="1A1A1A"/>
          <w:sz w:val="32"/>
          <w:szCs w:val="32"/>
        </w:rPr>
        <w:t xml:space="preserve">15. Application Tech Stack</w:t>
      </w:r>
    </w:p>
    <w:p>
      <w:pPr>
        <w:spacing w:after="100" w:before="60"/>
      </w:pPr>
      <w:r>
        <w:rPr>
          <w:rFonts w:ascii="Arial" w:cs="Arial" w:eastAsia="Arial" w:hAnsi="Arial"/>
          <w:color w:val="333333"/>
          <w:sz w:val="22"/>
          <w:szCs w:val="22"/>
        </w:rPr>
        <w:t xml:space="preserve">All application technology decisions are locked. IDANA is a web-first application built on Next.js with two backend data stores — Neo4j for the flavor graph and Supabase for user data and file storage. Deployment is Vercel. Version control is GitHub.</w:t>
      </w:r>
    </w:p>
    <w:tbl>
      <w:tblPr>
        <w:tblW w:type="dxa" w:w="9360"/>
        <w:tblBorders>
          <w:top w:val="single" w:color="E0DDD8" w:sz="1"/>
          <w:left w:val="single" w:color="E0DDD8" w:sz="1"/>
          <w:bottom w:val="single" w:color="E0DDD8" w:sz="1"/>
          <w:right w:val="single" w:color="E0DDD8" w:sz="1"/>
          <w:insideH w:val="single" w:color="E0DDD8" w:sz="1"/>
          <w:insideV w:val="single" w:color="E0DDD8" w:sz="1"/>
        </w:tblBorders>
      </w:tblPr>
      <w:tblGrid>
        <w:gridCol w:w="2200"/>
        <w:gridCol w:w="2600"/>
        <w:gridCol w:w="4560"/>
      </w:tblGrid>
      <w:tr>
        <w:tc>
          <w:tcPr>
            <w:tcW w:type="dxa" w:w="2200"/>
            <w:shd w:fill="3D2B10" w:val="clear"/>
            <w:tcMar>
              <w:top w:type="dxa" w:w="80"/>
              <w:left w:type="dxa" w:w="140"/>
              <w:bottom w:type="dxa" w:w="80"/>
              <w:right w:type="dxa" w:w="140"/>
            </w:tcMar>
          </w:tcPr>
          <w:p>
            <w:r>
              <w:rPr>
                <w:rFonts w:ascii="Arial" w:cs="Arial" w:eastAsia="Arial" w:hAnsi="Arial"/>
                <w:b/>
                <w:bCs/>
                <w:color w:val="FFFFFF"/>
                <w:sz w:val="20"/>
                <w:szCs w:val="20"/>
              </w:rPr>
              <w:t>Layer</w:t>
            </w:r>
          </w:p>
        </w:tc>
        <w:tc>
          <w:tcPr>
            <w:tcW w:type="dxa" w:w="2600"/>
            <w:shd w:fill="3D2B10" w:val="clear"/>
            <w:tcMar>
              <w:top w:type="dxa" w:w="80"/>
              <w:left w:type="dxa" w:w="140"/>
              <w:bottom w:type="dxa" w:w="80"/>
              <w:right w:type="dxa" w:w="140"/>
            </w:tcMar>
          </w:tcPr>
          <w:p>
            <w:r>
              <w:rPr>
                <w:rFonts w:ascii="Arial" w:cs="Arial" w:eastAsia="Arial" w:hAnsi="Arial"/>
                <w:b/>
                <w:bCs/>
                <w:color w:val="FFFFFF"/>
                <w:sz w:val="20"/>
                <w:szCs w:val="20"/>
              </w:rPr>
              <w:t>Technology</w:t>
            </w:r>
          </w:p>
        </w:tc>
        <w:tc>
          <w:tcPr>
            <w:tcW w:type="dxa" w:w="4560"/>
            <w:shd w:fill="3D2B10" w:val="clear"/>
            <w:tcMar>
              <w:top w:type="dxa" w:w="80"/>
              <w:left w:type="dxa" w:w="140"/>
              <w:bottom w:type="dxa" w:w="80"/>
              <w:right w:type="dxa" w:w="140"/>
            </w:tcMar>
          </w:tcPr>
          <w:p>
            <w:r>
              <w:rPr>
                <w:rFonts w:ascii="Arial" w:cs="Arial" w:eastAsia="Arial" w:hAnsi="Arial"/>
                <w:b/>
                <w:bCs/>
                <w:color w:val="FFFFFF"/>
                <w:sz w:val="20"/>
                <w:szCs w:val="20"/>
              </w:rPr>
              <w:t>Rationale</w:t>
            </w:r>
          </w:p>
        </w:tc>
      </w:tr>
      <w:tr>
        <w:tc>
          <w:tcPr>
            <w:tcW w:type="dxa" w:w="2200"/>
            <w:shd w:fill="F5F1EB" w:val="clear"/>
            <w:tcMar>
              <w:top w:type="dxa" w:w="80"/>
              <w:left w:type="dxa" w:w="140"/>
              <w:bottom w:type="dxa" w:w="80"/>
              <w:right w:type="dxa" w:w="140"/>
            </w:tcMar>
          </w:tcPr>
          <w:p>
            <w:r>
              <w:rPr>
                <w:rFonts w:ascii="Arial" w:cs="Arial" w:eastAsia="Arial" w:hAnsi="Arial"/>
                <w:b/>
                <w:bCs/>
                <w:color w:val="7C5C2E"/>
                <w:sz w:val="20"/>
                <w:szCs w:val="20"/>
              </w:rPr>
              <w:t>Frontend + Backend API</w:t>
            </w:r>
          </w:p>
        </w:tc>
        <w:tc>
          <w:tcPr>
            <w:tcW w:type="dxa" w:w="2600"/>
            <w:tcMar>
              <w:top w:type="dxa" w:w="80"/>
              <w:left w:type="dxa" w:w="140"/>
              <w:bottom w:type="dxa" w:w="80"/>
              <w:right w:type="dxa" w:w="140"/>
            </w:tcMar>
          </w:tcPr>
          <w:p>
            <w:r>
              <w:rPr>
                <w:rFonts w:ascii="Arial" w:cs="Arial" w:eastAsia="Arial" w:hAnsi="Arial"/>
                <w:b/>
                <w:bCs/>
                <w:color w:val="2E7D32"/>
                <w:sz w:val="20"/>
                <w:szCs w:val="20"/>
              </w:rPr>
              <w:t>Next.js (React)</w:t>
            </w:r>
          </w:p>
        </w:tc>
        <w:tc>
          <w:tcPr>
            <w:tcW w:type="dxa" w:w="4560"/>
            <w:tcMar>
              <w:top w:type="dxa" w:w="80"/>
              <w:left w:type="dxa" w:w="140"/>
              <w:bottom w:type="dxa" w:w="80"/>
              <w:right w:type="dxa" w:w="140"/>
            </w:tcMar>
          </w:tcPr>
          <w:p>
            <w:r>
              <w:rPr>
                <w:rFonts w:ascii="Arial" w:cs="Arial" w:eastAsia="Arial" w:hAnsi="Arial"/>
                <w:color w:val="444444"/>
                <w:sz w:val="20"/>
                <w:szCs w:val="20"/>
              </w:rPr>
              <w:t>One framework handles both UI and API routes. Full React component model — all dynamic cards, buttons, and interactions. Single repo, deploys to Vercel in one step. Simpler than maintaining separate React + FastAPI projects.</w:t>
            </w:r>
          </w:p>
        </w:tc>
      </w:tr>
      <w:tr>
        <w:tc>
          <w:tcPr>
            <w:tcW w:type="dxa" w:w="2200"/>
            <w:shd w:fill="F5F1EB" w:val="clear"/>
            <w:tcMar>
              <w:top w:type="dxa" w:w="80"/>
              <w:left w:type="dxa" w:w="140"/>
              <w:bottom w:type="dxa" w:w="80"/>
              <w:right w:type="dxa" w:w="140"/>
            </w:tcMar>
          </w:tcPr>
          <w:p>
            <w:r>
              <w:rPr>
                <w:rFonts w:ascii="Arial" w:cs="Arial" w:eastAsia="Arial" w:hAnsi="Arial"/>
                <w:b/>
                <w:bCs/>
                <w:color w:val="7C5C2E"/>
                <w:sz w:val="20"/>
                <w:szCs w:val="20"/>
              </w:rPr>
              <w:t>Flavor graph database</w:t>
            </w:r>
          </w:p>
        </w:tc>
        <w:tc>
          <w:tcPr>
            <w:tcW w:type="dxa" w:w="2600"/>
            <w:tcMar>
              <w:top w:type="dxa" w:w="80"/>
              <w:left w:type="dxa" w:w="140"/>
              <w:bottom w:type="dxa" w:w="80"/>
              <w:right w:type="dxa" w:w="140"/>
            </w:tcMar>
          </w:tcPr>
          <w:p>
            <w:r>
              <w:rPr>
                <w:rFonts w:ascii="Arial" w:cs="Arial" w:eastAsia="Arial" w:hAnsi="Arial"/>
                <w:b/>
                <w:bCs/>
                <w:color w:val="2E7D32"/>
                <w:sz w:val="20"/>
                <w:szCs w:val="20"/>
              </w:rPr>
              <w:t>Neo4j AuraDB (already live)</w:t>
            </w:r>
          </w:p>
        </w:tc>
        <w:tc>
          <w:tcPr>
            <w:tcW w:type="dxa" w:w="4560"/>
            <w:tcMar>
              <w:top w:type="dxa" w:w="80"/>
              <w:left w:type="dxa" w:w="140"/>
              <w:bottom w:type="dxa" w:w="80"/>
              <w:right w:type="dxa" w:w="140"/>
            </w:tcMar>
          </w:tcPr>
          <w:p>
            <w:r>
              <w:rPr>
                <w:rFonts w:ascii="Arial" w:cs="Arial" w:eastAsia="Arial" w:hAnsi="Arial"/>
                <w:color w:val="444444"/>
                <w:sz w:val="20"/>
                <w:szCs w:val="20"/>
              </w:rPr>
              <w:t>Native graph database for ingredient nodes and PAIRS_WITH relationships. Handles flavor traversal, mind map queries, and multi-hop ingredient discovery. 2,900 nodes and 16,881 edges already loaded.</w:t>
            </w:r>
          </w:p>
        </w:tc>
      </w:tr>
      <w:tr>
        <w:tc>
          <w:tcPr>
            <w:tcW w:type="dxa" w:w="2200"/>
            <w:shd w:fill="F5F1EB" w:val="clear"/>
            <w:tcMar>
              <w:top w:type="dxa" w:w="80"/>
              <w:left w:type="dxa" w:w="140"/>
              <w:bottom w:type="dxa" w:w="80"/>
              <w:right w:type="dxa" w:w="140"/>
            </w:tcMar>
          </w:tcPr>
          <w:p>
            <w:r>
              <w:rPr>
                <w:rFonts w:ascii="Arial" w:cs="Arial" w:eastAsia="Arial" w:hAnsi="Arial"/>
                <w:b/>
                <w:bCs/>
                <w:color w:val="7C5C2E"/>
                <w:sz w:val="20"/>
                <w:szCs w:val="20"/>
              </w:rPr>
              <w:t>User data + file storage</w:t>
            </w:r>
          </w:p>
        </w:tc>
        <w:tc>
          <w:tcPr>
            <w:tcW w:type="dxa" w:w="2600"/>
            <w:tcMar>
              <w:top w:type="dxa" w:w="80"/>
              <w:left w:type="dxa" w:w="140"/>
              <w:bottom w:type="dxa" w:w="80"/>
              <w:right w:type="dxa" w:w="140"/>
            </w:tcMar>
          </w:tcPr>
          <w:p>
            <w:r>
              <w:rPr>
                <w:rFonts w:ascii="Arial" w:cs="Arial" w:eastAsia="Arial" w:hAnsi="Arial"/>
                <w:b/>
                <w:bCs/>
                <w:color w:val="2E7D32"/>
                <w:sz w:val="20"/>
                <w:szCs w:val="20"/>
              </w:rPr>
              <w:t>Supabase (Postgres + Storage)</w:t>
            </w:r>
          </w:p>
        </w:tc>
        <w:tc>
          <w:tcPr>
            <w:tcW w:type="dxa" w:w="4560"/>
            <w:tcMar>
              <w:top w:type="dxa" w:w="80"/>
              <w:left w:type="dxa" w:w="140"/>
              <w:bottom w:type="dxa" w:w="80"/>
              <w:right w:type="dxa" w:w="140"/>
            </w:tcMar>
          </w:tcPr>
          <w:p>
            <w:r>
              <w:rPr>
                <w:rFonts w:ascii="Arial" w:cs="Arial" w:eastAsia="Arial" w:hAnsi="Arial"/>
                <w:color w:val="444444"/>
                <w:sz w:val="20"/>
                <w:szCs w:val="20"/>
              </w:rPr>
              <w:t>Handles sessions, dishes, user-created pairings, tags, and session photo uploads. Relational structure is a better fit for this data than a graph. Supabase also provides authentication for when auth is added later.</w:t>
            </w:r>
          </w:p>
        </w:tc>
      </w:tr>
      <w:tr>
        <w:tc>
          <w:tcPr>
            <w:tcW w:type="dxa" w:w="2200"/>
            <w:shd w:fill="F5F1EB" w:val="clear"/>
            <w:tcMar>
              <w:top w:type="dxa" w:w="80"/>
              <w:left w:type="dxa" w:w="140"/>
              <w:bottom w:type="dxa" w:w="80"/>
              <w:right w:type="dxa" w:w="140"/>
            </w:tcMar>
          </w:tcPr>
          <w:p>
            <w:r>
              <w:rPr>
                <w:rFonts w:ascii="Arial" w:cs="Arial" w:eastAsia="Arial" w:hAnsi="Arial"/>
                <w:b/>
                <w:bCs/>
                <w:color w:val="7C5C2E"/>
                <w:sz w:val="20"/>
                <w:szCs w:val="20"/>
              </w:rPr>
              <w:t>Authentication</w:t>
            </w:r>
          </w:p>
        </w:tc>
        <w:tc>
          <w:tcPr>
            <w:tcW w:type="dxa" w:w="2600"/>
            <w:tcMar>
              <w:top w:type="dxa" w:w="80"/>
              <w:left w:type="dxa" w:w="140"/>
              <w:bottom w:type="dxa" w:w="80"/>
              <w:right w:type="dxa" w:w="140"/>
            </w:tcMar>
          </w:tcPr>
          <w:p>
            <w:r>
              <w:rPr>
                <w:rFonts w:ascii="Arial" w:cs="Arial" w:eastAsia="Arial" w:hAnsi="Arial"/>
                <w:b/>
                <w:bCs/>
                <w:color w:val="E65100"/>
                <w:sz w:val="20"/>
                <w:szCs w:val="20"/>
              </w:rPr>
              <w:t>Skipped for now — Supabase Auth later</w:t>
            </w:r>
          </w:p>
        </w:tc>
        <w:tc>
          <w:tcPr>
            <w:tcW w:type="dxa" w:w="4560"/>
            <w:tcMar>
              <w:top w:type="dxa" w:w="80"/>
              <w:left w:type="dxa" w:w="140"/>
              <w:bottom w:type="dxa" w:w="80"/>
              <w:right w:type="dxa" w:w="140"/>
            </w:tcMar>
          </w:tcPr>
          <w:p>
            <w:r>
              <w:rPr>
                <w:rFonts w:ascii="Arial" w:cs="Arial" w:eastAsia="Arial" w:hAnsi="Arial"/>
                <w:color w:val="444444"/>
                <w:sz w:val="20"/>
                <w:szCs w:val="20"/>
              </w:rPr>
              <w:t>Auth adds complexity early. Building without it first, then adding Supabase Auth when the core flows are working.</w:t>
            </w:r>
          </w:p>
        </w:tc>
      </w:tr>
      <w:tr>
        <w:tc>
          <w:tcPr>
            <w:tcW w:type="dxa" w:w="2200"/>
            <w:shd w:fill="F5F1EB" w:val="clear"/>
            <w:tcMar>
              <w:top w:type="dxa" w:w="80"/>
              <w:left w:type="dxa" w:w="140"/>
              <w:bottom w:type="dxa" w:w="80"/>
              <w:right w:type="dxa" w:w="140"/>
            </w:tcMar>
          </w:tcPr>
          <w:p>
            <w:r>
              <w:rPr>
                <w:rFonts w:ascii="Arial" w:cs="Arial" w:eastAsia="Arial" w:hAnsi="Arial"/>
                <w:b/>
                <w:bCs/>
                <w:color w:val="7C5C2E"/>
                <w:sz w:val="20"/>
                <w:szCs w:val="20"/>
              </w:rPr>
              <w:t>Deployment</w:t>
            </w:r>
          </w:p>
        </w:tc>
        <w:tc>
          <w:tcPr>
            <w:tcW w:type="dxa" w:w="2600"/>
            <w:tcMar>
              <w:top w:type="dxa" w:w="80"/>
              <w:left w:type="dxa" w:w="140"/>
              <w:bottom w:type="dxa" w:w="80"/>
              <w:right w:type="dxa" w:w="140"/>
            </w:tcMar>
          </w:tcPr>
          <w:p>
            <w:r>
              <w:rPr>
                <w:rFonts w:ascii="Arial" w:cs="Arial" w:eastAsia="Arial" w:hAnsi="Arial"/>
                <w:b/>
                <w:bCs/>
                <w:color w:val="2E7D32"/>
                <w:sz w:val="20"/>
                <w:szCs w:val="20"/>
              </w:rPr>
              <w:t>Vercel</w:t>
            </w:r>
          </w:p>
        </w:tc>
        <w:tc>
          <w:tcPr>
            <w:tcW w:type="dxa" w:w="4560"/>
            <w:tcMar>
              <w:top w:type="dxa" w:w="80"/>
              <w:left w:type="dxa" w:w="140"/>
              <w:bottom w:type="dxa" w:w="80"/>
              <w:right w:type="dxa" w:w="140"/>
            </w:tcMar>
          </w:tcPr>
          <w:p>
            <w:r>
              <w:rPr>
                <w:rFonts w:ascii="Arial" w:cs="Arial" w:eastAsia="Arial" w:hAnsi="Arial"/>
                <w:color w:val="444444"/>
                <w:sz w:val="20"/>
                <w:szCs w:val="20"/>
              </w:rPr>
              <w:t>Native Next.js deployment platform. Free tier. Connects directly to GitHub repo — every push to main auto-deploys.</w:t>
            </w:r>
          </w:p>
        </w:tc>
      </w:tr>
      <w:tr>
        <w:tc>
          <w:tcPr>
            <w:tcW w:type="dxa" w:w="2200"/>
            <w:shd w:fill="F5F1EB" w:val="clear"/>
            <w:tcMar>
              <w:top w:type="dxa" w:w="80"/>
              <w:left w:type="dxa" w:w="140"/>
              <w:bottom w:type="dxa" w:w="80"/>
              <w:right w:type="dxa" w:w="140"/>
            </w:tcMar>
          </w:tcPr>
          <w:p>
            <w:r>
              <w:rPr>
                <w:rFonts w:ascii="Arial" w:cs="Arial" w:eastAsia="Arial" w:hAnsi="Arial"/>
                <w:b/>
                <w:bCs/>
                <w:color w:val="7C5C2E"/>
                <w:sz w:val="20"/>
                <w:szCs w:val="20"/>
              </w:rPr>
              <w:t>Version control</w:t>
            </w:r>
          </w:p>
        </w:tc>
        <w:tc>
          <w:tcPr>
            <w:tcW w:type="dxa" w:w="2600"/>
            <w:tcMar>
              <w:top w:type="dxa" w:w="80"/>
              <w:left w:type="dxa" w:w="140"/>
              <w:bottom w:type="dxa" w:w="80"/>
              <w:right w:type="dxa" w:w="140"/>
            </w:tcMar>
          </w:tcPr>
          <w:p>
            <w:r>
              <w:rPr>
                <w:rFonts w:ascii="Arial" w:cs="Arial" w:eastAsia="Arial" w:hAnsi="Arial"/>
                <w:b/>
                <w:bCs/>
                <w:color w:val="2E7D32"/>
                <w:sz w:val="20"/>
                <w:szCs w:val="20"/>
              </w:rPr>
              <w:t>GitHub (repo initialized)</w:t>
            </w:r>
          </w:p>
        </w:tc>
        <w:tc>
          <w:tcPr>
            <w:tcW w:type="dxa" w:w="4560"/>
            <w:tcMar>
              <w:top w:type="dxa" w:w="80"/>
              <w:left w:type="dxa" w:w="140"/>
              <w:bottom w:type="dxa" w:w="80"/>
              <w:right w:type="dxa" w:w="140"/>
            </w:tcMar>
          </w:tcPr>
          <w:p>
            <w:r>
              <w:rPr>
                <w:rFonts w:ascii="Arial" w:cs="Arial" w:eastAsia="Arial" w:hAnsi="Arial"/>
                <w:color w:val="444444"/>
                <w:sz w:val="20"/>
                <w:szCs w:val="20"/>
              </w:rPr>
              <w:t>Repo created and initial commit pushed (parser, wiki, flavor data). All future development committed here.</w:t>
            </w:r>
          </w:p>
        </w:tc>
      </w:tr>
    </w:tbl>
    <w:p>
      <w:pPr>
        <w:spacing w:after="80" w:before="320"/>
        <w:outlineLvl w:val="1"/>
      </w:pPr>
      <w:r>
        <w:rPr>
          <w:rFonts w:ascii="Arial" w:cs="Arial" w:eastAsia="Arial" w:hAnsi="Arial"/>
          <w:b/>
          <w:bCs/>
          <w:color w:val="2C2C2C"/>
          <w:sz w:val="26"/>
          <w:szCs w:val="26"/>
        </w:rPr>
        <w:t>Project folder structure</w:t>
      </w:r>
    </w:p>
    <w:p>
      <w:pPr>
        <w:spacing w:after="100" w:before="60"/>
      </w:pPr>
      <w:r>
        <w:rPr>
          <w:rFonts w:ascii="Arial" w:cs="Arial" w:eastAsia="Arial" w:hAnsi="Arial"/>
          <w:color w:val="333333"/>
          <w:sz w:val="22"/>
          <w:szCs w:val="22"/>
        </w:rPr>
        <w:t xml:space="preserve">Everything lives in one GitHub repo (idana/). Organized into subfolders as the project grows: pipeline/ for the parser and flavor data JSON, app/ for the Next.js application, and wiki/ for decision documents. A .env file at the root holds all credentials (Neo4j URI, Supabase keys) and is excluded from git.</w:t>
      </w:r>
    </w:p>
    <w:p>
      <w:pPr>
        <w:pBdr>
          <w:bottom w:val="single" w:color="E8E2D9" w:sz="4" w:space="1"/>
        </w:pBdr>
        <w:spacing w:after="200" w:before="200"/>
      </w:pPr>
    </w:p>
    <w:tbl>
      <w:tblPr>
        <w:tblW w:type="dxa" w:w="9360"/>
      </w:tblPr>
      <w:tblGrid>
        <w:gridCol w:w="1800"/>
        <w:gridCol w:w="2200"/>
        <w:gridCol w:w="5360"/>
      </w:tblGrid>
      <w:tr>
        <w:tc>
          <w:tcPr>
            <w:tcW w:type="dxa" w:w="1800"/>
            <w:shd w:fill="3D2B10" w:val="clear"/>
            <w:tcMar>
              <w:top w:type="dxa" w:w="80"/>
              <w:left w:type="dxa" w:w="140"/>
              <w:bottom w:type="dxa" w:w="80"/>
              <w:right w:type="dxa" w:w="140"/>
            </w:tcMar>
          </w:tcPr>
          <w:p>
            <w:r>
              <w:rPr>
                <w:rFonts w:ascii="Arial" w:cs="Arial" w:eastAsia="Arial" w:hAnsi="Arial"/>
                <w:b/>
                <w:bCs/>
                <w:color w:val="FFFFFF"/>
                <w:sz w:val="20"/>
                <w:szCs w:val="20"/>
              </w:rPr>
              <w:t>Date</w:t>
            </w:r>
          </w:p>
        </w:tc>
        <w:tc>
          <w:tcPr>
            <w:tcW w:type="dxa" w:w="2200"/>
            <w:shd w:fill="3D2B10" w:val="clear"/>
            <w:tcMar>
              <w:top w:type="dxa" w:w="80"/>
              <w:left w:type="dxa" w:w="140"/>
              <w:bottom w:type="dxa" w:w="80"/>
              <w:right w:type="dxa" w:w="140"/>
            </w:tcMar>
          </w:tcPr>
          <w:p>
            <w:r>
              <w:rPr>
                <w:rFonts w:ascii="Arial" w:cs="Arial" w:eastAsia="Arial" w:hAnsi="Arial"/>
                <w:b/>
                <w:bCs/>
                <w:color w:val="FFFFFF"/>
                <w:sz w:val="20"/>
                <w:szCs w:val="20"/>
              </w:rPr>
              <w:t>Decision</w:t>
            </w:r>
          </w:p>
        </w:tc>
        <w:tc>
          <w:tcPr>
            <w:tcW w:type="dxa" w:w="5360"/>
            <w:shd w:fill="3D2B10" w:val="clear"/>
            <w:tcMar>
              <w:top w:type="dxa" w:w="80"/>
              <w:left w:type="dxa" w:w="140"/>
              <w:bottom w:type="dxa" w:w="80"/>
              <w:right w:type="dxa" w:w="140"/>
            </w:tcMar>
          </w:tcPr>
          <w:p>
            <w:r>
              <w:rPr>
                <w:rFonts w:ascii="Arial" w:cs="Arial" w:eastAsia="Arial" w:hAnsi="Arial"/>
                <w:b/>
                <w:bCs/>
                <w:color w:val="FFFFFF"/>
                <w:sz w:val="20"/>
                <w:szCs w:val="20"/>
              </w:rPr>
              <w:t>Notes</w:t>
            </w:r>
          </w:p>
        </w:tc>
      </w:tr>
      <w:tr>
        <w:tc>
          <w:tcPr>
            <w:tcW w:type="dxa" w:w="18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333333"/>
                <w:sz w:val="20"/>
                <w:szCs w:val="20"/>
              </w:rPr>
              <w:t>May 2, 2026</w:t>
            </w:r>
          </w:p>
        </w:tc>
        <w:tc>
          <w:tcPr>
            <w:tcW w:type="dxa" w:w="22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333333"/>
                <w:sz w:val="20"/>
                <w:szCs w:val="20"/>
              </w:rPr>
              <w:t>Tech stack finalized</w:t>
            </w:r>
          </w:p>
        </w:tc>
        <w:tc>
          <w:tcPr>
            <w:tcW w:type="dxa" w:w="536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333333"/>
                <w:sz w:val="20"/>
                <w:szCs w:val="20"/>
              </w:rPr>
              <w:t>Next.js + Neo4j + Supabase + Vercel + GitHub. Auth skipped for now.</w:t>
            </w:r>
          </w:p>
        </w:tc>
      </w:tr>
      <w:tr>
        <w:tc>
          <w:tcPr>
            <w:tcW w:type="dxa" w:w="18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333333"/>
                <w:sz w:val="20"/>
                <w:szCs w:val="20"/>
              </w:rPr>
              <w:t>May 2, 2026</w:t>
            </w:r>
          </w:p>
        </w:tc>
        <w:tc>
          <w:tcPr>
            <w:tcW w:type="dxa" w:w="22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333333"/>
                <w:sz w:val="20"/>
                <w:szCs w:val="20"/>
              </w:rPr>
              <w:t>GitHub repo initialized</w:t>
            </w:r>
          </w:p>
        </w:tc>
        <w:tc>
          <w:tcPr>
            <w:tcW w:type="dxa" w:w="536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333333"/>
                <w:sz w:val="20"/>
                <w:szCs w:val="20"/>
              </w:rPr>
              <w:t>Initial commit includes parser, wiki, and flavor data JSON. All future development tracked here.</w:t>
            </w:r>
          </w:p>
        </w:tc>
      </w:tr>
    </w:tbl>
    <w:p>
      <w:pPr>
        <w:spacing w:after="400" w:before="200"/>
      </w:pPr>
    </w:p>
    <w:p>
      <w:pPr>
        <w:spacing w:after="120" w:before="480"/>
        <w:outlineLvl w:val="0"/>
      </w:pPr>
      <w:r>
        <w:rPr>
          <w:rFonts w:ascii="Arial" w:cs="Arial" w:eastAsia="Arial" w:hAnsi="Arial"/>
          <w:b/>
          <w:bCs/>
          <w:color w:val="1A1A1A"/>
          <w:sz w:val="32"/>
          <w:szCs w:val="32"/>
        </w:rPr>
        <w:t xml:space="preserve">13. Flavor Bible Parse — Final Results</w:t>
      </w:r>
    </w:p>
    <w:p>
      <w:pPr>
        <w:spacing w:after="100" w:before="60"/>
      </w:pPr>
      <w:r>
        <w:rPr>
          <w:rFonts w:ascii="Arial" w:cs="Arial" w:eastAsia="Arial" w:hAnsi="Arial"/>
          <w:color w:val="333333"/>
          <w:sz w:val="22"/>
          <w:szCs w:val="22"/>
        </w:rPr>
        <w:t xml:space="preserve">The Flavor Bible PDF was successfully parsed using IDANA parser v1.7. The output JSON file (idana_flavor_data.json) represents the complete Bible layer of IDANA’s flavor graph, ready for Neo4j insertion.</w:t>
      </w:r>
    </w:p>
    <w:tbl>
      <w:tblPr>
        <w:tblW w:type="dxa" w:w="9360"/>
        <w:tblBorders>
          <w:top w:val="single" w:color="E0DDD8" w:sz="1"/>
          <w:left w:val="single" w:color="E0DDD8" w:sz="1"/>
          <w:bottom w:val="single" w:color="E0DDD8" w:sz="1"/>
          <w:right w:val="single" w:color="E0DDD8" w:sz="1"/>
          <w:insideH w:val="single" w:color="E0DDD8" w:sz="1"/>
          <w:insideV w:val="single" w:color="E0DDD8" w:sz="1"/>
        </w:tblBorders>
      </w:tblPr>
      <w:tblGrid>
        <w:gridCol w:w="3000"/>
        <w:gridCol w:w="6360"/>
      </w:tblGrid>
      <w:tr>
        <w:tc>
          <w:tcPr>
            <w:tcW w:type="dxa" w:w="3000"/>
            <w:shd w:fill="F5F1EB" w:val="clear"/>
            <w:tcMar>
              <w:top w:type="dxa" w:w="80"/>
              <w:left w:type="dxa" w:w="140"/>
              <w:bottom w:type="dxa" w:w="80"/>
              <w:right w:type="dxa" w:w="140"/>
            </w:tcMar>
          </w:tcPr>
          <w:p>
            <w:r>
              <w:rPr>
                <w:rFonts w:ascii="Arial" w:cs="Arial" w:eastAsia="Arial" w:hAnsi="Arial"/>
                <w:b/>
                <w:bCs/>
                <w:color w:val="7C5C2E"/>
                <w:sz w:val="20"/>
                <w:szCs w:val="20"/>
              </w:rPr>
              <w:t>Parser version</w:t>
            </w:r>
          </w:p>
        </w:tc>
        <w:tc>
          <w:tcPr>
            <w:tcW w:type="dxa" w:w="6360"/>
            <w:tcMar>
              <w:top w:type="dxa" w:w="80"/>
              <w:left w:type="dxa" w:w="140"/>
              <w:bottom w:type="dxa" w:w="80"/>
              <w:right w:type="dxa" w:w="140"/>
            </w:tcMar>
          </w:tcPr>
          <w:p>
            <w:r>
              <w:rPr>
                <w:rFonts w:ascii="Arial" w:cs="Arial" w:eastAsia="Arial" w:hAnsi="Arial"/>
                <w:color w:val="333333"/>
                <w:sz w:val="20"/>
                <w:szCs w:val="20"/>
              </w:rPr>
              <w:t>IDANA v1.7</w:t>
            </w:r>
          </w:p>
        </w:tc>
      </w:tr>
      <w:tr>
        <w:tc>
          <w:tcPr>
            <w:tcW w:type="dxa" w:w="3000"/>
            <w:shd w:fill="F5F1EB" w:val="clear"/>
            <w:tcMar>
              <w:top w:type="dxa" w:w="80"/>
              <w:left w:type="dxa" w:w="140"/>
              <w:bottom w:type="dxa" w:w="80"/>
              <w:right w:type="dxa" w:w="140"/>
            </w:tcMar>
          </w:tcPr>
          <w:p>
            <w:r>
              <w:rPr>
                <w:rFonts w:ascii="Arial" w:cs="Arial" w:eastAsia="Arial" w:hAnsi="Arial"/>
                <w:b/>
                <w:bCs/>
                <w:color w:val="7C5C2E"/>
                <w:sz w:val="20"/>
                <w:szCs w:val="20"/>
              </w:rPr>
              <w:t>Ingredient nodes</w:t>
            </w:r>
          </w:p>
        </w:tc>
        <w:tc>
          <w:tcPr>
            <w:tcW w:type="dxa" w:w="6360"/>
            <w:tcMar>
              <w:top w:type="dxa" w:w="80"/>
              <w:left w:type="dxa" w:w="140"/>
              <w:bottom w:type="dxa" w:w="80"/>
              <w:right w:type="dxa" w:w="140"/>
            </w:tcMar>
          </w:tcPr>
          <w:p>
            <w:r>
              <w:rPr>
                <w:rFonts w:ascii="Arial" w:cs="Arial" w:eastAsia="Arial" w:hAnsi="Arial"/>
                <w:color w:val="333333"/>
                <w:sz w:val="20"/>
                <w:szCs w:val="20"/>
              </w:rPr>
              <w:t>2,900 unique nodes (264 Bible header entries + 2,636 pairing targets)</w:t>
            </w:r>
          </w:p>
        </w:tc>
      </w:tr>
      <w:tr>
        <w:tc>
          <w:tcPr>
            <w:tcW w:type="dxa" w:w="3000"/>
            <w:shd w:fill="F5F1EB" w:val="clear"/>
            <w:tcMar>
              <w:top w:type="dxa" w:w="80"/>
              <w:left w:type="dxa" w:w="140"/>
              <w:bottom w:type="dxa" w:w="80"/>
              <w:right w:type="dxa" w:w="140"/>
            </w:tcMar>
          </w:tcPr>
          <w:p>
            <w:r>
              <w:rPr>
                <w:rFonts w:ascii="Arial" w:cs="Arial" w:eastAsia="Arial" w:hAnsi="Arial"/>
                <w:b/>
                <w:bCs/>
                <w:color w:val="7C5C2E"/>
                <w:sz w:val="20"/>
                <w:szCs w:val="20"/>
              </w:rPr>
              <w:t>PAIRS_WITH edges</w:t>
            </w:r>
          </w:p>
        </w:tc>
        <w:tc>
          <w:tcPr>
            <w:tcW w:type="dxa" w:w="6360"/>
            <w:tcMar>
              <w:top w:type="dxa" w:w="80"/>
              <w:left w:type="dxa" w:w="140"/>
              <w:bottom w:type="dxa" w:w="80"/>
              <w:right w:type="dxa" w:w="140"/>
            </w:tcMar>
          </w:tcPr>
          <w:p>
            <w:r>
              <w:rPr>
                <w:rFonts w:ascii="Arial" w:cs="Arial" w:eastAsia="Arial" w:hAnsi="Arial"/>
                <w:color w:val="333333"/>
                <w:sz w:val="20"/>
                <w:szCs w:val="20"/>
              </w:rPr>
              <w:t>16,881 unique bidirectional relationships</w:t>
            </w:r>
          </w:p>
        </w:tc>
      </w:tr>
      <w:tr>
        <w:tc>
          <w:tcPr>
            <w:tcW w:type="dxa" w:w="3000"/>
            <w:shd w:fill="F5F1EB" w:val="clear"/>
            <w:tcMar>
              <w:top w:type="dxa" w:w="80"/>
              <w:left w:type="dxa" w:w="140"/>
              <w:bottom w:type="dxa" w:w="80"/>
              <w:right w:type="dxa" w:w="140"/>
            </w:tcMar>
          </w:tcPr>
          <w:p>
            <w:r>
              <w:rPr>
                <w:rFonts w:ascii="Arial" w:cs="Arial" w:eastAsia="Arial" w:hAnsi="Arial"/>
                <w:b/>
                <w:bCs/>
                <w:color w:val="7C5C2E"/>
                <w:sz w:val="20"/>
                <w:szCs w:val="20"/>
              </w:rPr>
              <w:t>Emphasized pairings</w:t>
            </w:r>
          </w:p>
        </w:tc>
        <w:tc>
          <w:tcPr>
            <w:tcW w:type="dxa" w:w="6360"/>
            <w:tcMar>
              <w:top w:type="dxa" w:w="80"/>
              <w:left w:type="dxa" w:w="140"/>
              <w:bottom w:type="dxa" w:w="80"/>
              <w:right w:type="dxa" w:w="140"/>
            </w:tcMar>
          </w:tcPr>
          <w:p>
            <w:r>
              <w:rPr>
                <w:rFonts w:ascii="Arial" w:cs="Arial" w:eastAsia="Arial" w:hAnsi="Arial"/>
                <w:color w:val="333333"/>
                <w:sz w:val="20"/>
                <w:szCs w:val="20"/>
              </w:rPr>
              <w:t>475 (strongly recommended pairings from the book)</w:t>
            </w:r>
          </w:p>
        </w:tc>
      </w:tr>
      <w:tr>
        <w:tc>
          <w:tcPr>
            <w:tcW w:type="dxa" w:w="3000"/>
            <w:shd w:fill="F5F1EB" w:val="clear"/>
            <w:tcMar>
              <w:top w:type="dxa" w:w="80"/>
              <w:left w:type="dxa" w:w="140"/>
              <w:bottom w:type="dxa" w:w="80"/>
              <w:right w:type="dxa" w:w="140"/>
            </w:tcMar>
          </w:tcPr>
          <w:p>
            <w:r>
              <w:rPr>
                <w:rFonts w:ascii="Arial" w:cs="Arial" w:eastAsia="Arial" w:hAnsi="Arial"/>
                <w:b/>
                <w:bCs/>
                <w:color w:val="7C5C2E"/>
                <w:sz w:val="20"/>
                <w:szCs w:val="20"/>
              </w:rPr>
              <w:t>Score range</w:t>
            </w:r>
          </w:p>
        </w:tc>
        <w:tc>
          <w:tcPr>
            <w:tcW w:type="dxa" w:w="6360"/>
            <w:tcMar>
              <w:top w:type="dxa" w:w="80"/>
              <w:left w:type="dxa" w:w="140"/>
              <w:bottom w:type="dxa" w:w="80"/>
              <w:right w:type="dxa" w:w="140"/>
            </w:tcMar>
          </w:tcPr>
          <w:p>
            <w:r>
              <w:rPr>
                <w:rFonts w:ascii="Arial" w:cs="Arial" w:eastAsia="Arial" w:hAnsi="Arial"/>
                <w:color w:val="333333"/>
                <w:sz w:val="20"/>
                <w:szCs w:val="20"/>
              </w:rPr>
              <w:t>1.0 (base) – 1.2 (repeated) – 1.3 (emphasized) – 1.5 (emphasized + repeated)</w:t>
            </w:r>
          </w:p>
        </w:tc>
      </w:tr>
      <w:tr>
        <w:tc>
          <w:tcPr>
            <w:tcW w:type="dxa" w:w="3000"/>
            <w:shd w:fill="F5F1EB" w:val="clear"/>
            <w:tcMar>
              <w:top w:type="dxa" w:w="80"/>
              <w:left w:type="dxa" w:w="140"/>
              <w:bottom w:type="dxa" w:w="80"/>
              <w:right w:type="dxa" w:w="140"/>
            </w:tcMar>
          </w:tcPr>
          <w:p>
            <w:r>
              <w:rPr>
                <w:rFonts w:ascii="Arial" w:cs="Arial" w:eastAsia="Arial" w:hAnsi="Arial"/>
                <w:b/>
                <w:bCs/>
                <w:color w:val="7C5C2E"/>
                <w:sz w:val="20"/>
                <w:szCs w:val="20"/>
              </w:rPr>
              <w:t>Noise rate</w:t>
            </w:r>
          </w:p>
        </w:tc>
        <w:tc>
          <w:tcPr>
            <w:tcW w:type="dxa" w:w="6360"/>
            <w:tcMar>
              <w:top w:type="dxa" w:w="80"/>
              <w:left w:type="dxa" w:w="140"/>
              <w:bottom w:type="dxa" w:w="80"/>
              <w:right w:type="dxa" w:w="140"/>
            </w:tcMar>
          </w:tcPr>
          <w:p>
            <w:r>
              <w:rPr>
                <w:rFonts w:ascii="Arial" w:cs="Arial" w:eastAsia="Arial" w:hAnsi="Arial"/>
                <w:color w:val="333333"/>
                <w:sz w:val="20"/>
                <w:szCs w:val="20"/>
              </w:rPr>
              <w:t>&lt;0.1% — fewer than 20 noise pairings across 16,881 edges</w:t>
            </w:r>
          </w:p>
        </w:tc>
      </w:tr>
      <w:tr>
        <w:tc>
          <w:tcPr>
            <w:tcW w:type="dxa" w:w="3000"/>
            <w:shd w:fill="F5F1EB" w:val="clear"/>
            <w:tcMar>
              <w:top w:type="dxa" w:w="80"/>
              <w:left w:type="dxa" w:w="140"/>
              <w:bottom w:type="dxa" w:w="80"/>
              <w:right w:type="dxa" w:w="140"/>
            </w:tcMar>
          </w:tcPr>
          <w:p>
            <w:r>
              <w:rPr>
                <w:rFonts w:ascii="Arial" w:cs="Arial" w:eastAsia="Arial" w:hAnsi="Arial"/>
                <w:b/>
                <w:bCs/>
                <w:color w:val="7C5C2E"/>
                <w:sz w:val="20"/>
                <w:szCs w:val="20"/>
              </w:rPr>
              <w:t>Output file</w:t>
            </w:r>
          </w:p>
        </w:tc>
        <w:tc>
          <w:tcPr>
            <w:tcW w:type="dxa" w:w="6360"/>
            <w:tcMar>
              <w:top w:type="dxa" w:w="80"/>
              <w:left w:type="dxa" w:w="140"/>
              <w:bottom w:type="dxa" w:w="80"/>
              <w:right w:type="dxa" w:w="140"/>
            </w:tcMar>
          </w:tcPr>
          <w:p>
            <w:r>
              <w:rPr>
                <w:rFonts w:ascii="Arial" w:cs="Arial" w:eastAsia="Arial" w:hAnsi="Arial"/>
                <w:color w:val="333333"/>
                <w:sz w:val="20"/>
                <w:szCs w:val="20"/>
              </w:rPr>
              <w:t>idana_flavor_data.json — keep this file. It is the ground-truth export of the Bible layer and the load source for Neo4j.</w:t>
            </w:r>
          </w:p>
        </w:tc>
      </w:tr>
    </w:tbl>
    <w:p>
      <w:pPr>
        <w:spacing w:after="120" w:before="480"/>
        <w:outlineLvl w:val="0"/>
      </w:pPr>
      <w:r>
        <w:rPr>
          <w:rFonts w:ascii="Arial" w:cs="Arial" w:eastAsia="Arial" w:hAnsi="Arial"/>
          <w:b/>
          <w:bCs/>
          <w:color w:val="1A1A1A"/>
          <w:sz w:val="32"/>
          <w:szCs w:val="32"/>
        </w:rPr>
        <w:t xml:space="preserve">14. Neo4j Aura — Database Connection</w:t>
      </w:r>
    </w:p>
    <w:p>
      <w:pPr>
        <w:spacing w:after="100" w:before="60"/>
      </w:pPr>
      <w:r>
        <w:rPr>
          <w:rFonts w:ascii="Arial" w:cs="Arial" w:eastAsia="Arial" w:hAnsi="Arial"/>
          <w:color w:val="333333"/>
          <w:sz w:val="22"/>
          <w:szCs w:val="22"/>
        </w:rPr>
        <w:t xml:space="preserve">IDANA uses Neo4j AuraDB Free (cloud-hosted) as its graph database. The instance was created April 29, 2026.</w:t>
      </w:r>
    </w:p>
    <w:tbl>
      <w:tblPr>
        <w:tblW w:type="dxa" w:w="9360"/>
        <w:tblBorders>
          <w:top w:val="single" w:color="E0DDD8" w:sz="1"/>
          <w:left w:val="single" w:color="E0DDD8" w:sz="1"/>
          <w:bottom w:val="single" w:color="E0DDD8" w:sz="1"/>
          <w:right w:val="single" w:color="E0DDD8" w:sz="1"/>
          <w:insideH w:val="single" w:color="E0DDD8" w:sz="1"/>
          <w:insideV w:val="single" w:color="E0DDD8" w:sz="1"/>
        </w:tblBorders>
      </w:tblPr>
      <w:tblGrid>
        <w:gridCol w:w="3000"/>
        <w:gridCol w:w="6360"/>
      </w:tblGrid>
      <w:tr>
        <w:tc>
          <w:tcPr>
            <w:tcW w:type="dxa" w:w="3000"/>
            <w:shd w:fill="3D2B10" w:val="clear"/>
            <w:tcMar>
              <w:top w:type="dxa" w:w="80"/>
              <w:left w:type="dxa" w:w="140"/>
              <w:bottom w:type="dxa" w:w="80"/>
              <w:right w:type="dxa" w:w="140"/>
            </w:tcMar>
          </w:tcPr>
          <w:p>
            <w:r>
              <w:rPr>
                <w:rFonts w:ascii="Arial" w:cs="Arial" w:eastAsia="Arial" w:hAnsi="Arial"/>
                <w:b/>
                <w:bCs/>
                <w:color w:val="FFFFFF"/>
                <w:sz w:val="20"/>
                <w:szCs w:val="20"/>
              </w:rPr>
              <w:t>Field</w:t>
            </w:r>
          </w:p>
        </w:tc>
        <w:tc>
          <w:tcPr>
            <w:tcW w:type="dxa" w:w="6360"/>
            <w:shd w:fill="3D2B10" w:val="clear"/>
            <w:tcMar>
              <w:top w:type="dxa" w:w="80"/>
              <w:left w:type="dxa" w:w="140"/>
              <w:bottom w:type="dxa" w:w="80"/>
              <w:right w:type="dxa" w:w="140"/>
            </w:tcMar>
          </w:tcPr>
          <w:p>
            <w:r>
              <w:rPr>
                <w:rFonts w:ascii="Arial" w:cs="Arial" w:eastAsia="Arial" w:hAnsi="Arial"/>
                <w:b/>
                <w:bCs/>
                <w:color w:val="FFFFFF"/>
                <w:sz w:val="20"/>
                <w:szCs w:val="20"/>
              </w:rPr>
              <w:t>Value</w:t>
            </w:r>
          </w:p>
        </w:tc>
      </w:tr>
      <w:tr>
        <w:tc>
          <w:tcPr>
            <w:tcW w:type="dxa" w:w="3000"/>
            <w:shd w:fill="F5F1EB" w:val="clear"/>
            <w:tcMar>
              <w:top w:type="dxa" w:w="80"/>
              <w:left w:type="dxa" w:w="140"/>
              <w:bottom w:type="dxa" w:w="80"/>
              <w:right w:type="dxa" w:w="140"/>
            </w:tcMar>
          </w:tcPr>
          <w:p>
            <w:r>
              <w:rPr>
                <w:rFonts w:ascii="Arial" w:cs="Arial" w:eastAsia="Arial" w:hAnsi="Arial"/>
                <w:b/>
                <w:bCs/>
                <w:color w:val="7C5C2E"/>
                <w:sz w:val="20"/>
                <w:szCs w:val="20"/>
              </w:rPr>
              <w:t>Platform</w:t>
            </w:r>
          </w:p>
        </w:tc>
        <w:tc>
          <w:tcPr>
            <w:tcW w:type="dxa" w:w="6360"/>
            <w:tcMar>
              <w:top w:type="dxa" w:w="80"/>
              <w:left w:type="dxa" w:w="140"/>
              <w:bottom w:type="dxa" w:w="80"/>
              <w:right w:type="dxa" w:w="140"/>
            </w:tcMar>
          </w:tcPr>
          <w:p>
            <w:r>
              <w:rPr>
                <w:rFonts w:ascii="Arial" w:cs="Arial" w:eastAsia="Arial" w:hAnsi="Arial"/>
                <w:color w:val="333333"/>
                <w:sz w:val="20"/>
                <w:szCs w:val="20"/>
              </w:rPr>
              <w:t>Neo4j AuraDB Free — console.neo4j.io</w:t>
            </w:r>
          </w:p>
        </w:tc>
      </w:tr>
      <w:tr>
        <w:tc>
          <w:tcPr>
            <w:tcW w:type="dxa" w:w="3000"/>
            <w:shd w:fill="F5F1EB" w:val="clear"/>
            <w:tcMar>
              <w:top w:type="dxa" w:w="80"/>
              <w:left w:type="dxa" w:w="140"/>
              <w:bottom w:type="dxa" w:w="80"/>
              <w:right w:type="dxa" w:w="140"/>
            </w:tcMar>
          </w:tcPr>
          <w:p>
            <w:r>
              <w:rPr>
                <w:rFonts w:ascii="Arial" w:cs="Arial" w:eastAsia="Arial" w:hAnsi="Arial"/>
                <w:b/>
                <w:bCs/>
                <w:color w:val="7C5C2E"/>
                <w:sz w:val="20"/>
                <w:szCs w:val="20"/>
              </w:rPr>
              <w:t>Instance ID</w:t>
            </w:r>
          </w:p>
        </w:tc>
        <w:tc>
          <w:tcPr>
            <w:tcW w:type="dxa" w:w="6360"/>
            <w:tcMar>
              <w:top w:type="dxa" w:w="80"/>
              <w:left w:type="dxa" w:w="140"/>
              <w:bottom w:type="dxa" w:w="80"/>
              <w:right w:type="dxa" w:w="140"/>
            </w:tcMar>
          </w:tcPr>
          <w:p>
            <w:r>
              <w:rPr>
                <w:rFonts w:ascii="Arial" w:cs="Arial" w:eastAsia="Arial" w:hAnsi="Arial"/>
                <w:color w:val="333333"/>
                <w:sz w:val="20"/>
                <w:szCs w:val="20"/>
              </w:rPr>
              <w:t>619dbf18</w:t>
            </w:r>
          </w:p>
        </w:tc>
      </w:tr>
      <w:tr>
        <w:tc>
          <w:tcPr>
            <w:tcW w:type="dxa" w:w="3000"/>
            <w:shd w:fill="F5F1EB" w:val="clear"/>
            <w:tcMar>
              <w:top w:type="dxa" w:w="80"/>
              <w:left w:type="dxa" w:w="140"/>
              <w:bottom w:type="dxa" w:w="80"/>
              <w:right w:type="dxa" w:w="140"/>
            </w:tcMar>
          </w:tcPr>
          <w:p>
            <w:r>
              <w:rPr>
                <w:rFonts w:ascii="Arial" w:cs="Arial" w:eastAsia="Arial" w:hAnsi="Arial"/>
                <w:b/>
                <w:bCs/>
                <w:color w:val="7C5C2E"/>
                <w:sz w:val="20"/>
                <w:szCs w:val="20"/>
              </w:rPr>
              <w:t>URI</w:t>
            </w:r>
          </w:p>
        </w:tc>
        <w:tc>
          <w:tcPr>
            <w:tcW w:type="dxa" w:w="6360"/>
            <w:tcMar>
              <w:top w:type="dxa" w:w="80"/>
              <w:left w:type="dxa" w:w="140"/>
              <w:bottom w:type="dxa" w:w="80"/>
              <w:right w:type="dxa" w:w="140"/>
            </w:tcMar>
          </w:tcPr>
          <w:p>
            <w:r>
              <w:rPr>
                <w:rFonts w:ascii="Arial" w:cs="Arial" w:eastAsia="Arial" w:hAnsi="Arial"/>
                <w:color w:val="333333"/>
                <w:sz w:val="20"/>
                <w:szCs w:val="20"/>
              </w:rPr>
              <w:t>neo4j+s://619dbf18.databases.neo4j.io</w:t>
            </w:r>
          </w:p>
        </w:tc>
      </w:tr>
      <w:tr>
        <w:tc>
          <w:tcPr>
            <w:tcW w:type="dxa" w:w="3000"/>
            <w:shd w:fill="F5F1EB" w:val="clear"/>
            <w:tcMar>
              <w:top w:type="dxa" w:w="80"/>
              <w:left w:type="dxa" w:w="140"/>
              <w:bottom w:type="dxa" w:w="80"/>
              <w:right w:type="dxa" w:w="140"/>
            </w:tcMar>
          </w:tcPr>
          <w:p>
            <w:r>
              <w:rPr>
                <w:rFonts w:ascii="Arial" w:cs="Arial" w:eastAsia="Arial" w:hAnsi="Arial"/>
                <w:b/>
                <w:bCs/>
                <w:color w:val="7C5C2E"/>
                <w:sz w:val="20"/>
                <w:szCs w:val="20"/>
              </w:rPr>
              <w:t>Username</w:t>
            </w:r>
          </w:p>
        </w:tc>
        <w:tc>
          <w:tcPr>
            <w:tcW w:type="dxa" w:w="6360"/>
            <w:tcMar>
              <w:top w:type="dxa" w:w="80"/>
              <w:left w:type="dxa" w:w="140"/>
              <w:bottom w:type="dxa" w:w="80"/>
              <w:right w:type="dxa" w:w="140"/>
            </w:tcMar>
          </w:tcPr>
          <w:p>
            <w:r>
              <w:rPr>
                <w:rFonts w:ascii="Arial" w:cs="Arial" w:eastAsia="Arial" w:hAnsi="Arial"/>
                <w:color w:val="333333"/>
                <w:sz w:val="20"/>
                <w:szCs w:val="20"/>
              </w:rPr>
              <w:t>619dbf18 (Note: Aura uses instance ID as username, not “neo4j”)</w:t>
            </w:r>
          </w:p>
        </w:tc>
      </w:tr>
      <w:tr>
        <w:tc>
          <w:tcPr>
            <w:tcW w:type="dxa" w:w="3000"/>
            <w:shd w:fill="F5F1EB" w:val="clear"/>
            <w:tcMar>
              <w:top w:type="dxa" w:w="80"/>
              <w:left w:type="dxa" w:w="140"/>
              <w:bottom w:type="dxa" w:w="80"/>
              <w:right w:type="dxa" w:w="140"/>
            </w:tcMar>
          </w:tcPr>
          <w:p>
            <w:r>
              <w:rPr>
                <w:rFonts w:ascii="Arial" w:cs="Arial" w:eastAsia="Arial" w:hAnsi="Arial"/>
                <w:b/>
                <w:bCs/>
                <w:color w:val="7C5C2E"/>
                <w:sz w:val="20"/>
                <w:szCs w:val="20"/>
              </w:rPr>
              <w:t>Database name</w:t>
            </w:r>
          </w:p>
        </w:tc>
        <w:tc>
          <w:tcPr>
            <w:tcW w:type="dxa" w:w="6360"/>
            <w:tcMar>
              <w:top w:type="dxa" w:w="80"/>
              <w:left w:type="dxa" w:w="140"/>
              <w:bottom w:type="dxa" w:w="80"/>
              <w:right w:type="dxa" w:w="140"/>
            </w:tcMar>
          </w:tcPr>
          <w:p>
            <w:r>
              <w:rPr>
                <w:rFonts w:ascii="Arial" w:cs="Arial" w:eastAsia="Arial" w:hAnsi="Arial"/>
                <w:color w:val="333333"/>
                <w:sz w:val="20"/>
                <w:szCs w:val="20"/>
              </w:rPr>
              <w:t>619dbf18</w:t>
            </w:r>
          </w:p>
        </w:tc>
      </w:tr>
      <w:tr>
        <w:tc>
          <w:tcPr>
            <w:tcW w:type="dxa" w:w="3000"/>
            <w:shd w:fill="F5F1EB" w:val="clear"/>
            <w:tcMar>
              <w:top w:type="dxa" w:w="80"/>
              <w:left w:type="dxa" w:w="140"/>
              <w:bottom w:type="dxa" w:w="80"/>
              <w:right w:type="dxa" w:w="140"/>
            </w:tcMar>
          </w:tcPr>
          <w:p>
            <w:r>
              <w:rPr>
                <w:rFonts w:ascii="Arial" w:cs="Arial" w:eastAsia="Arial" w:hAnsi="Arial"/>
                <w:b/>
                <w:bCs/>
                <w:color w:val="7C5C2E"/>
                <w:sz w:val="20"/>
                <w:szCs w:val="20"/>
              </w:rPr>
              <w:t>Load command</w:t>
            </w:r>
          </w:p>
        </w:tc>
        <w:tc>
          <w:tcPr>
            <w:tcW w:type="dxa" w:w="6360"/>
            <w:tcMar>
              <w:top w:type="dxa" w:w="80"/>
              <w:left w:type="dxa" w:w="140"/>
              <w:bottom w:type="dxa" w:w="80"/>
              <w:right w:type="dxa" w:w="140"/>
            </w:tcMar>
          </w:tcPr>
          <w:p>
            <w:r>
              <w:rPr>
                <w:rFonts w:ascii="Arial" w:cs="Arial" w:eastAsia="Arial" w:hAnsi="Arial"/>
                <w:color w:val="333333"/>
                <w:sz w:val="20"/>
                <w:szCs w:val="20"/>
              </w:rPr>
              <w:t xml:space="preserve">python idana_parser.py --load-json idana_flavor_data.json --neo4j --uri neo4j+s://619dbf18.databases.neo4j.io --user 619dbf18 --password [password]</w:t>
            </w:r>
          </w:p>
        </w:tc>
      </w:tr>
    </w:tbl>
    <w:p>
      <w:pPr>
        <w:pBdr>
          <w:bottom w:val="single" w:color="E8E2D9" w:sz="4" w:space="1"/>
        </w:pBdr>
        <w:spacing w:after="200" w:before="200"/>
      </w:pPr>
    </w:p>
    <w:tbl>
      <w:tblPr>
        <w:tblW w:type="dxa" w:w="9360"/>
      </w:tblPr>
      <w:tblGrid>
        <w:gridCol w:w="1800"/>
        <w:gridCol w:w="2000"/>
        <w:gridCol w:w="5560"/>
      </w:tblGrid>
      <w:tr>
        <w:tc>
          <w:tcPr>
            <w:tcW w:type="dxa" w:w="1800"/>
            <w:shd w:fill="3D2B10" w:val="clear"/>
            <w:tcMar>
              <w:top w:type="dxa" w:w="80"/>
              <w:left w:type="dxa" w:w="140"/>
              <w:bottom w:type="dxa" w:w="80"/>
              <w:right w:type="dxa" w:w="140"/>
            </w:tcMar>
          </w:tcPr>
          <w:p>
            <w:r>
              <w:rPr>
                <w:rFonts w:ascii="Arial" w:cs="Arial" w:eastAsia="Arial" w:hAnsi="Arial"/>
                <w:b/>
                <w:bCs/>
                <w:color w:val="FFFFFF"/>
                <w:sz w:val="20"/>
                <w:szCs w:val="20"/>
              </w:rPr>
              <w:t>Date</w:t>
            </w:r>
          </w:p>
        </w:tc>
        <w:tc>
          <w:tcPr>
            <w:tcW w:type="dxa" w:w="2000"/>
            <w:shd w:fill="3D2B10" w:val="clear"/>
            <w:tcMar>
              <w:top w:type="dxa" w:w="80"/>
              <w:left w:type="dxa" w:w="140"/>
              <w:bottom w:type="dxa" w:w="80"/>
              <w:right w:type="dxa" w:w="140"/>
            </w:tcMar>
          </w:tcPr>
          <w:p>
            <w:r>
              <w:rPr>
                <w:rFonts w:ascii="Arial" w:cs="Arial" w:eastAsia="Arial" w:hAnsi="Arial"/>
                <w:b/>
                <w:bCs/>
                <w:color w:val="FFFFFF"/>
                <w:sz w:val="20"/>
                <w:szCs w:val="20"/>
              </w:rPr>
              <w:t>Decision</w:t>
            </w:r>
          </w:p>
        </w:tc>
        <w:tc>
          <w:tcPr>
            <w:tcW w:type="dxa" w:w="5560"/>
            <w:shd w:fill="3D2B10" w:val="clear"/>
            <w:tcMar>
              <w:top w:type="dxa" w:w="80"/>
              <w:left w:type="dxa" w:w="140"/>
              <w:bottom w:type="dxa" w:w="80"/>
              <w:right w:type="dxa" w:w="140"/>
            </w:tcMar>
          </w:tcPr>
          <w:p>
            <w:r>
              <w:rPr>
                <w:rFonts w:ascii="Arial" w:cs="Arial" w:eastAsia="Arial" w:hAnsi="Arial"/>
                <w:b/>
                <w:bCs/>
                <w:color w:val="FFFFFF"/>
                <w:sz w:val="20"/>
                <w:szCs w:val="20"/>
              </w:rPr>
              <w:t>Notes</w:t>
            </w:r>
          </w:p>
        </w:tc>
      </w:tr>
      <w:tr>
        <w:tc>
          <w:tcPr>
            <w:tcW w:type="dxa" w:w="18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333333"/>
                <w:sz w:val="20"/>
                <w:szCs w:val="20"/>
              </w:rPr>
              <w:t>Apr 29, 2026</w:t>
            </w:r>
          </w:p>
        </w:tc>
        <w:tc>
          <w:tcPr>
            <w:tcW w:type="dxa" w:w="20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333333"/>
                <w:sz w:val="20"/>
                <w:szCs w:val="20"/>
              </w:rPr>
              <w:t>Flavor Bible parse complete</w:t>
            </w:r>
          </w:p>
        </w:tc>
        <w:tc>
          <w:tcPr>
            <w:tcW w:type="dxa" w:w="556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333333"/>
                <w:sz w:val="20"/>
                <w:szCs w:val="20"/>
              </w:rPr>
              <w:t>2,900 nodes, 16,881 edges, 475 emphasized. Parser v1.7. JSON exported to idana_flavor_data.json.</w:t>
            </w:r>
          </w:p>
        </w:tc>
      </w:tr>
      <w:tr>
        <w:tc>
          <w:tcPr>
            <w:tcW w:type="dxa" w:w="18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333333"/>
                <w:sz w:val="20"/>
                <w:szCs w:val="20"/>
              </w:rPr>
              <w:t>Apr 29, 2026</w:t>
            </w:r>
          </w:p>
        </w:tc>
        <w:tc>
          <w:tcPr>
            <w:tcW w:type="dxa" w:w="20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333333"/>
                <w:sz w:val="20"/>
                <w:szCs w:val="20"/>
              </w:rPr>
              <w:t>Neo4j Aura provisioned</w:t>
            </w:r>
          </w:p>
        </w:tc>
        <w:tc>
          <w:tcPr>
            <w:tcW w:type="dxa" w:w="556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333333"/>
                <w:sz w:val="20"/>
                <w:szCs w:val="20"/>
              </w:rPr>
              <w:t>AuraDB Free instance 619dbf18. URI: neo4j+s://619dbf18.databases.neo4j.io. Username is instance ID, not “neo4j”.</w:t>
            </w:r>
          </w:p>
        </w:tc>
      </w:tr>
    </w:tbl>
    <w:p>
      <w:pPr>
        <w:spacing w:after="400" w:before="200"/>
      </w:pPr>
    </w:p>
    <w:p>
      <w:pPr>
        <w:spacing w:after="120" w:before="480"/>
        <w:outlineLvl w:val="0"/>
      </w:pPr>
      <w:r>
        <w:rPr>
          <w:rFonts w:ascii="Arial" w:cs="Arial" w:eastAsia="Arial" w:hAnsi="Arial"/>
          <w:b/>
          <w:bCs/>
          <w:color w:val="1A1A1A"/>
          <w:sz w:val="32"/>
          <w:szCs w:val="32"/>
        </w:rPr>
        <w:t xml:space="preserve">12. Ingredient Normalization Dictionary</w:t>
      </w:r>
    </w:p>
    <w:p>
      <w:pPr>
        <w:spacing w:after="100" w:before="60"/>
      </w:pPr>
      <w:r>
        <w:rPr>
          <w:rFonts w:ascii="Arial" w:cs="Arial" w:eastAsia="Arial" w:hAnsi="Arial"/>
          <w:color w:val="333333"/>
          <w:sz w:val="22"/>
          <w:szCs w:val="22"/>
        </w:rPr>
        <w:t xml:space="preserve">IDANA’s normalization philosophy: preserve the book’s specificity. The Flavor Bible’s authors made intentional culinary distinctions and IDANA respects them. The parser leaves ingredients exactly as written except for the small set of true equivalences below — cases where two strings unambiguously refer to the same ingredient: abbreviations, or universally accepted equivalents with no culinary distinction.</w:t>
      </w:r>
    </w:p>
    <w:p>
      <w:pPr>
        <w:spacing w:after="80" w:before="240"/>
      </w:pPr>
      <w:r>
        <w:rPr>
          <w:rFonts w:ascii="Arial" w:cs="Arial" w:eastAsia="Arial" w:hAnsi="Arial"/>
          <w:b/>
          <w:bCs/>
          <w:color w:val="2C2C2C"/>
          <w:sz w:val="26"/>
          <w:szCs w:val="26"/>
        </w:rPr>
        <w:t xml:space="preserve">Normalization Rules (complete list — 3 rules)</w:t>
      </w:r>
    </w:p>
    <w:p>
      <w:pPr>
        <w:spacing w:after="80" w:before="40"/>
      </w:pPr>
      <w:r>
        <w:rPr>
          <w:rFonts w:ascii="Arial" w:cs="Arial" w:eastAsia="Arial" w:hAnsi="Arial"/>
          <w:i/>
          <w:iCs/>
          <w:color w:val="777777"/>
          <w:sz w:val="20"/>
          <w:szCs w:val="20"/>
        </w:rPr>
        <w:t xml:space="preserve">Format: Raw string found in book → Canonical name stored in IDANA</w:t>
      </w:r>
    </w:p>
    <w:tbl>
      <w:tblPr>
        <w:tblW w:type="dxa" w:w="9360"/>
        <w:tblBorders>
          <w:top w:val="single" w:color="E0DDD8" w:sz="1"/>
          <w:left w:val="single" w:color="E0DDD8" w:sz="1"/>
          <w:bottom w:val="single" w:color="E0DDD8" w:sz="1"/>
          <w:right w:val="single" w:color="E0DDD8" w:sz="1"/>
          <w:insideH w:val="single" w:color="E0DDD8" w:sz="1"/>
          <w:insideV w:val="single" w:color="E0DDD8" w:sz="1"/>
        </w:tblBorders>
      </w:tblPr>
      <w:tblGrid>
        <w:gridCol w:w="1400"/>
        <w:gridCol w:w="2200"/>
        <w:gridCol w:w="2200"/>
        <w:gridCol w:w="3560"/>
      </w:tblGrid>
      <w:tr>
        <w:tc>
          <w:tcPr>
            <w:tcW w:type="dxa" w:w="1400"/>
            <w:shd w:fill="3D2B10" w:val="clear"/>
            <w:tcMar>
              <w:top w:type="dxa" w:w="80"/>
              <w:left w:type="dxa" w:w="140"/>
              <w:bottom w:type="dxa" w:w="80"/>
              <w:right w:type="dxa" w:w="140"/>
            </w:tcMar>
          </w:tcPr>
          <w:p>
            <w:r>
              <w:rPr>
                <w:rFonts w:ascii="Arial" w:cs="Arial" w:eastAsia="Arial" w:hAnsi="Arial"/>
                <w:b/>
                <w:bCs/>
                <w:color w:val="FFFFFF"/>
                <w:sz w:val="20"/>
                <w:szCs w:val="20"/>
              </w:rPr>
              <w:t>Category</w:t>
            </w:r>
          </w:p>
        </w:tc>
        <w:tc>
          <w:tcPr>
            <w:tcW w:type="dxa" w:w="2200"/>
            <w:shd w:fill="3D2B10" w:val="clear"/>
            <w:tcMar>
              <w:top w:type="dxa" w:w="80"/>
              <w:left w:type="dxa" w:w="140"/>
              <w:bottom w:type="dxa" w:w="80"/>
              <w:right w:type="dxa" w:w="140"/>
            </w:tcMar>
          </w:tcPr>
          <w:p>
            <w:r>
              <w:rPr>
                <w:rFonts w:ascii="Arial" w:cs="Arial" w:eastAsia="Arial" w:hAnsi="Arial"/>
                <w:b/>
                <w:bCs/>
                <w:color w:val="FFFFFF"/>
                <w:sz w:val="20"/>
                <w:szCs w:val="20"/>
              </w:rPr>
              <w:t>Raw string (in book)</w:t>
            </w:r>
          </w:p>
        </w:tc>
        <w:tc>
          <w:tcPr>
            <w:tcW w:type="dxa" w:w="2200"/>
            <w:shd w:fill="3D2B10" w:val="clear"/>
            <w:tcMar>
              <w:top w:type="dxa" w:w="80"/>
              <w:left w:type="dxa" w:w="140"/>
              <w:bottom w:type="dxa" w:w="80"/>
              <w:right w:type="dxa" w:w="140"/>
            </w:tcMar>
          </w:tcPr>
          <w:p>
            <w:r>
              <w:rPr>
                <w:rFonts w:ascii="Arial" w:cs="Arial" w:eastAsia="Arial" w:hAnsi="Arial"/>
                <w:b/>
                <w:bCs/>
                <w:color w:val="FFFFFF"/>
                <w:sz w:val="20"/>
                <w:szCs w:val="20"/>
              </w:rPr>
              <w:t>Canonical name (stored)</w:t>
            </w:r>
          </w:p>
        </w:tc>
        <w:tc>
          <w:tcPr>
            <w:tcW w:type="dxa" w:w="3560"/>
            <w:shd w:fill="3D2B10" w:val="clear"/>
            <w:tcMar>
              <w:top w:type="dxa" w:w="80"/>
              <w:left w:type="dxa" w:w="140"/>
              <w:bottom w:type="dxa" w:w="80"/>
              <w:right w:type="dxa" w:w="140"/>
            </w:tcMar>
          </w:tcPr>
          <w:p>
            <w:r>
              <w:rPr>
                <w:rFonts w:ascii="Arial" w:cs="Arial" w:eastAsia="Arial" w:hAnsi="Arial"/>
                <w:b/>
                <w:bCs/>
                <w:color w:val="FFFFFF"/>
                <w:sz w:val="20"/>
                <w:szCs w:val="20"/>
              </w:rPr>
              <w:t>Rationale</w:t>
            </w:r>
          </w:p>
        </w:tc>
      </w:tr>
      <w:tr>
        <w:tc>
          <w:tcPr>
            <w:tcW w:type="dxa" w:w="1400"/>
            <w:shd w:fill="F5F1EB" w:val="clear"/>
            <w:tcMar>
              <w:top w:type="dxa" w:w="80"/>
              <w:left w:type="dxa" w:w="140"/>
              <w:bottom w:type="dxa" w:w="80"/>
              <w:right w:type="dxa" w:w="140"/>
            </w:tcMar>
          </w:tcPr>
          <w:p>
            <w:r>
              <w:rPr>
                <w:rFonts w:ascii="Arial" w:cs="Arial" w:eastAsia="Arial" w:hAnsi="Arial"/>
                <w:b/>
                <w:bCs/>
                <w:color w:val="7C5C2E"/>
                <w:sz w:val="20"/>
                <w:szCs w:val="20"/>
              </w:rPr>
              <w:t>Oil</w:t>
            </w:r>
          </w:p>
        </w:tc>
        <w:tc>
          <w:tcPr>
            <w:tcW w:type="dxa" w:w="2200"/>
            <w:tcMar>
              <w:top w:type="dxa" w:w="80"/>
              <w:left w:type="dxa" w:w="140"/>
              <w:bottom w:type="dxa" w:w="80"/>
              <w:right w:type="dxa" w:w="140"/>
            </w:tcMar>
          </w:tcPr>
          <w:p>
            <w:r>
              <w:rPr>
                <w:rFonts w:ascii="Arial" w:cs="Arial" w:eastAsia="Arial" w:hAnsi="Arial"/>
                <w:color w:val="333333"/>
                <w:sz w:val="20"/>
                <w:szCs w:val="20"/>
              </w:rPr>
              <w:t>EVOO</w:t>
            </w:r>
          </w:p>
        </w:tc>
        <w:tc>
          <w:tcPr>
            <w:tcW w:type="dxa" w:w="2200"/>
            <w:tcMar>
              <w:top w:type="dxa" w:w="80"/>
              <w:left w:type="dxa" w:w="140"/>
              <w:bottom w:type="dxa" w:w="80"/>
              <w:right w:type="dxa" w:w="140"/>
            </w:tcMar>
          </w:tcPr>
          <w:p>
            <w:r>
              <w:rPr>
                <w:rFonts w:ascii="Arial" w:cs="Arial" w:eastAsia="Arial" w:hAnsi="Arial"/>
                <w:b/>
                <w:bCs/>
                <w:color w:val="2E7D32"/>
                <w:sz w:val="20"/>
                <w:szCs w:val="20"/>
              </w:rPr>
              <w:t>extra-virgin olive oil</w:t>
            </w:r>
          </w:p>
        </w:tc>
        <w:tc>
          <w:tcPr>
            <w:tcW w:type="dxa" w:w="3560"/>
            <w:tcMar>
              <w:top w:type="dxa" w:w="80"/>
              <w:left w:type="dxa" w:w="140"/>
              <w:bottom w:type="dxa" w:w="80"/>
              <w:right w:type="dxa" w:w="140"/>
            </w:tcMar>
          </w:tcPr>
          <w:p>
            <w:r>
              <w:rPr>
                <w:rFonts w:ascii="Arial" w:cs="Arial" w:eastAsia="Arial" w:hAnsi="Arial"/>
                <w:color w:val="444444"/>
                <w:sz w:val="20"/>
                <w:szCs w:val="20"/>
              </w:rPr>
              <w:t>Abbreviation only — identical product, no culinary distinction. Note: plain olive oil is a separate, distinct node.</w:t>
            </w:r>
          </w:p>
        </w:tc>
      </w:tr>
      <w:tr>
        <w:tc>
          <w:tcPr>
            <w:tcW w:type="dxa" w:w="1400"/>
            <w:shd w:fill="F5F1EB" w:val="clear"/>
            <w:tcMar>
              <w:top w:type="dxa" w:w="80"/>
              <w:left w:type="dxa" w:w="140"/>
              <w:bottom w:type="dxa" w:w="80"/>
              <w:right w:type="dxa" w:w="140"/>
            </w:tcMar>
          </w:tcPr>
          <w:p>
            <w:r>
              <w:rPr>
                <w:rFonts w:ascii="Arial" w:cs="Arial" w:eastAsia="Arial" w:hAnsi="Arial"/>
                <w:b/>
                <w:bCs/>
                <w:color w:val="7C5C2E"/>
                <w:sz w:val="20"/>
                <w:szCs w:val="20"/>
              </w:rPr>
              <w:t>Cheese</w:t>
            </w:r>
          </w:p>
        </w:tc>
        <w:tc>
          <w:tcPr>
            <w:tcW w:type="dxa" w:w="2200"/>
            <w:tcMar>
              <w:top w:type="dxa" w:w="80"/>
              <w:left w:type="dxa" w:w="140"/>
              <w:bottom w:type="dxa" w:w="80"/>
              <w:right w:type="dxa" w:w="140"/>
            </w:tcMar>
          </w:tcPr>
          <w:p>
            <w:r>
              <w:rPr>
                <w:rFonts w:ascii="Arial" w:cs="Arial" w:eastAsia="Arial" w:hAnsi="Arial"/>
                <w:color w:val="333333"/>
                <w:sz w:val="20"/>
                <w:szCs w:val="20"/>
              </w:rPr>
              <w:t>Parmigiano-Reggiano</w:t>
            </w:r>
          </w:p>
        </w:tc>
        <w:tc>
          <w:tcPr>
            <w:tcW w:type="dxa" w:w="2200"/>
            <w:tcMar>
              <w:top w:type="dxa" w:w="80"/>
              <w:left w:type="dxa" w:w="140"/>
              <w:bottom w:type="dxa" w:w="80"/>
              <w:right w:type="dxa" w:w="140"/>
            </w:tcMar>
          </w:tcPr>
          <w:p>
            <w:r>
              <w:rPr>
                <w:rFonts w:ascii="Arial" w:cs="Arial" w:eastAsia="Arial" w:hAnsi="Arial"/>
                <w:b/>
                <w:bCs/>
                <w:color w:val="2E7D32"/>
                <w:sz w:val="20"/>
                <w:szCs w:val="20"/>
              </w:rPr>
              <w:t>parmesan</w:t>
            </w:r>
          </w:p>
        </w:tc>
        <w:tc>
          <w:tcPr>
            <w:tcW w:type="dxa" w:w="3560"/>
            <w:tcMar>
              <w:top w:type="dxa" w:w="80"/>
              <w:left w:type="dxa" w:w="140"/>
              <w:bottom w:type="dxa" w:w="80"/>
              <w:right w:type="dxa" w:w="140"/>
            </w:tcMar>
          </w:tcPr>
          <w:p>
            <w:r>
              <w:rPr>
                <w:rFonts w:ascii="Arial" w:cs="Arial" w:eastAsia="Arial" w:hAnsi="Arial"/>
                <w:color w:val="444444"/>
                <w:sz w:val="20"/>
                <w:szCs w:val="20"/>
              </w:rPr>
              <w:t>Italian name for the same cheese. Note: “feta” and “Greek feta” are kept as separate nodes — origin qualifier is a meaningful culinary distinction here.</w:t>
            </w:r>
          </w:p>
        </w:tc>
      </w:tr>
      <w:tr>
        <w:tc>
          <w:tcPr>
            <w:tcW w:type="dxa" w:w="1400"/>
            <w:shd w:fill="F5F1EB" w:val="clear"/>
            <w:tcMar>
              <w:top w:type="dxa" w:w="80"/>
              <w:left w:type="dxa" w:w="140"/>
              <w:bottom w:type="dxa" w:w="80"/>
              <w:right w:type="dxa" w:w="140"/>
            </w:tcMar>
          </w:tcPr>
          <w:p>
            <w:r>
              <w:rPr>
                <w:rFonts w:ascii="Arial" w:cs="Arial" w:eastAsia="Arial" w:hAnsi="Arial"/>
                <w:b/>
                <w:bCs/>
                <w:color w:val="7C5C2E"/>
                <w:sz w:val="20"/>
                <w:szCs w:val="20"/>
              </w:rPr>
              <w:t>Cream</w:t>
            </w:r>
          </w:p>
        </w:tc>
        <w:tc>
          <w:tcPr>
            <w:tcW w:type="dxa" w:w="2200"/>
            <w:tcMar>
              <w:top w:type="dxa" w:w="80"/>
              <w:left w:type="dxa" w:w="140"/>
              <w:bottom w:type="dxa" w:w="80"/>
              <w:right w:type="dxa" w:w="140"/>
            </w:tcMar>
          </w:tcPr>
          <w:p>
            <w:r>
              <w:rPr>
                <w:rFonts w:ascii="Arial" w:cs="Arial" w:eastAsia="Arial" w:hAnsi="Arial"/>
                <w:color w:val="333333"/>
                <w:sz w:val="20"/>
                <w:szCs w:val="20"/>
              </w:rPr>
              <w:t>heavy whipping cream</w:t>
            </w:r>
          </w:p>
        </w:tc>
        <w:tc>
          <w:tcPr>
            <w:tcW w:type="dxa" w:w="2200"/>
            <w:tcMar>
              <w:top w:type="dxa" w:w="80"/>
              <w:left w:type="dxa" w:w="140"/>
              <w:bottom w:type="dxa" w:w="80"/>
              <w:right w:type="dxa" w:w="140"/>
            </w:tcMar>
          </w:tcPr>
          <w:p>
            <w:r>
              <w:rPr>
                <w:rFonts w:ascii="Arial" w:cs="Arial" w:eastAsia="Arial" w:hAnsi="Arial"/>
                <w:b/>
                <w:bCs/>
                <w:color w:val="2E7D32"/>
                <w:sz w:val="20"/>
                <w:szCs w:val="20"/>
              </w:rPr>
              <w:t>heavy cream</w:t>
            </w:r>
          </w:p>
        </w:tc>
        <w:tc>
          <w:tcPr>
            <w:tcW w:type="dxa" w:w="3560"/>
            <w:tcMar>
              <w:top w:type="dxa" w:w="80"/>
              <w:left w:type="dxa" w:w="140"/>
              <w:bottom w:type="dxa" w:w="80"/>
              <w:right w:type="dxa" w:w="140"/>
            </w:tcMar>
          </w:tcPr>
          <w:p>
            <w:r>
              <w:rPr>
                <w:rFonts w:ascii="Arial" w:cs="Arial" w:eastAsia="Arial" w:hAnsi="Arial"/>
                <w:color w:val="444444"/>
                <w:sz w:val="20"/>
                <w:szCs w:val="20"/>
              </w:rPr>
              <w:t>Same US product, different label. Double cream (UK) is a distinct ingredient and kept as its own node.</w:t>
            </w:r>
          </w:p>
        </w:tc>
      </w:tr>
      <w:tr>
        <w:tc>
          <w:tcPr>
            <w:tcW w:type="dxa" w:w="1400"/>
            <w:shd w:fill="EEEAE4" w:val="clear"/>
            <w:tcMar>
              <w:top w:type="dxa" w:w="80"/>
              <w:left w:type="dxa" w:w="140"/>
              <w:bottom w:type="dxa" w:w="80"/>
              <w:right w:type="dxa" w:w="140"/>
            </w:tcMar>
          </w:tcPr>
          <w:p>
            <w:r>
              <w:rPr>
                <w:rFonts w:ascii="Arial" w:cs="Arial" w:eastAsia="Arial" w:hAnsi="Arial"/>
                <w:b/>
                <w:bCs/>
                <w:color w:val="555555"/>
                <w:sz w:val="20"/>
                <w:szCs w:val="20"/>
              </w:rPr>
              <w:t>All others</w:t>
            </w:r>
          </w:p>
        </w:tc>
        <w:tc>
          <w:tcPr>
            <w:tcW w:type="dxa" w:w="2200"/>
            <w:shd w:fill="EEEAE4" w:val="clear"/>
            <w:tcMar>
              <w:top w:type="dxa" w:w="80"/>
              <w:left w:type="dxa" w:w="140"/>
              <w:bottom w:type="dxa" w:w="80"/>
              <w:right w:type="dxa" w:w="140"/>
            </w:tcMar>
          </w:tcPr>
          <w:p>
            <w:r>
              <w:rPr>
                <w:rFonts w:ascii="Arial" w:cs="Arial" w:eastAsia="Arial" w:hAnsi="Arial"/>
                <w:color w:val="555555"/>
                <w:sz w:val="20"/>
                <w:szCs w:val="20"/>
              </w:rPr>
              <w:t>All other ingredients</w:t>
            </w:r>
          </w:p>
        </w:tc>
        <w:tc>
          <w:tcPr>
            <w:tcW w:type="dxa" w:w="2200"/>
            <w:shd w:fill="EEEAE4" w:val="clear"/>
            <w:tcMar>
              <w:top w:type="dxa" w:w="80"/>
              <w:left w:type="dxa" w:w="140"/>
              <w:bottom w:type="dxa" w:w="80"/>
              <w:right w:type="dxa" w:w="140"/>
            </w:tcMar>
          </w:tcPr>
          <w:p>
            <w:r>
              <w:rPr>
                <w:rFonts w:ascii="Arial" w:cs="Arial" w:eastAsia="Arial" w:hAnsi="Arial"/>
                <w:b/>
                <w:bCs/>
                <w:color w:val="555555"/>
                <w:sz w:val="20"/>
                <w:szCs w:val="20"/>
              </w:rPr>
              <w:t>Leave as written</w:t>
            </w:r>
          </w:p>
        </w:tc>
        <w:tc>
          <w:tcPr>
            <w:tcW w:type="dxa" w:w="3560"/>
            <w:shd w:fill="EEEAE4" w:val="clear"/>
            <w:tcMar>
              <w:top w:type="dxa" w:w="80"/>
              <w:left w:type="dxa" w:w="140"/>
              <w:bottom w:type="dxa" w:w="80"/>
              <w:right w:type="dxa" w:w="140"/>
            </w:tcMar>
          </w:tcPr>
          <w:p>
            <w:r>
              <w:rPr>
                <w:rFonts w:ascii="Arial" w:cs="Arial" w:eastAsia="Arial" w:hAnsi="Arial"/>
                <w:color w:val="555555"/>
                <w:sz w:val="20"/>
                <w:szCs w:val="20"/>
              </w:rPr>
              <w:t>Culinary specificity is preserved. Includes: chile/chili/chilli spelling variants, fresh vs dried herbs, juice vs whole fruit, stock vs broth, scallion vs green onion, cut-specific proteins, regional cheese names, soy sauce vs shoyu vs tamari.</w:t>
            </w:r>
          </w:p>
        </w:tc>
      </w:tr>
    </w:tbl>
    <w:p>
      <w:pPr>
        <w:spacing w:after="80" w:before="160"/>
      </w:pPr>
      <w:r>
        <w:rPr>
          <w:rFonts w:ascii="Arial" w:cs="Arial" w:eastAsia="Arial" w:hAnsi="Arial"/>
          <w:i/>
          <w:iCs/>
          <w:color w:val="777777"/>
          <w:sz w:val="20"/>
          <w:szCs w:val="20"/>
        </w:rPr>
        <w:t xml:space="preserve">This dictionary is intentionally minimal. It will be expanded only if true encoding errors or unambiguous duplicates surface during the actual PDF parsing run.</w:t>
      </w:r>
    </w:p>
    <w:p>
      <w:pPr>
        <w:pBdr>
          <w:bottom w:val="single" w:color="E8E2D9" w:sz="4" w:space="1"/>
        </w:pBdr>
        <w:spacing w:after="200" w:before="200"/>
      </w:pPr>
    </w:p>
    <w:tbl>
      <w:tblPr>
        <w:tblW w:type="dxa" w:w="9360"/>
      </w:tblPr>
      <w:tblGrid>
        <w:gridCol w:w="1800"/>
        <w:gridCol w:w="2000"/>
        <w:gridCol w:w="5560"/>
      </w:tblGrid>
      <w:tr>
        <w:tc>
          <w:tcPr>
            <w:tcW w:type="dxa" w:w="1800"/>
            <w:shd w:fill="3D2B10" w:val="clear"/>
            <w:tcMar>
              <w:top w:type="dxa" w:w="80"/>
              <w:left w:type="dxa" w:w="140"/>
              <w:bottom w:type="dxa" w:w="80"/>
              <w:right w:type="dxa" w:w="140"/>
            </w:tcMar>
          </w:tcPr>
          <w:p>
            <w:r>
              <w:rPr>
                <w:rFonts w:ascii="Arial" w:cs="Arial" w:eastAsia="Arial" w:hAnsi="Arial"/>
                <w:b/>
                <w:bCs/>
                <w:color w:val="FFFFFF"/>
                <w:sz w:val="20"/>
                <w:szCs w:val="20"/>
              </w:rPr>
              <w:t>Date</w:t>
            </w:r>
          </w:p>
        </w:tc>
        <w:tc>
          <w:tcPr>
            <w:tcW w:type="dxa" w:w="2000"/>
            <w:shd w:fill="3D2B10" w:val="clear"/>
            <w:tcMar>
              <w:top w:type="dxa" w:w="80"/>
              <w:left w:type="dxa" w:w="140"/>
              <w:bottom w:type="dxa" w:w="80"/>
              <w:right w:type="dxa" w:w="140"/>
            </w:tcMar>
          </w:tcPr>
          <w:p>
            <w:r>
              <w:rPr>
                <w:rFonts w:ascii="Arial" w:cs="Arial" w:eastAsia="Arial" w:hAnsi="Arial"/>
                <w:b/>
                <w:bCs/>
                <w:color w:val="FFFFFF"/>
                <w:sz w:val="20"/>
                <w:szCs w:val="20"/>
              </w:rPr>
              <w:t>Decision</w:t>
            </w:r>
          </w:p>
        </w:tc>
        <w:tc>
          <w:tcPr>
            <w:tcW w:type="dxa" w:w="5560"/>
            <w:shd w:fill="3D2B10" w:val="clear"/>
            <w:tcMar>
              <w:top w:type="dxa" w:w="80"/>
              <w:left w:type="dxa" w:w="140"/>
              <w:bottom w:type="dxa" w:w="80"/>
              <w:right w:type="dxa" w:w="140"/>
            </w:tcMar>
          </w:tcPr>
          <w:p>
            <w:r>
              <w:rPr>
                <w:rFonts w:ascii="Arial" w:cs="Arial" w:eastAsia="Arial" w:hAnsi="Arial"/>
                <w:b/>
                <w:bCs/>
                <w:color w:val="FFFFFF"/>
                <w:sz w:val="20"/>
                <w:szCs w:val="20"/>
              </w:rPr>
              <w:t>Notes</w:t>
            </w:r>
          </w:p>
        </w:tc>
      </w:tr>
      <w:tr>
        <w:tc>
          <w:tcPr>
            <w:tcW w:type="dxa" w:w="18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333333"/>
                <w:sz w:val="20"/>
                <w:szCs w:val="20"/>
              </w:rPr>
              <w:t>Apr 27, 2026</w:t>
            </w:r>
          </w:p>
        </w:tc>
        <w:tc>
          <w:tcPr>
            <w:tcW w:type="dxa" w:w="20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333333"/>
                <w:sz w:val="20"/>
                <w:szCs w:val="20"/>
              </w:rPr>
              <w:t>Normalization philosophy</w:t>
            </w:r>
          </w:p>
        </w:tc>
        <w:tc>
          <w:tcPr>
            <w:tcW w:type="dxa" w:w="556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333333"/>
                <w:sz w:val="20"/>
                <w:szCs w:val="20"/>
              </w:rPr>
              <w:t>Preserve the book’s specificity. All ingredients left exactly as written except confirmed true equivalences. Culinary distinctions are kept as separate nodes.</w:t>
            </w:r>
          </w:p>
        </w:tc>
      </w:tr>
      <w:tr>
        <w:tc>
          <w:tcPr>
            <w:tcW w:type="dxa" w:w="18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333333"/>
                <w:sz w:val="20"/>
                <w:szCs w:val="20"/>
              </w:rPr>
              <w:t>Apr 27, 2026</w:t>
            </w:r>
          </w:p>
        </w:tc>
        <w:tc>
          <w:tcPr>
            <w:tcW w:type="dxa" w:w="200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333333"/>
                <w:sz w:val="20"/>
                <w:szCs w:val="20"/>
              </w:rPr>
              <w:t>Normalization dictionary finalized</w:t>
            </w:r>
          </w:p>
        </w:tc>
        <w:tc>
          <w:tcPr>
            <w:tcW w:type="dxa" w:w="5560"/>
            <w:tcBorders>
              <w:top w:val="single" w:color="E0DDD8" w:sz="1"/>
              <w:left w:val="single" w:color="E0DDD8" w:sz="1"/>
              <w:bottom w:val="single" w:color="E0DDD8" w:sz="1"/>
              <w:right w:val="single" w:color="E0DDD8" w:sz="1"/>
            </w:tcBorders>
            <w:tcMar>
              <w:top w:type="dxa" w:w="80"/>
              <w:left w:type="dxa" w:w="140"/>
              <w:bottom w:type="dxa" w:w="80"/>
              <w:right w:type="dxa" w:w="140"/>
            </w:tcMar>
          </w:tcPr>
          <w:p>
            <w:r>
              <w:rPr>
                <w:rFonts w:ascii="Arial" w:cs="Arial" w:eastAsia="Arial" w:hAnsi="Arial"/>
                <w:color w:val="333333"/>
                <w:sz w:val="20"/>
                <w:szCs w:val="20"/>
              </w:rPr>
              <w:t>3 rules only: EVOO → extra-virgin olive oil; Parmigiano-Reggiano → parmesan; heavy whipping cream → heavy cream. All other ingredients left as written in the book.</w:t>
            </w:r>
          </w:p>
        </w:tc>
      </w:tr>
    </w:tbl>
    <w:p>
      <w:pPr>
        <w:spacing w:after="400" w:before="200"/>
      </w:pPr>
    </w:p>
    <w:p>
      <w:pPr>
        <w:spacing w:after="120" w:before="480"/>
        <w:outlineLvl w:val="0"/>
      </w:pPr>
      <w:r>
        <w:rPr>
          <w:rFonts w:ascii="Arial" w:cs="Arial" w:eastAsia="Arial" w:hAnsi="Arial"/>
          <w:b/>
          <w:bCs/>
          <w:color w:val="1A1A1A"/>
          <w:sz w:val="32"/>
          <w:szCs w:val="32"/>
        </w:rPr>
        <w:t xml:space="preserve">11. Database &amp; Parsing Strategy</w:t>
      </w:r>
    </w:p>
    <w:p>
      <w:pPr>
        <w:spacing w:after="80" w:before="320"/>
        <w:outlineLvl w:val="1"/>
      </w:pPr>
      <w:r>
        <w:rPr>
          <w:rFonts w:ascii="Arial" w:cs="Arial" w:eastAsia="Arial" w:hAnsi="Arial"/>
          <w:b/>
          <w:bCs/>
          <w:color w:val="2C2C2C"/>
          <w:sz w:val="26"/>
          <w:szCs w:val="26"/>
        </w:rPr>
        <w:t xml:space="preserve">Database: Neo4j</w:t>
      </w:r>
    </w:p>
    <w:p>
      <w:pPr>
        <w:spacing w:after="100" w:before="60"/>
      </w:pPr>
      <w:r>
        <w:rPr>
          <w:rFonts w:ascii="Arial" w:cs="Arial" w:eastAsia="Arial" w:hAnsi="Arial"/>
          <w:color w:val="333333"/>
          <w:sz w:val="22"/>
          <w:szCs w:val="22"/>
        </w:rPr>
        <w:t xml:space="preserve">Neo4j is a native graph database chosen because IDANA’s core data model is fundamentally a graph — ingredients are nodes, pairings are edges. This makes queries like “find all ingredients two hops from Wagyu that are tagged smoky” natural Cypher traversals rather than expensive relational joins. The same graph structure powers both the Flavor Bible reference layer and the user’s personal pairing layer.</w:t>
      </w:r>
    </w:p>
    <w:p>
      <w:pPr>
        <w:spacing w:after="80" w:before="320"/>
        <w:outlineLvl w:val="1"/>
      </w:pPr>
      <w:r>
        <w:rPr>
          <w:rFonts w:ascii="Arial" w:cs="Arial" w:eastAsia="Arial" w:hAnsi="Arial"/>
          <w:b/>
          <w:bCs/>
          <w:color w:val="2C2C2C"/>
          <w:sz w:val="26"/>
          <w:szCs w:val="26"/>
        </w:rPr>
        <w:t xml:space="preserve">Graph Schema</w:t>
      </w:r>
    </w:p>
    <w:p>
      <w:pPr>
        <w:spacing w:after="100" w:before="60"/>
      </w:pPr>
      <w:r>
        <w:rPr>
          <w:rFonts w:ascii="Arial" w:cs="Arial" w:eastAsia="Arial" w:hAnsi="Arial"/>
          <w:color w:val="333333"/>
          <w:sz w:val="22"/>
          <w:szCs w:val="22"/>
        </w:rPr>
        <w:t xml:space="preserve">Nodes: Ingredient (id, name, source). Relationships: PAIRS_WITH (score, source, emphasis). Source field distinguishes “bible” from “user” entries. Tags are stored as Tag nodes connected to Ingredient nodes via HAS_TAG relationships, enabling tag-based traversal.</w:t>
      </w:r>
    </w:p>
    <w:p>
      <w:pPr>
        <w:spacing w:after="80" w:before="320"/>
        <w:outlineLvl w:val="1"/>
      </w:pPr>
      <w:r>
        <w:rPr>
          <w:rFonts w:ascii="Arial" w:cs="Arial" w:eastAsia="Arial" w:hAnsi="Arial"/>
          <w:b/>
          <w:bCs/>
          <w:color w:val="2C2C2C"/>
          <w:sz w:val="26"/>
          <w:szCs w:val="26"/>
        </w:rPr>
        <w:t xml:space="preserve">Parsing Pipeline (5 Steps)</w:t>
      </w:r>
    </w:p>
    <w:p>
      <w:pPr>
        <w:numPr>
          <w:ilvl w:val="0"/>
          <w:numId w:val="1"/>
        </w:numPr>
        <w:spacing w:after="40" w:before="40"/>
      </w:pPr>
      <w:r>
        <w:rPr>
          <w:rFonts w:ascii="Arial" w:cs="Arial" w:eastAsia="Arial" w:hAnsi="Arial"/>
          <w:color w:val="333333"/>
          <w:sz w:val="22"/>
          <w:szCs w:val="22"/>
        </w:rPr>
        <w:t xml:space="preserve">PDF Extraction — extract raw text from The Flavor Bible PDF, preserving capitalization and line structure</w:t>
      </w:r>
    </w:p>
    <w:p>
      <w:pPr>
        <w:numPr>
          <w:ilvl w:val="0"/>
          <w:numId w:val="1"/>
        </w:numPr>
        <w:spacing w:after="40" w:before="40"/>
      </w:pPr>
      <w:r>
        <w:rPr>
          <w:rFonts w:ascii="Arial" w:cs="Arial" w:eastAsia="Arial" w:hAnsi="Arial"/>
          <w:color w:val="333333"/>
          <w:sz w:val="22"/>
          <w:szCs w:val="22"/>
        </w:rPr>
        <w:t xml:space="preserve">Structure Detection — identify ALL CAPS lines as ingredient headings; capture all lines below until the next heading as that ingredient’s pairing list</w:t>
      </w:r>
    </w:p>
    <w:p>
      <w:pPr>
        <w:numPr>
          <w:ilvl w:val="0"/>
          <w:numId w:val="1"/>
        </w:numPr>
        <w:spacing w:after="40" w:before="40"/>
      </w:pPr>
      <w:r>
        <w:rPr>
          <w:rFonts w:ascii="Arial" w:cs="Arial" w:eastAsia="Arial" w:hAnsi="Arial"/>
          <w:color w:val="333333"/>
          <w:sz w:val="22"/>
          <w:szCs w:val="22"/>
        </w:rPr>
        <w:t xml:space="preserve">Normalization — clean and standardize ingredient names using a culinary-reviewed normalization dictionary (built with chef input, not automated mapping)</w:t>
      </w:r>
    </w:p>
    <w:p>
      <w:pPr>
        <w:numPr>
          <w:ilvl w:val="0"/>
          <w:numId w:val="1"/>
        </w:numPr>
        <w:spacing w:after="40" w:before="40"/>
      </w:pPr>
      <w:r>
        <w:rPr>
          <w:rFonts w:ascii="Arial" w:cs="Arial" w:eastAsia="Arial" w:hAnsi="Arial"/>
          <w:color w:val="333333"/>
          <w:sz w:val="22"/>
          <w:szCs w:val="22"/>
        </w:rPr>
        <w:t xml:space="preserve">Relationship Construction — create PAIRS_WITH edges for every pairing; enforce bidirectional links (A→B and B→A); assign scores: default 1.0, repeated mention +0.2, ALL CAPS emphasis +0.3</w:t>
      </w:r>
    </w:p>
    <w:p>
      <w:pPr>
        <w:numPr>
          <w:ilvl w:val="0"/>
          <w:numId w:val="1"/>
        </w:numPr>
        <w:spacing w:after="40" w:before="40"/>
      </w:pPr>
      <w:r>
        <w:rPr>
          <w:rFonts w:ascii="Arial" w:cs="Arial" w:eastAsia="Arial" w:hAnsi="Arial"/>
          <w:color w:val="333333"/>
          <w:sz w:val="22"/>
          <w:szCs w:val="22"/>
        </w:rPr>
        <w:t xml:space="preserve">Neo4j Insert — populate Ingredient nodes and PAIRS_WITH relationships; source = “bible”; user pairings inserted separately with source = “user” and a higher base weight</w:t>
      </w:r>
    </w:p>
    <w:p>
      <w:pPr>
        <w:spacing w:after="80" w:before="320"/>
        <w:outlineLvl w:val="1"/>
      </w:pPr>
      <w:r>
        <w:rPr>
          <w:rFonts w:ascii="Arial" w:cs="Arial" w:eastAsia="Arial" w:hAnsi="Arial"/>
          <w:b/>
          <w:bCs/>
          <w:color w:val="2C2C2C"/>
          <w:sz w:val="26"/>
          <w:szCs w:val="26"/>
        </w:rPr>
        <w:t xml:space="preserve">What We Do NOT Parse</w:t>
      </w:r>
    </w:p>
    <w:p>
      <w:pPr>
        <w:spacing w:after="100" w:before="60"/>
      </w:pPr>
      <w:r>
        <w:rPr>
          <w:rFonts w:ascii="Arial" w:cs="Arial" w:eastAsia="Arial" w:hAnsi="Arial"/>
          <w:color w:val="333333"/>
          <w:sz w:val="22"/>
          <w:szCs w:val="22"/>
        </w:rPr>
        <w:t xml:space="preserve">Chef essays, philosophy sections, long explanatory paragraphs, and narrative content are not ingested. They inform the spirit of the tool but do not belong in the database. Focus is on speed, clarity, and reliability.</w:t>
      </w:r>
    </w:p>
    <w:p>
      <w:pPr>
        <w:spacing w:after="80" w:before="320"/>
        <w:outlineLvl w:val="1"/>
      </w:pPr>
      <w:r>
        <w:rPr>
          <w:rFonts w:ascii="Arial" w:cs="Arial" w:eastAsia="Arial" w:hAnsi="Arial"/>
          <w:b/>
          <w:bCs/>
          <w:color w:val="2C2C2C"/>
          <w:sz w:val="26"/>
          <w:szCs w:val="26"/>
        </w:rPr>
        <w:t xml:space="preserve">On Using AI for Data Sourcing</w:t>
      </w:r>
    </w:p>
    <w:p>
      <w:pPr>
        <w:spacing w:after="100" w:before="60"/>
      </w:pPr>
      <w:r>
        <w:rPr>
          <w:rFonts w:ascii="Arial" w:cs="Arial" w:eastAsia="Arial" w:hAnsi="Arial"/>
          <w:color w:val="333333"/>
          <w:sz w:val="22"/>
          <w:szCs w:val="22"/>
        </w:rPr>
        <w:t xml:space="preserve">AI tools (ChatGPT, Claude) may be used to help write the parsing script, but must NOT be used as the data source itself. AI-generated pairing lists are drawn from training data approximations — they will contain gaps, invented pairings, and missing nuance. IDANA’s database must be sourced from the actual Flavor Bible PDF to ensure reliability and ground truth.</w:t>
      </w:r>
    </w:p>
    <w:p>
      <w:pPr>
        <w:pBdr>
          <w:bottom w:val="single" w:color="E8E2D9" w:sz="4" w:space="1"/>
        </w:pBdr>
        <w:spacing w:after="200" w:before="200"/>
      </w:pPr>
    </w:p>
    <w:p>
      <w:pPr>
        <w:spacing w:after="160" w:before="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A1A1A"/>
      <w:sz w:val="32"/>
      <w:szCs w:val="32"/>
    </w:rPr>
  </w:style>
  <w:style w:type="paragraph" w:styleId="Heading2">
    <w:name w:val="Heading 2"/>
    <w:basedOn w:val="Normal"/>
    <w:next w:val="Normal"/>
    <w:qFormat/>
    <w:pPr>
      <w:spacing w:after="80" w:before="320"/>
      <w:outlineLvl w:val="1"/>
    </w:pPr>
    <w:rPr>
      <w:rFonts w:ascii="Arial" w:cs="Arial" w:eastAsia="Arial" w:hAnsi="Arial"/>
      <w:b/>
      <w:bCs/>
      <w:color w:val="2C2C2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2026-04-28T03:44:41.679Z</dcterms:created>
  <dcterms:modified xsi:type="dcterms:W3CDTF">2026-04-28T03:44:41.679Z</dcterms:modified>
</cp:coreProperties>
</file>

<file path=docProps/custom.xml><?xml version="1.0" encoding="utf-8"?>
<Properties xmlns="http://schemas.openxmlformats.org/officeDocument/2006/custom-properties" xmlns:vt="http://schemas.openxmlformats.org/officeDocument/2006/docPropsVTypes"/>
</file>