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1f3b63"/>
          <w:sz w:val="20"/>
          <w:szCs w:val="20"/>
          <w:rtl w:val="0"/>
        </w:rPr>
        <w:t xml:space="preserve">C O N T R O L I Q</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b w:val="1"/>
          <w:bCs w:val="1"/>
          <w:color w:val="1f3b63"/>
          <w:sz w:val="48"/>
          <w:szCs w:val="48"/>
          <w:rtl w:val="0"/>
        </w:rPr>
        <w:t xml:space="preserve">System Architecture Document</w:t>
      </w:r>
      <w:r w:rsidDel="00000000" w:rsidR="00000000" w:rsidRPr="00000000">
        <w:rPr>
          <w:rtl w:val="0"/>
        </w:rPr>
      </w:r>
    </w:p>
    <w:p w:rsidR="00000000" w:rsidDel="00000000" w:rsidP="00000000" w:rsidRDefault="00000000" w:rsidRPr="00000000" w14:paraId="00000003">
      <w:pPr>
        <w:spacing w:after="160" w:before="0" w:lineRule="auto"/>
        <w:rPr/>
      </w:pPr>
      <w:r w:rsidDel="00000000" w:rsidR="00000000" w:rsidRPr="00000000">
        <w:rPr>
          <w:i w:val="1"/>
          <w:iCs w:val="1"/>
          <w:sz w:val="24"/>
          <w:szCs w:val="24"/>
          <w:rtl w:val="0"/>
        </w:rPr>
        <w:t xml:space="preserve">MVP Reference Document — v1.0</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t xml:space="preserve">Date: </w:t>
      </w:r>
      <w:r w:rsidDel="00000000" w:rsidR="00000000" w:rsidRPr="00000000">
        <w:rPr>
          <w:b w:val="1"/>
          <w:bCs w:val="1"/>
          <w:rtl w:val="0"/>
        </w:rPr>
        <w:t xml:space="preserve">31 August 2026    </w:t>
      </w:r>
      <w:r w:rsidDel="00000000" w:rsidR="00000000" w:rsidRPr="00000000">
        <w:rPr>
          <w:rtl w:val="0"/>
        </w:rPr>
        <w:t xml:space="preserve">Prepared by: </w:t>
      </w:r>
      <w:r w:rsidDel="00000000" w:rsidR="00000000" w:rsidRPr="00000000">
        <w:rPr>
          <w:b w:val="1"/>
          <w:bCs w:val="1"/>
          <w:rtl w:val="0"/>
        </w:rPr>
        <w:t xml:space="preserve">SayOne Technologies    </w:t>
      </w:r>
      <w:r w:rsidDel="00000000" w:rsidR="00000000" w:rsidRPr="00000000">
        <w:rPr>
          <w:rtl w:val="0"/>
        </w:rPr>
        <w:t xml:space="preserve">Client: </w:t>
      </w:r>
      <w:r w:rsidDel="00000000" w:rsidR="00000000" w:rsidRPr="00000000">
        <w:rPr>
          <w:b w:val="1"/>
          <w:bCs w:val="1"/>
          <w:rtl w:val="0"/>
        </w:rPr>
        <w:t xml:space="preserve">Sosinna Degefu</w:t>
      </w:r>
      <w:r w:rsidDel="00000000" w:rsidR="00000000" w:rsidRPr="00000000">
        <w:rPr>
          <w:rtl w:val="0"/>
        </w:rPr>
      </w:r>
    </w:p>
    <w:p w:rsidR="00000000" w:rsidDel="00000000" w:rsidP="00000000" w:rsidRDefault="00000000" w:rsidRPr="00000000" w14:paraId="00000005">
      <w:pPr>
        <w:pBdr>
          <w:bottom w:color="1f3b63" w:space="0" w:sz="8" w:val="single"/>
        </w:pBdr>
        <w:spacing w:after="200" w:before="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Purpose</w:t>
      </w:r>
    </w:p>
    <w:p w:rsidR="00000000" w:rsidDel="00000000" w:rsidP="00000000" w:rsidRDefault="00000000" w:rsidRPr="00000000" w14:paraId="00000007">
      <w:pPr>
        <w:rPr/>
      </w:pPr>
      <w:r w:rsidDel="00000000" w:rsidR="00000000" w:rsidRPr="00000000">
        <w:rPr>
          <w:rtl w:val="0"/>
        </w:rPr>
        <w:t xml:space="preserve">This document defines the system architecture for ControlIQ, a B2B SaaS platform that digitises regulatory compliance management for EU-licensed Crypto Asset Service Providers (CASPs) under MiCA (EU 2023/1114) and DORA (EU 2022/2554). It is the single technical reference for the build team: it records the confirmed architecture decisions, the technology stack, the tenancy and security model, and the boundaries of the MVP scope.</w:t>
      </w:r>
    </w:p>
    <w:p w:rsidR="00000000" w:rsidDel="00000000" w:rsidP="00000000" w:rsidRDefault="00000000" w:rsidRPr="00000000" w14:paraId="00000008">
      <w:pPr>
        <w:rPr/>
      </w:pPr>
      <w:r w:rsidDel="00000000" w:rsidR="00000000" w:rsidRPr="00000000">
        <w:rPr>
          <w:rtl w:val="0"/>
        </w:rPr>
        <w:t xml:space="preserve">The document deliberately stays one level above implementation detail: it defines components, contracts and conventions, not schemas or endpoint lists. Where a decision is still open with the client, it is marked explicitly rather than assumed.</w:t>
      </w:r>
    </w:p>
    <w:p w:rsidR="00000000" w:rsidDel="00000000" w:rsidP="00000000" w:rsidRDefault="00000000" w:rsidRPr="00000000" w14:paraId="00000009">
      <w:pPr>
        <w:pStyle w:val="Heading1"/>
        <w:rPr/>
      </w:pPr>
      <w:r w:rsidDel="00000000" w:rsidR="00000000" w:rsidRPr="00000000">
        <w:rPr>
          <w:rtl w:val="0"/>
        </w:rPr>
        <w:t xml:space="preserve">2. Architecture Overview</w:t>
      </w:r>
    </w:p>
    <w:p w:rsidR="00000000" w:rsidDel="00000000" w:rsidP="00000000" w:rsidRDefault="00000000" w:rsidRPr="00000000" w14:paraId="0000000A">
      <w:pPr>
        <w:rPr/>
      </w:pPr>
      <w:r w:rsidDel="00000000" w:rsidR="00000000" w:rsidRPr="00000000">
        <w:rPr>
          <w:rtl w:val="0"/>
        </w:rPr>
        <w:t xml:space="preserve">ControlIQ is delivered as a set of small, well-bounded deployables around a single shared data platform, deployed on AWS in an EU region inside an AWS account owned by the client. The core backend is a Django + Django REST Framework modular monolith organised by bounded context. AI-heavy document processing runs in a dedicated, independently deployable FastAPI service with its own scaling profile, so model workloads can grow, degrade and recover without touching interactive traffic.</w:t>
      </w:r>
    </w:p>
    <w:p w:rsidR="00000000" w:rsidDel="00000000" w:rsidP="00000000" w:rsidRDefault="00000000" w:rsidRPr="00000000" w14:paraId="0000000B">
      <w:pPr>
        <w:pStyle w:val="Heading2"/>
        <w:rPr/>
      </w:pPr>
      <w:r w:rsidDel="00000000" w:rsidR="00000000" w:rsidRPr="00000000">
        <w:rPr>
          <w:rtl w:val="0"/>
        </w:rPr>
        <w:t xml:space="preserve">2.1 Component Roles</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Firm Application (React SPA)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workspace for each CASP's compliance team: onboarding wizard, WSP module, compliance testing, evidence collection, findings and remediation, reports, dashboards and health score.</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Portal (React SPA)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operator's console: regulatory content pipeline, test library authoring and publication, sampling methodologies, firm and enquiry management, usage reporting. Invisible to firms and served from a separate subdomain.</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Marketing Site (Next.js)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public site, statically generated and fed by a headless CMS. Deployed and released independently of the platform, but not isolated from it: its lead-capture form submits enquiries through a public, rate-limited endpoint on the Core API, where they land in the Platform Admin Portal's enquiry queue for qualification and onboarding. This is the marketing site's only integration point — it holds no platform data and no authenticated session.</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Core API Service (Django + DRF)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modular-monolith backend exposing two versioned API namespaces (firm and admin), owning all business logic, tenancy enforcement, workflow state machines and audit writes.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AI Service (FastAPI)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 separate, independently scalable deployable for document parsing, OCR, chunking, embeddings, hybrid retrieval, LLM-based mapping and gap analysis, and the AI evaluation harness. It never accesses the platform database directly; content is passed to it over an internal API, and it scales on its own queue depth rather than web traffic.</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LangChain (LLM orchestration)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orchestration layer inside the AI Service: composes parsing, retrieval, mapping and gap-analysis steps into declarative pipelines against the provider abstraction, keeping pipeline logic provider-independent. All model access goes through embedding and completion provider interfaces (OpenAI, AWS Bedrock, Anthropic, Azure OpenAI, self-hosted) — swappable without pipeline changes, with the EU-region allowlist and zero-retention / no-training enterprise tiers enforced in code.</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Worker Fleet (Celery)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asynchronous workers grouped by queue (outbox relay, AI jobs, reporting, notifications, regulatory monitoring, evaluation runs), consuming from Redis.</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Reverse Proxy (Caddy)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ingress in front of the Core API and AI Service containers: terminates TLS with automatic certificate management (ACME), proxies to Uvicorn, and enforces sane defaults (HSTS, request body limits, timeouts). In AWS production it runs behind the ALB and provides the intra-VPC TLS hop; in staging and development it serves automatic HTTPS directly.</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PostgreSQL (Aurora, Multi-AZ)</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single EU-resident cluster with one database and one schema: firm data lives in shared tables carrying a `tenant_id` column under PostgreSQL row-level security, alongside shared reference data; also serves full-text search — vector search lives in the dedicated Qdrant store.</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Qdrant (vector database)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dedicated EU-resident vector store for WSP and regulatory embeddings; HNSW similarity search feeds hybrid retrieval, with per-firm isolation enforced through mandatory `tenant_id` payload filters.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Redis (ElastiCache)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Celery broker, WebSocket pub/sub bridge, short-lived configuration cache — and the user session store: refresh tokens and active-session records live in Redis with TTL expiry, which keeps the application containers stateless (any instance serves any request, no sticky sessions, clean horizontal scaling) and makes revocation instant across the whole fleet — deactivating a user or forcing logout on role change takes one key deletion, with sub-millisecond in-memory session checks on every request.</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WebSocket gateway (Django Channels)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live in-app notifications and progress streaming — file-upload, malware-scan and AI-job status in particular — pushed to the browser over a Redis pub/sub bridge; Caddy terminates WebSocket traffic alongside HTTP.</w:t>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(S3)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WSP documents, evidence files, generated reports and the AI golden dataset, under per-purpose prefixes with strict lifecycle rules and no deletion path.</w:t>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AWS Secrets Manager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runtime secret store for every machine credential (database, model providers, webhooks) with 90-day rotation; no secrets in code or configuration files.</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1Password (OnePass)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internal password sharing for the team: human credentials (cloud consoles, registrars, third-party SaaS) live in shared vaults with role-aligned access; runtime machine credentials never leave Secrets Manager.</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LangSmith Cloud (LLM monitoring)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tracing, prompt versioning, latency, cost and evaluation feedback for every model call; trace inputs and outputs pass the PII redaction layer (15.1) before transmission.</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Identity &amp; Notification plumbing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JWT-based authentication with mandatory TOTP MFA, plus an outbound email channel and in-app notification centre driven by domain events.</w:t>
      </w:r>
    </w:p>
    <w:p w:rsidR="00000000" w:rsidDel="00000000" w:rsidP="00000000" w:rsidRDefault="00000000" w:rsidRPr="00000000" w14:paraId="0000001D">
      <w:pPr>
        <w:pStyle w:val="Heading2"/>
        <w:rPr/>
      </w:pPr>
      <w:r w:rsidDel="00000000" w:rsidR="00000000" w:rsidRPr="00000000">
        <w:rPr>
          <w:rtl w:val="0"/>
        </w:rPr>
        <w:t xml:space="preserve">2.2 Request Flow Summary</w:t>
      </w:r>
    </w:p>
    <w:p w:rsidR="00000000" w:rsidDel="00000000" w:rsidP="00000000" w:rsidRDefault="00000000" w:rsidRPr="00000000" w14:paraId="0000001E">
      <w:pPr>
        <w:rPr/>
      </w:pPr>
      <w:r w:rsidDel="00000000" w:rsidR="00000000" w:rsidRPr="00000000">
        <w:rPr>
          <w:b w:val="1"/>
          <w:bCs w:val="1"/>
          <w:rtl w:val="0"/>
        </w:rPr>
        <w:t xml:space="preserve">Interactive requests:</w:t>
      </w:r>
      <w:r w:rsidDel="00000000" w:rsidR="00000000" w:rsidRPr="00000000">
        <w:rPr>
          <w:rtl w:val="0"/>
        </w:rPr>
        <w:t xml:space="preserve"> the browser calls the Core API on the single application domain with a bearer JWT. Middleware resolves the tenant solely from the `tenant_id` claim in the JWT and sets the transaction-scoped `app.tenant_id` so row-level security scopes every query to that firm before any handler runs. Handlers stay thin; business rules live in per-context service layers, which write domain events to a transactional outbox in the same database transaction as the state change.</w:t>
      </w:r>
    </w:p>
    <w:p w:rsidR="00000000" w:rsidDel="00000000" w:rsidP="00000000" w:rsidRDefault="00000000" w:rsidRPr="00000000" w14:paraId="0000001F">
      <w:pPr>
        <w:rPr/>
      </w:pPr>
      <w:r w:rsidDel="00000000" w:rsidR="00000000" w:rsidRPr="00000000">
        <w:rPr>
          <w:b w:val="1"/>
          <w:bCs w:val="1"/>
          <w:rtl w:val="0"/>
        </w:rPr>
        <w:t xml:space="preserve">Asynchronous work:</w:t>
      </w:r>
      <w:r w:rsidDel="00000000" w:rsidR="00000000" w:rsidRPr="00000000">
        <w:rPr>
          <w:rtl w:val="0"/>
        </w:rPr>
        <w:t xml:space="preserve"> an outbox relay polls committed events and dispatches Celery tasks to purpose-specific queues. AI work follows a strict async contract: the Core API enqueues a job, the worker calls the AI Service over the internal API, and the AI Service reports completion through a signed internal callback (with polling as a fallback). Users see job status in the UI; nothing user-facing ever blocks on a model call.</w:t>
      </w:r>
    </w:p>
    <w:p w:rsidR="00000000" w:rsidDel="00000000" w:rsidP="00000000" w:rsidRDefault="00000000" w:rsidRPr="00000000" w14:paraId="00000020">
      <w:pPr>
        <w:pStyle w:val="Heading1"/>
        <w:rPr/>
      </w:pPr>
      <w:r w:rsidDel="00000000" w:rsidR="00000000" w:rsidRPr="00000000">
        <w:rPr>
          <w:rtl w:val="0"/>
        </w:rPr>
        <w:t xml:space="preserve">3. Technology Stack</w:t>
      </w:r>
    </w:p>
    <w:p w:rsidR="00000000" w:rsidDel="00000000" w:rsidP="00000000" w:rsidRDefault="00000000" w:rsidRPr="00000000" w14:paraId="00000021">
      <w:pPr>
        <w:rPr/>
      </w:pPr>
      <w:r w:rsidDel="00000000" w:rsidR="00000000" w:rsidRPr="00000000">
        <w:rPr>
          <w:rtl w:val="0"/>
        </w:rPr>
        <w:t xml:space="preserve">The stack standardises on Python across all backend services, PostgreSQL for all persistence and AWS managed services for infrastructure. The core platform uses Django + DRF for its mature ORM, migrations, admin tooling and ecosystem; the AI Service uses FastAPI for async-first model orchestration and independent scaling.</w:t>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dce6f1" w:val="clear"/>
          </w:tcPr>
          <w:p w:rsidR="00000000" w:rsidDel="00000000" w:rsidP="00000000" w:rsidRDefault="00000000" w:rsidRPr="00000000" w14:paraId="00000022">
            <w:pPr>
              <w:widowControl w:val="1"/>
              <w:spacing w:after="120" w:before="0" w:lineRule="auto"/>
              <w:jc w:val="left"/>
              <w:rPr/>
            </w:pPr>
            <w:r w:rsidDel="00000000" w:rsidR="00000000" w:rsidRPr="00000000">
              <w:rPr>
                <w:b w:val="1"/>
                <w:bCs w:val="1"/>
                <w:sz w:val="20"/>
                <w:szCs w:val="20"/>
                <w:rtl w:val="0"/>
              </w:rPr>
              <w:t xml:space="preserve">Layer</w:t>
            </w:r>
            <w:r w:rsidDel="00000000" w:rsidR="00000000" w:rsidRPr="00000000">
              <w:rPr>
                <w:rtl w:val="0"/>
              </w:rPr>
            </w:r>
          </w:p>
        </w:tc>
        <w:tc>
          <w:tcPr>
            <w:shd w:fill="dce6f1" w:val="clear"/>
          </w:tcPr>
          <w:p w:rsidR="00000000" w:rsidDel="00000000" w:rsidP="00000000" w:rsidRDefault="00000000" w:rsidRPr="00000000" w14:paraId="00000023">
            <w:pPr>
              <w:widowControl w:val="1"/>
              <w:spacing w:after="120" w:before="0" w:lineRule="auto"/>
              <w:jc w:val="left"/>
              <w:rPr/>
            </w:pPr>
            <w:r w:rsidDel="00000000" w:rsidR="00000000" w:rsidRPr="00000000">
              <w:rPr>
                <w:b w:val="1"/>
                <w:bCs w:val="1"/>
                <w:sz w:val="20"/>
                <w:szCs w:val="20"/>
                <w:rtl w:val="0"/>
              </w:rPr>
              <w:t xml:space="preserve">Selection</w:t>
            </w:r>
            <w:r w:rsidDel="00000000" w:rsidR="00000000" w:rsidRPr="00000000">
              <w:rPr>
                <w:rtl w:val="0"/>
              </w:rPr>
            </w:r>
          </w:p>
        </w:tc>
        <w:tc>
          <w:tcPr>
            <w:shd w:fill="dce6f1" w:val="clear"/>
          </w:tcPr>
          <w:p w:rsidR="00000000" w:rsidDel="00000000" w:rsidP="00000000" w:rsidRDefault="00000000" w:rsidRPr="00000000" w14:paraId="00000024">
            <w:pPr>
              <w:widowControl w:val="1"/>
              <w:spacing w:after="120" w:before="0" w:lineRule="auto"/>
              <w:jc w:val="left"/>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25">
            <w:pPr>
              <w:widowControl w:val="1"/>
              <w:spacing w:after="120" w:before="0" w:lineRule="auto"/>
              <w:jc w:val="left"/>
              <w:rPr/>
            </w:pPr>
            <w:r w:rsidDel="00000000" w:rsidR="00000000" w:rsidRPr="00000000">
              <w:rPr>
                <w:sz w:val="20"/>
                <w:szCs w:val="20"/>
                <w:rtl w:val="0"/>
              </w:rPr>
              <w:t xml:space="preserve">Language</w:t>
            </w:r>
            <w:r w:rsidDel="00000000" w:rsidR="00000000" w:rsidRPr="00000000">
              <w:rPr>
                <w:rtl w:val="0"/>
              </w:rPr>
            </w:r>
          </w:p>
        </w:tc>
        <w:tc>
          <w:tcPr/>
          <w:p w:rsidR="00000000" w:rsidDel="00000000" w:rsidP="00000000" w:rsidRDefault="00000000" w:rsidRPr="00000000" w14:paraId="00000026">
            <w:pPr>
              <w:widowControl w:val="1"/>
              <w:spacing w:after="120" w:before="0" w:lineRule="auto"/>
              <w:jc w:val="left"/>
              <w:rPr/>
            </w:pPr>
            <w:r w:rsidDel="00000000" w:rsidR="00000000" w:rsidRPr="00000000">
              <w:rPr>
                <w:sz w:val="20"/>
                <w:szCs w:val="20"/>
                <w:rtl w:val="0"/>
              </w:rPr>
              <w:t xml:space="preserve">Python 3.13</w:t>
            </w:r>
            <w:r w:rsidDel="00000000" w:rsidR="00000000" w:rsidRPr="00000000">
              <w:rPr>
                <w:rtl w:val="0"/>
              </w:rPr>
            </w:r>
          </w:p>
        </w:tc>
        <w:tc>
          <w:tcPr/>
          <w:p w:rsidR="00000000" w:rsidDel="00000000" w:rsidP="00000000" w:rsidRDefault="00000000" w:rsidRPr="00000000" w14:paraId="00000027">
            <w:pPr>
              <w:widowControl w:val="1"/>
              <w:spacing w:after="120" w:before="0" w:lineRule="auto"/>
              <w:jc w:val="left"/>
              <w:rPr/>
            </w:pPr>
            <w:r w:rsidDel="00000000" w:rsidR="00000000" w:rsidRPr="00000000">
              <w:rPr>
                <w:sz w:val="20"/>
                <w:szCs w:val="20"/>
                <w:rtl w:val="0"/>
              </w:rPr>
              <w:t xml:space="preserve">Single language across Core API, AI Service and workers</w:t>
            </w:r>
            <w:r w:rsidDel="00000000" w:rsidR="00000000" w:rsidRPr="00000000">
              <w:rPr>
                <w:rtl w:val="0"/>
              </w:rPr>
            </w:r>
          </w:p>
        </w:tc>
      </w:tr>
      <w:tr>
        <w:trPr>
          <w:cantSplit w:val="0"/>
          <w:tblHeader w:val="0"/>
        </w:trPr>
        <w:tc>
          <w:tcPr/>
          <w:p w:rsidR="00000000" w:rsidDel="00000000" w:rsidP="00000000" w:rsidRDefault="00000000" w:rsidRPr="00000000" w14:paraId="00000028">
            <w:pPr>
              <w:widowControl w:val="1"/>
              <w:spacing w:after="120" w:before="0" w:lineRule="auto"/>
              <w:jc w:val="left"/>
              <w:rPr/>
            </w:pPr>
            <w:r w:rsidDel="00000000" w:rsidR="00000000" w:rsidRPr="00000000">
              <w:rPr>
                <w:sz w:val="20"/>
                <w:szCs w:val="20"/>
                <w:rtl w:val="0"/>
              </w:rPr>
              <w:t xml:space="preserve">Package &amp; project management</w:t>
            </w:r>
            <w:r w:rsidDel="00000000" w:rsidR="00000000" w:rsidRPr="00000000">
              <w:rPr>
                <w:rtl w:val="0"/>
              </w:rPr>
            </w:r>
          </w:p>
        </w:tc>
        <w:tc>
          <w:tcPr/>
          <w:p w:rsidR="00000000" w:rsidDel="00000000" w:rsidP="00000000" w:rsidRDefault="00000000" w:rsidRPr="00000000" w14:paraId="00000029">
            <w:pPr>
              <w:widowControl w:val="1"/>
              <w:spacing w:after="120" w:before="0" w:lineRule="auto"/>
              <w:jc w:val="left"/>
              <w:rPr/>
            </w:pPr>
            <w:r w:rsidDel="00000000" w:rsidR="00000000" w:rsidRPr="00000000">
              <w:rPr>
                <w:sz w:val="20"/>
                <w:szCs w:val="20"/>
                <w:rtl w:val="0"/>
              </w:rPr>
              <w:t xml:space="preserve">uv</w:t>
            </w:r>
            <w:r w:rsidDel="00000000" w:rsidR="00000000" w:rsidRPr="00000000">
              <w:rPr>
                <w:rtl w:val="0"/>
              </w:rPr>
            </w:r>
          </w:p>
        </w:tc>
        <w:tc>
          <w:tcPr/>
          <w:p w:rsidR="00000000" w:rsidDel="00000000" w:rsidP="00000000" w:rsidRDefault="00000000" w:rsidRPr="00000000" w14:paraId="0000002A">
            <w:pPr>
              <w:widowControl w:val="1"/>
              <w:spacing w:after="120" w:before="0" w:lineRule="auto"/>
              <w:jc w:val="left"/>
              <w:rPr/>
            </w:pPr>
            <w:r w:rsidDel="00000000" w:rsidR="00000000" w:rsidRPr="00000000">
              <w:rPr>
                <w:sz w:val="20"/>
                <w:szCs w:val="20"/>
                <w:rtl w:val="0"/>
              </w:rPr>
              <w:t xml:space="preserve">Lockfile-driven (`uv.lock`); reproducible installs across CI, Docker and dev machines</w:t>
            </w:r>
            <w:r w:rsidDel="00000000" w:rsidR="00000000" w:rsidRPr="00000000">
              <w:rPr>
                <w:rtl w:val="0"/>
              </w:rPr>
            </w:r>
          </w:p>
        </w:tc>
      </w:tr>
      <w:tr>
        <w:trPr>
          <w:cantSplit w:val="0"/>
          <w:tblHeader w:val="0"/>
        </w:trPr>
        <w:tc>
          <w:tcPr/>
          <w:p w:rsidR="00000000" w:rsidDel="00000000" w:rsidP="00000000" w:rsidRDefault="00000000" w:rsidRPr="00000000" w14:paraId="0000002B">
            <w:pPr>
              <w:widowControl w:val="1"/>
              <w:spacing w:after="120" w:before="0" w:lineRule="auto"/>
              <w:jc w:val="left"/>
              <w:rPr/>
            </w:pPr>
            <w:r w:rsidDel="00000000" w:rsidR="00000000" w:rsidRPr="00000000">
              <w:rPr>
                <w:sz w:val="20"/>
                <w:szCs w:val="20"/>
                <w:rtl w:val="0"/>
              </w:rPr>
              <w:t xml:space="preserve">Core API framework</w:t>
            </w:r>
            <w:r w:rsidDel="00000000" w:rsidR="00000000" w:rsidRPr="00000000">
              <w:rPr>
                <w:rtl w:val="0"/>
              </w:rPr>
            </w:r>
          </w:p>
        </w:tc>
        <w:tc>
          <w:tcPr/>
          <w:p w:rsidR="00000000" w:rsidDel="00000000" w:rsidP="00000000" w:rsidRDefault="00000000" w:rsidRPr="00000000" w14:paraId="0000002C">
            <w:pPr>
              <w:widowControl w:val="1"/>
              <w:spacing w:after="120" w:before="0" w:lineRule="auto"/>
              <w:jc w:val="left"/>
              <w:rPr/>
            </w:pPr>
            <w:r w:rsidDel="00000000" w:rsidR="00000000" w:rsidRPr="00000000">
              <w:rPr>
                <w:sz w:val="20"/>
                <w:szCs w:val="20"/>
                <w:rtl w:val="0"/>
              </w:rPr>
              <w:t xml:space="preserve">Django 5 + Django REST Framework</w:t>
            </w:r>
            <w:r w:rsidDel="00000000" w:rsidR="00000000" w:rsidRPr="00000000">
              <w:rPr>
                <w:rtl w:val="0"/>
              </w:rPr>
            </w:r>
          </w:p>
        </w:tc>
        <w:tc>
          <w:tcPr/>
          <w:p w:rsidR="00000000" w:rsidDel="00000000" w:rsidP="00000000" w:rsidRDefault="00000000" w:rsidRPr="00000000" w14:paraId="0000002D">
            <w:pPr>
              <w:widowControl w:val="1"/>
              <w:spacing w:after="120" w:before="0" w:lineRule="auto"/>
              <w:jc w:val="left"/>
              <w:rPr/>
            </w:pPr>
            <w:r w:rsidDel="00000000" w:rsidR="00000000" w:rsidRPr="00000000">
              <w:rPr>
                <w:sz w:val="20"/>
                <w:szCs w:val="20"/>
                <w:rtl w:val="0"/>
              </w:rPr>
              <w:t xml:space="preserve">Modular monolith; firm and admin API namespaces</w:t>
            </w:r>
            <w:r w:rsidDel="00000000" w:rsidR="00000000" w:rsidRPr="00000000">
              <w:rPr>
                <w:rtl w:val="0"/>
              </w:rPr>
            </w:r>
          </w:p>
        </w:tc>
      </w:tr>
      <w:tr>
        <w:trPr>
          <w:cantSplit w:val="0"/>
          <w:tblHeader w:val="0"/>
        </w:trPr>
        <w:tc>
          <w:tcPr/>
          <w:p w:rsidR="00000000" w:rsidDel="00000000" w:rsidP="00000000" w:rsidRDefault="00000000" w:rsidRPr="00000000" w14:paraId="0000002E">
            <w:pPr>
              <w:widowControl w:val="1"/>
              <w:spacing w:after="120" w:before="0" w:lineRule="auto"/>
              <w:jc w:val="left"/>
              <w:rPr/>
            </w:pPr>
            <w:r w:rsidDel="00000000" w:rsidR="00000000" w:rsidRPr="00000000">
              <w:rPr>
                <w:sz w:val="20"/>
                <w:szCs w:val="20"/>
                <w:rtl w:val="0"/>
              </w:rPr>
              <w:t xml:space="preserve">AI service framework</w:t>
            </w:r>
            <w:r w:rsidDel="00000000" w:rsidR="00000000" w:rsidRPr="00000000">
              <w:rPr>
                <w:rtl w:val="0"/>
              </w:rPr>
            </w:r>
          </w:p>
        </w:tc>
        <w:tc>
          <w:tcPr/>
          <w:p w:rsidR="00000000" w:rsidDel="00000000" w:rsidP="00000000" w:rsidRDefault="00000000" w:rsidRPr="00000000" w14:paraId="0000002F">
            <w:pPr>
              <w:widowControl w:val="1"/>
              <w:spacing w:after="120" w:before="0" w:lineRule="auto"/>
              <w:jc w:val="left"/>
              <w:rPr/>
            </w:pPr>
            <w:r w:rsidDel="00000000" w:rsidR="00000000" w:rsidRPr="00000000">
              <w:rPr>
                <w:sz w:val="20"/>
                <w:szCs w:val="20"/>
                <w:rtl w:val="0"/>
              </w:rPr>
              <w:t xml:space="preserve">FastAPI + Uvicorn</w:t>
            </w:r>
            <w:r w:rsidDel="00000000" w:rsidR="00000000" w:rsidRPr="00000000">
              <w:rPr>
                <w:rtl w:val="0"/>
              </w:rPr>
            </w:r>
          </w:p>
        </w:tc>
        <w:tc>
          <w:tcPr/>
          <w:p w:rsidR="00000000" w:rsidDel="00000000" w:rsidP="00000000" w:rsidRDefault="00000000" w:rsidRPr="00000000" w14:paraId="00000030">
            <w:pPr>
              <w:widowControl w:val="1"/>
              <w:spacing w:after="120" w:before="0" w:lineRule="auto"/>
              <w:jc w:val="left"/>
              <w:rPr/>
            </w:pPr>
            <w:r w:rsidDel="00000000" w:rsidR="00000000" w:rsidRPr="00000000">
              <w:rPr>
                <w:sz w:val="20"/>
                <w:szCs w:val="20"/>
                <w:rtl w:val="0"/>
              </w:rPr>
              <w:t xml:space="preserve">Separate deployable; async-first; Pydantic v2 contracts</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1"/>
              <w:spacing w:after="120" w:before="0" w:lineRule="auto"/>
              <w:jc w:val="left"/>
              <w:rPr/>
            </w:pPr>
            <w:r w:rsidDel="00000000" w:rsidR="00000000" w:rsidRPr="00000000">
              <w:rPr>
                <w:sz w:val="20"/>
                <w:szCs w:val="20"/>
                <w:rtl w:val="0"/>
              </w:rPr>
              <w:t xml:space="preserve">ORM &amp; migrations</w:t>
            </w:r>
            <w:r w:rsidDel="00000000" w:rsidR="00000000" w:rsidRPr="00000000">
              <w:rPr>
                <w:rtl w:val="0"/>
              </w:rPr>
            </w:r>
          </w:p>
        </w:tc>
        <w:tc>
          <w:tcPr/>
          <w:p w:rsidR="00000000" w:rsidDel="00000000" w:rsidP="00000000" w:rsidRDefault="00000000" w:rsidRPr="00000000" w14:paraId="00000032">
            <w:pPr>
              <w:widowControl w:val="1"/>
              <w:spacing w:after="120" w:before="0" w:lineRule="auto"/>
              <w:jc w:val="left"/>
              <w:rPr/>
            </w:pPr>
            <w:r w:rsidDel="00000000" w:rsidR="00000000" w:rsidRPr="00000000">
              <w:rPr>
                <w:sz w:val="20"/>
                <w:szCs w:val="20"/>
                <w:rtl w:val="0"/>
              </w:rPr>
              <w:t xml:space="preserve">Django ORM + Django migrations</w:t>
            </w:r>
            <w:r w:rsidDel="00000000" w:rsidR="00000000" w:rsidRPr="00000000">
              <w:rPr>
                <w:rtl w:val="0"/>
              </w:rPr>
            </w:r>
          </w:p>
        </w:tc>
        <w:tc>
          <w:tcPr/>
          <w:p w:rsidR="00000000" w:rsidDel="00000000" w:rsidP="00000000" w:rsidRDefault="00000000" w:rsidRPr="00000000" w14:paraId="00000033">
            <w:pPr>
              <w:widowControl w:val="1"/>
              <w:spacing w:after="120" w:before="0" w:lineRule="auto"/>
              <w:jc w:val="left"/>
              <w:rPr/>
            </w:pPr>
            <w:r w:rsidDel="00000000" w:rsidR="00000000" w:rsidRPr="00000000">
              <w:rPr>
                <w:sz w:val="20"/>
                <w:szCs w:val="20"/>
                <w:rtl w:val="0"/>
              </w:rPr>
              <w:t xml:space="preserve">Single shared schema; RLS policies ship with migrations</w:t>
            </w:r>
            <w:r w:rsidDel="00000000" w:rsidR="00000000" w:rsidRPr="00000000">
              <w:rPr>
                <w:rtl w:val="0"/>
              </w:rPr>
            </w:r>
          </w:p>
        </w:tc>
      </w:tr>
      <w:tr>
        <w:trPr>
          <w:cantSplit w:val="0"/>
          <w:tblHeader w:val="0"/>
        </w:trPr>
        <w:tc>
          <w:tcPr/>
          <w:p w:rsidR="00000000" w:rsidDel="00000000" w:rsidP="00000000" w:rsidRDefault="00000000" w:rsidRPr="00000000" w14:paraId="00000034">
            <w:pPr>
              <w:widowControl w:val="1"/>
              <w:spacing w:after="120" w:before="0" w:lineRule="auto"/>
              <w:jc w:val="left"/>
              <w:rPr/>
            </w:pPr>
            <w:r w:rsidDel="00000000" w:rsidR="00000000" w:rsidRPr="00000000">
              <w:rPr>
                <w:sz w:val="20"/>
                <w:szCs w:val="20"/>
                <w:rtl w:val="0"/>
              </w:rPr>
              <w:t xml:space="preserve">API schema</w:t>
            </w:r>
            <w:r w:rsidDel="00000000" w:rsidR="00000000" w:rsidRPr="00000000">
              <w:rPr>
                <w:rtl w:val="0"/>
              </w:rPr>
            </w:r>
          </w:p>
        </w:tc>
        <w:tc>
          <w:tcPr/>
          <w:p w:rsidR="00000000" w:rsidDel="00000000" w:rsidP="00000000" w:rsidRDefault="00000000" w:rsidRPr="00000000" w14:paraId="00000035">
            <w:pPr>
              <w:widowControl w:val="1"/>
              <w:spacing w:after="120" w:before="0" w:lineRule="auto"/>
              <w:jc w:val="left"/>
              <w:rPr/>
            </w:pPr>
            <w:r w:rsidDel="00000000" w:rsidR="00000000" w:rsidRPr="00000000">
              <w:rPr>
                <w:sz w:val="20"/>
                <w:szCs w:val="20"/>
                <w:rtl w:val="0"/>
              </w:rPr>
              <w:t xml:space="preserve">drf-spectacular (OpenAPI)</w:t>
            </w:r>
            <w:r w:rsidDel="00000000" w:rsidR="00000000" w:rsidRPr="00000000">
              <w:rPr>
                <w:rtl w:val="0"/>
              </w:rPr>
            </w:r>
          </w:p>
        </w:tc>
        <w:tc>
          <w:tcPr/>
          <w:p w:rsidR="00000000" w:rsidDel="00000000" w:rsidP="00000000" w:rsidRDefault="00000000" w:rsidRPr="00000000" w14:paraId="00000036">
            <w:pPr>
              <w:widowControl w:val="1"/>
              <w:spacing w:after="120" w:before="0" w:lineRule="auto"/>
              <w:jc w:val="left"/>
              <w:rPr/>
            </w:pPr>
            <w:r w:rsidDel="00000000" w:rsidR="00000000" w:rsidRPr="00000000">
              <w:rPr>
                <w:sz w:val="20"/>
                <w:szCs w:val="20"/>
                <w:rtl w:val="0"/>
              </w:rPr>
              <w:t xml:space="preserve">Generated from code; breaking-change check in CI</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1"/>
              <w:spacing w:after="120" w:before="0" w:lineRule="auto"/>
              <w:jc w:val="left"/>
              <w:rPr/>
            </w:pPr>
            <w:r w:rsidDel="00000000" w:rsidR="00000000" w:rsidRPr="00000000">
              <w:rPr>
                <w:sz w:val="20"/>
                <w:szCs w:val="20"/>
                <w:rtl w:val="0"/>
              </w:rPr>
              <w:t xml:space="preserve">Background jobs</w:t>
            </w:r>
            <w:r w:rsidDel="00000000" w:rsidR="00000000" w:rsidRPr="00000000">
              <w:rPr>
                <w:rtl w:val="0"/>
              </w:rPr>
            </w:r>
          </w:p>
        </w:tc>
        <w:tc>
          <w:tcPr/>
          <w:p w:rsidR="00000000" w:rsidDel="00000000" w:rsidP="00000000" w:rsidRDefault="00000000" w:rsidRPr="00000000" w14:paraId="00000038">
            <w:pPr>
              <w:widowControl w:val="1"/>
              <w:spacing w:after="120" w:before="0" w:lineRule="auto"/>
              <w:jc w:val="left"/>
              <w:rPr/>
            </w:pPr>
            <w:r w:rsidDel="00000000" w:rsidR="00000000" w:rsidRPr="00000000">
              <w:rPr>
                <w:sz w:val="20"/>
                <w:szCs w:val="20"/>
                <w:rtl w:val="0"/>
              </w:rPr>
              <w:t xml:space="preserve">Celery + Redis</w:t>
            </w:r>
            <w:r w:rsidDel="00000000" w:rsidR="00000000" w:rsidRPr="00000000">
              <w:rPr>
                <w:rtl w:val="0"/>
              </w:rPr>
            </w:r>
          </w:p>
        </w:tc>
        <w:tc>
          <w:tcPr/>
          <w:p w:rsidR="00000000" w:rsidDel="00000000" w:rsidP="00000000" w:rsidRDefault="00000000" w:rsidRPr="00000000" w14:paraId="00000039">
            <w:pPr>
              <w:widowControl w:val="1"/>
              <w:spacing w:after="120" w:before="0" w:lineRule="auto"/>
              <w:jc w:val="left"/>
              <w:rPr/>
            </w:pPr>
            <w:r w:rsidDel="00000000" w:rsidR="00000000" w:rsidRPr="00000000">
              <w:rPr>
                <w:sz w:val="20"/>
                <w:szCs w:val="20"/>
                <w:rtl w:val="0"/>
              </w:rPr>
              <w:t xml:space="preserve">Queue-per-workload; framework-independent</w:t>
            </w:r>
            <w:r w:rsidDel="00000000" w:rsidR="00000000" w:rsidRPr="00000000">
              <w:rPr>
                <w:rtl w:val="0"/>
              </w:rPr>
            </w:r>
          </w:p>
        </w:tc>
      </w:tr>
      <w:tr>
        <w:trPr>
          <w:cantSplit w:val="0"/>
          <w:tblHeader w:val="0"/>
        </w:trPr>
        <w:tc>
          <w:tcPr/>
          <w:p w:rsidR="00000000" w:rsidDel="00000000" w:rsidP="00000000" w:rsidRDefault="00000000" w:rsidRPr="00000000" w14:paraId="0000003A">
            <w:pPr>
              <w:widowControl w:val="1"/>
              <w:spacing w:after="120" w:before="0" w:lineRule="auto"/>
              <w:jc w:val="left"/>
              <w:rPr/>
            </w:pPr>
            <w:r w:rsidDel="00000000" w:rsidR="00000000" w:rsidRPr="00000000">
              <w:rPr>
                <w:sz w:val="20"/>
                <w:szCs w:val="20"/>
                <w:rtl w:val="0"/>
              </w:rPr>
              <w:t xml:space="preserve">Realtime</w:t>
            </w:r>
            <w:r w:rsidDel="00000000" w:rsidR="00000000" w:rsidRPr="00000000">
              <w:rPr>
                <w:rtl w:val="0"/>
              </w:rPr>
            </w:r>
          </w:p>
        </w:tc>
        <w:tc>
          <w:tcPr/>
          <w:p w:rsidR="00000000" w:rsidDel="00000000" w:rsidP="00000000" w:rsidRDefault="00000000" w:rsidRPr="00000000" w14:paraId="0000003B">
            <w:pPr>
              <w:widowControl w:val="1"/>
              <w:spacing w:after="120" w:before="0" w:lineRule="auto"/>
              <w:jc w:val="left"/>
              <w:rPr/>
            </w:pPr>
            <w:r w:rsidDel="00000000" w:rsidR="00000000" w:rsidRPr="00000000">
              <w:rPr>
                <w:sz w:val="20"/>
                <w:szCs w:val="20"/>
                <w:rtl w:val="0"/>
              </w:rPr>
              <w:t xml:space="preserve">Django Channels (WebSocket) + Redis pub/sub</w:t>
            </w:r>
            <w:r w:rsidDel="00000000" w:rsidR="00000000" w:rsidRPr="00000000">
              <w:rPr>
                <w:rtl w:val="0"/>
              </w:rPr>
            </w:r>
          </w:p>
        </w:tc>
        <w:tc>
          <w:tcPr/>
          <w:p w:rsidR="00000000" w:rsidDel="00000000" w:rsidP="00000000" w:rsidRDefault="00000000" w:rsidRPr="00000000" w14:paraId="0000003C">
            <w:pPr>
              <w:widowControl w:val="1"/>
              <w:spacing w:after="120" w:before="0" w:lineRule="auto"/>
              <w:jc w:val="left"/>
              <w:rPr/>
            </w:pPr>
            <w:r w:rsidDel="00000000" w:rsidR="00000000" w:rsidRPr="00000000">
              <w:rPr>
                <w:sz w:val="20"/>
                <w:szCs w:val="20"/>
                <w:rtl w:val="0"/>
              </w:rPr>
              <w:t xml:space="preserve">Live notifications; file-upload and AI-job progress</w:t>
            </w:r>
            <w:r w:rsidDel="00000000" w:rsidR="00000000" w:rsidRPr="00000000">
              <w:rPr>
                <w:rtl w:val="0"/>
              </w:rPr>
            </w:r>
          </w:p>
        </w:tc>
      </w:tr>
      <w:tr>
        <w:trPr>
          <w:cantSplit w:val="0"/>
          <w:tblHeader w:val="0"/>
        </w:trPr>
        <w:tc>
          <w:tcPr/>
          <w:p w:rsidR="00000000" w:rsidDel="00000000" w:rsidP="00000000" w:rsidRDefault="00000000" w:rsidRPr="00000000" w14:paraId="0000003D">
            <w:pPr>
              <w:widowControl w:val="1"/>
              <w:spacing w:after="120" w:before="0" w:lineRule="auto"/>
              <w:jc w:val="left"/>
              <w:rPr/>
            </w:pPr>
            <w:r w:rsidDel="00000000" w:rsidR="00000000" w:rsidRPr="00000000">
              <w:rPr>
                <w:sz w:val="20"/>
                <w:szCs w:val="20"/>
                <w:rtl w:val="0"/>
              </w:rPr>
              <w:t xml:space="preserve">Database</w:t>
            </w:r>
            <w:r w:rsidDel="00000000" w:rsidR="00000000" w:rsidRPr="00000000">
              <w:rPr>
                <w:rtl w:val="0"/>
              </w:rPr>
            </w:r>
          </w:p>
        </w:tc>
        <w:tc>
          <w:tcPr/>
          <w:p w:rsidR="00000000" w:rsidDel="00000000" w:rsidP="00000000" w:rsidRDefault="00000000" w:rsidRPr="00000000" w14:paraId="0000003E">
            <w:pPr>
              <w:widowControl w:val="1"/>
              <w:spacing w:after="120" w:before="0" w:lineRule="auto"/>
              <w:jc w:val="left"/>
              <w:rPr/>
            </w:pPr>
            <w:r w:rsidDel="00000000" w:rsidR="00000000" w:rsidRPr="00000000">
              <w:rPr>
                <w:sz w:val="20"/>
                <w:szCs w:val="20"/>
                <w:rtl w:val="0"/>
              </w:rPr>
              <w:t xml:space="preserve">Aurora PostgreSQL 16, Multi-AZ</w:t>
            </w:r>
            <w:r w:rsidDel="00000000" w:rsidR="00000000" w:rsidRPr="00000000">
              <w:rPr>
                <w:rtl w:val="0"/>
              </w:rPr>
            </w:r>
          </w:p>
        </w:tc>
        <w:tc>
          <w:tcPr/>
          <w:p w:rsidR="00000000" w:rsidDel="00000000" w:rsidP="00000000" w:rsidRDefault="00000000" w:rsidRPr="00000000" w14:paraId="0000003F">
            <w:pPr>
              <w:widowControl w:val="1"/>
              <w:spacing w:after="120" w:before="0" w:lineRule="auto"/>
              <w:jc w:val="left"/>
              <w:rPr/>
            </w:pPr>
            <w:r w:rsidDel="00000000" w:rsidR="00000000" w:rsidRPr="00000000">
              <w:rPr>
                <w:sz w:val="20"/>
                <w:szCs w:val="20"/>
                <w:rtl w:val="0"/>
              </w:rPr>
              <w:t xml:space="preserve">One EU cluster; UUIDv7 primary keys</w:t>
            </w:r>
            <w:r w:rsidDel="00000000" w:rsidR="00000000" w:rsidRPr="00000000">
              <w:rPr>
                <w:rtl w:val="0"/>
              </w:rPr>
            </w:r>
          </w:p>
        </w:tc>
      </w:tr>
      <w:tr>
        <w:trPr>
          <w:cantSplit w:val="0"/>
          <w:tblHeader w:val="0"/>
        </w:trPr>
        <w:tc>
          <w:tcPr/>
          <w:p w:rsidR="00000000" w:rsidDel="00000000" w:rsidP="00000000" w:rsidRDefault="00000000" w:rsidRPr="00000000" w14:paraId="00000040">
            <w:pPr>
              <w:widowControl w:val="1"/>
              <w:spacing w:after="120" w:before="0" w:lineRule="auto"/>
              <w:jc w:val="left"/>
              <w:rPr/>
            </w:pPr>
            <w:r w:rsidDel="00000000" w:rsidR="00000000" w:rsidRPr="00000000">
              <w:rPr>
                <w:sz w:val="20"/>
                <w:szCs w:val="20"/>
                <w:rtl w:val="0"/>
              </w:rPr>
              <w:t xml:space="preserve">Vector search</w:t>
            </w:r>
            <w:r w:rsidDel="00000000" w:rsidR="00000000" w:rsidRPr="00000000">
              <w:rPr>
                <w:rtl w:val="0"/>
              </w:rPr>
            </w:r>
          </w:p>
        </w:tc>
        <w:tc>
          <w:tcPr/>
          <w:p w:rsidR="00000000" w:rsidDel="00000000" w:rsidP="00000000" w:rsidRDefault="00000000" w:rsidRPr="00000000" w14:paraId="00000041">
            <w:pPr>
              <w:widowControl w:val="1"/>
              <w:spacing w:after="120" w:before="0" w:lineRule="auto"/>
              <w:jc w:val="left"/>
              <w:rPr/>
            </w:pPr>
            <w:r w:rsidDel="00000000" w:rsidR="00000000" w:rsidRPr="00000000">
              <w:rPr>
                <w:sz w:val="20"/>
                <w:szCs w:val="20"/>
                <w:rtl w:val="0"/>
              </w:rPr>
              <w:t xml:space="preserve">Qdrant (HNSW)</w:t>
            </w:r>
            <w:r w:rsidDel="00000000" w:rsidR="00000000" w:rsidRPr="00000000">
              <w:rPr>
                <w:rtl w:val="0"/>
              </w:rPr>
            </w:r>
          </w:p>
        </w:tc>
        <w:tc>
          <w:tcPr/>
          <w:p w:rsidR="00000000" w:rsidDel="00000000" w:rsidP="00000000" w:rsidRDefault="00000000" w:rsidRPr="00000000" w14:paraId="00000042">
            <w:pPr>
              <w:widowControl w:val="1"/>
              <w:spacing w:after="120" w:before="0" w:lineRule="auto"/>
              <w:jc w:val="left"/>
              <w:rPr/>
            </w:pPr>
            <w:r w:rsidDel="00000000" w:rsidR="00000000" w:rsidRPr="00000000">
              <w:rPr>
                <w:sz w:val="20"/>
                <w:szCs w:val="20"/>
                <w:rtl w:val="0"/>
              </w:rPr>
              <w:t xml:space="preserve">Dedicated EU-resident vector DB; generation-versioned collections, `tenant_id` filters</w:t>
            </w:r>
            <w:r w:rsidDel="00000000" w:rsidR="00000000" w:rsidRPr="00000000">
              <w:rPr>
                <w:rtl w:val="0"/>
              </w:rPr>
            </w:r>
          </w:p>
        </w:tc>
      </w:tr>
      <w:tr>
        <w:trPr>
          <w:cantSplit w:val="0"/>
          <w:tblHeader w:val="0"/>
        </w:trPr>
        <w:tc>
          <w:tcPr/>
          <w:p w:rsidR="00000000" w:rsidDel="00000000" w:rsidP="00000000" w:rsidRDefault="00000000" w:rsidRPr="00000000" w14:paraId="00000043">
            <w:pPr>
              <w:widowControl w:val="1"/>
              <w:spacing w:after="120" w:before="0" w:lineRule="auto"/>
              <w:jc w:val="left"/>
              <w:rPr/>
            </w:pPr>
            <w:r w:rsidDel="00000000" w:rsidR="00000000" w:rsidRPr="00000000">
              <w:rPr>
                <w:sz w:val="20"/>
                <w:szCs w:val="20"/>
                <w:rtl w:val="0"/>
              </w:rPr>
              <w:t xml:space="preserve">Full-text search</w:t>
            </w:r>
            <w:r w:rsidDel="00000000" w:rsidR="00000000" w:rsidRPr="00000000">
              <w:rPr>
                <w:rtl w:val="0"/>
              </w:rPr>
            </w:r>
          </w:p>
        </w:tc>
        <w:tc>
          <w:tcPr/>
          <w:p w:rsidR="00000000" w:rsidDel="00000000" w:rsidP="00000000" w:rsidRDefault="00000000" w:rsidRPr="00000000" w14:paraId="00000044">
            <w:pPr>
              <w:widowControl w:val="1"/>
              <w:spacing w:after="120" w:before="0" w:lineRule="auto"/>
              <w:jc w:val="left"/>
              <w:rPr/>
            </w:pPr>
            <w:r w:rsidDel="00000000" w:rsidR="00000000" w:rsidRPr="00000000">
              <w:rPr>
                <w:sz w:val="20"/>
                <w:szCs w:val="20"/>
                <w:rtl w:val="0"/>
              </w:rPr>
              <w:t xml:space="preserve">PostgreSQL tsvector/GIN + BM25 re-rank</w:t>
            </w:r>
            <w:r w:rsidDel="00000000" w:rsidR="00000000" w:rsidRPr="00000000">
              <w:rPr>
                <w:rtl w:val="0"/>
              </w:rPr>
            </w:r>
          </w:p>
        </w:tc>
        <w:tc>
          <w:tcPr/>
          <w:p w:rsidR="00000000" w:rsidDel="00000000" w:rsidP="00000000" w:rsidRDefault="00000000" w:rsidRPr="00000000" w14:paraId="00000045">
            <w:pPr>
              <w:widowControl w:val="1"/>
              <w:spacing w:after="120" w:before="0" w:lineRule="auto"/>
              <w:jc w:val="left"/>
              <w:rPr/>
            </w:pPr>
            <w:r w:rsidDel="00000000" w:rsidR="00000000" w:rsidRPr="00000000">
              <w:rPr>
                <w:sz w:val="20"/>
                <w:szCs w:val="20"/>
                <w:rtl w:val="0"/>
              </w:rPr>
              <w:t xml:space="preserve">No Elasticsearch/OpenSearch in Phase 1</w:t>
            </w:r>
            <w:r w:rsidDel="00000000" w:rsidR="00000000" w:rsidRPr="00000000">
              <w:rPr>
                <w:rtl w:val="0"/>
              </w:rPr>
            </w:r>
          </w:p>
        </w:tc>
      </w:tr>
      <w:tr>
        <w:trPr>
          <w:cantSplit w:val="0"/>
          <w:tblHeader w:val="0"/>
        </w:trPr>
        <w:tc>
          <w:tcPr/>
          <w:p w:rsidR="00000000" w:rsidDel="00000000" w:rsidP="00000000" w:rsidRDefault="00000000" w:rsidRPr="00000000" w14:paraId="00000046">
            <w:pPr>
              <w:widowControl w:val="1"/>
              <w:spacing w:after="120" w:before="0" w:lineRule="auto"/>
              <w:jc w:val="left"/>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047">
            <w:pPr>
              <w:widowControl w:val="1"/>
              <w:spacing w:after="120" w:before="0" w:lineRule="auto"/>
              <w:jc w:val="left"/>
              <w:rPr/>
            </w:pPr>
            <w:r w:rsidDel="00000000" w:rsidR="00000000" w:rsidRPr="00000000">
              <w:rPr>
                <w:sz w:val="20"/>
                <w:szCs w:val="20"/>
                <w:rtl w:val="0"/>
              </w:rPr>
              <w:t xml:space="preserve">React + TypeScript, React Query, React Router</w:t>
            </w:r>
            <w:r w:rsidDel="00000000" w:rsidR="00000000" w:rsidRPr="00000000">
              <w:rPr>
                <w:rtl w:val="0"/>
              </w:rPr>
            </w:r>
          </w:p>
        </w:tc>
        <w:tc>
          <w:tcPr/>
          <w:p w:rsidR="00000000" w:rsidDel="00000000" w:rsidP="00000000" w:rsidRDefault="00000000" w:rsidRPr="00000000" w14:paraId="00000048">
            <w:pPr>
              <w:widowControl w:val="1"/>
              <w:spacing w:after="120" w:before="0" w:lineRule="auto"/>
              <w:jc w:val="left"/>
              <w:rPr/>
            </w:pPr>
            <w:r w:rsidDel="00000000" w:rsidR="00000000" w:rsidRPr="00000000">
              <w:rPr>
                <w:sz w:val="20"/>
                <w:szCs w:val="20"/>
                <w:rtl w:val="0"/>
              </w:rPr>
              <w:t xml:space="preserve">Two SPAs: Firm App, Admin Portal</w:t>
            </w:r>
            <w:r w:rsidDel="00000000" w:rsidR="00000000" w:rsidRPr="00000000">
              <w:rPr>
                <w:rtl w:val="0"/>
              </w:rPr>
            </w:r>
          </w:p>
        </w:tc>
      </w:tr>
      <w:tr>
        <w:trPr>
          <w:cantSplit w:val="0"/>
          <w:tblHeader w:val="0"/>
        </w:trPr>
        <w:tc>
          <w:tcPr/>
          <w:p w:rsidR="00000000" w:rsidDel="00000000" w:rsidP="00000000" w:rsidRDefault="00000000" w:rsidRPr="00000000" w14:paraId="00000049">
            <w:pPr>
              <w:widowControl w:val="1"/>
              <w:spacing w:after="120" w:before="0" w:lineRule="auto"/>
              <w:jc w:val="left"/>
              <w:rPr/>
            </w:pPr>
            <w:r w:rsidDel="00000000" w:rsidR="00000000" w:rsidRPr="00000000">
              <w:rPr>
                <w:sz w:val="20"/>
                <w:szCs w:val="20"/>
                <w:rtl w:val="0"/>
              </w:rPr>
              <w:t xml:space="preserve">Internationalisation</w:t>
            </w:r>
            <w:r w:rsidDel="00000000" w:rsidR="00000000" w:rsidRPr="00000000">
              <w:rPr>
                <w:rtl w:val="0"/>
              </w:rPr>
            </w:r>
          </w:p>
        </w:tc>
        <w:tc>
          <w:tcPr/>
          <w:p w:rsidR="00000000" w:rsidDel="00000000" w:rsidP="00000000" w:rsidRDefault="00000000" w:rsidRPr="00000000" w14:paraId="0000004A">
            <w:pPr>
              <w:widowControl w:val="1"/>
              <w:spacing w:after="120" w:before="0" w:lineRule="auto"/>
              <w:jc w:val="left"/>
              <w:rPr/>
            </w:pPr>
            <w:r w:rsidDel="00000000" w:rsidR="00000000" w:rsidRPr="00000000">
              <w:rPr>
                <w:sz w:val="20"/>
                <w:szCs w:val="20"/>
                <w:rtl w:val="0"/>
              </w:rPr>
              <w:t xml:space="preserve">react-i18next</w:t>
            </w:r>
            <w:r w:rsidDel="00000000" w:rsidR="00000000" w:rsidRPr="00000000">
              <w:rPr>
                <w:rtl w:val="0"/>
              </w:rPr>
            </w:r>
          </w:p>
        </w:tc>
        <w:tc>
          <w:tcPr/>
          <w:p w:rsidR="00000000" w:rsidDel="00000000" w:rsidP="00000000" w:rsidRDefault="00000000" w:rsidRPr="00000000" w14:paraId="0000004B">
            <w:pPr>
              <w:widowControl w:val="1"/>
              <w:spacing w:after="120" w:before="0" w:lineRule="auto"/>
              <w:jc w:val="left"/>
              <w:rPr/>
            </w:pPr>
            <w:r w:rsidDel="00000000" w:rsidR="00000000" w:rsidRPr="00000000">
              <w:rPr>
                <w:sz w:val="20"/>
                <w:szCs w:val="20"/>
                <w:rtl w:val="0"/>
              </w:rPr>
              <w:t xml:space="preserve">EN/DE/FR at launch</w:t>
            </w:r>
            <w:r w:rsidDel="00000000" w:rsidR="00000000" w:rsidRPr="00000000">
              <w:rPr>
                <w:rtl w:val="0"/>
              </w:rPr>
            </w:r>
          </w:p>
        </w:tc>
      </w:tr>
      <w:tr>
        <w:trPr>
          <w:cantSplit w:val="0"/>
          <w:tblHeader w:val="0"/>
        </w:trPr>
        <w:tc>
          <w:tcPr/>
          <w:p w:rsidR="00000000" w:rsidDel="00000000" w:rsidP="00000000" w:rsidRDefault="00000000" w:rsidRPr="00000000" w14:paraId="0000004C">
            <w:pPr>
              <w:widowControl w:val="1"/>
              <w:spacing w:after="120" w:before="0" w:lineRule="auto"/>
              <w:jc w:val="left"/>
              <w:rPr/>
            </w:pPr>
            <w:r w:rsidDel="00000000" w:rsidR="00000000" w:rsidRPr="00000000">
              <w:rPr>
                <w:sz w:val="20"/>
                <w:szCs w:val="20"/>
                <w:rtl w:val="0"/>
              </w:rPr>
              <w:t xml:space="preserve">Marketing site</w:t>
            </w:r>
            <w:r w:rsidDel="00000000" w:rsidR="00000000" w:rsidRPr="00000000">
              <w:rPr>
                <w:rtl w:val="0"/>
              </w:rPr>
            </w:r>
          </w:p>
        </w:tc>
        <w:tc>
          <w:tcPr/>
          <w:p w:rsidR="00000000" w:rsidDel="00000000" w:rsidP="00000000" w:rsidRDefault="00000000" w:rsidRPr="00000000" w14:paraId="0000004D">
            <w:pPr>
              <w:widowControl w:val="1"/>
              <w:spacing w:after="120" w:before="0" w:lineRule="auto"/>
              <w:jc w:val="left"/>
              <w:rPr/>
            </w:pPr>
            <w:r w:rsidDel="00000000" w:rsidR="00000000" w:rsidRPr="00000000">
              <w:rPr>
                <w:sz w:val="20"/>
                <w:szCs w:val="20"/>
                <w:rtl w:val="0"/>
              </w:rPr>
              <w:t xml:space="preserve">Next.js (SSG/ISR) + headless CMS</w:t>
            </w:r>
            <w:r w:rsidDel="00000000" w:rsidR="00000000" w:rsidRPr="00000000">
              <w:rPr>
                <w:rtl w:val="0"/>
              </w:rPr>
            </w:r>
          </w:p>
        </w:tc>
        <w:tc>
          <w:tcPr/>
          <w:p w:rsidR="00000000" w:rsidDel="00000000" w:rsidP="00000000" w:rsidRDefault="00000000" w:rsidRPr="00000000" w14:paraId="0000004E">
            <w:pPr>
              <w:widowControl w:val="1"/>
              <w:spacing w:after="120" w:before="0" w:lineRule="auto"/>
              <w:jc w:val="left"/>
              <w:rPr/>
            </w:pPr>
            <w:r w:rsidDel="00000000" w:rsidR="00000000" w:rsidRPr="00000000">
              <w:rPr>
                <w:sz w:val="20"/>
                <w:szCs w:val="20"/>
                <w:rtl w:val="0"/>
              </w:rPr>
              <w:t xml:space="preserve">CMS choice (Sanity or Payload) to be confirmed</w:t>
            </w:r>
            <w:r w:rsidDel="00000000" w:rsidR="00000000" w:rsidRPr="00000000">
              <w:rPr>
                <w:rtl w:val="0"/>
              </w:rPr>
            </w:r>
          </w:p>
        </w:tc>
      </w:tr>
      <w:tr>
        <w:trPr>
          <w:cantSplit w:val="0"/>
          <w:tblHeader w:val="0"/>
        </w:trPr>
        <w:tc>
          <w:tcPr/>
          <w:p w:rsidR="00000000" w:rsidDel="00000000" w:rsidP="00000000" w:rsidRDefault="00000000" w:rsidRPr="00000000" w14:paraId="0000004F">
            <w:pPr>
              <w:widowControl w:val="1"/>
              <w:spacing w:after="120" w:before="0" w:lineRule="auto"/>
              <w:jc w:val="left"/>
              <w:rPr/>
            </w:pPr>
            <w:r w:rsidDel="00000000" w:rsidR="00000000" w:rsidRPr="00000000">
              <w:rPr>
                <w:sz w:val="20"/>
                <w:szCs w:val="20"/>
                <w:rtl w:val="0"/>
              </w:rPr>
              <w:t xml:space="preserve">Document parsing</w:t>
            </w:r>
            <w:r w:rsidDel="00000000" w:rsidR="00000000" w:rsidRPr="00000000">
              <w:rPr>
                <w:rtl w:val="0"/>
              </w:rPr>
            </w:r>
          </w:p>
        </w:tc>
        <w:tc>
          <w:tcPr/>
          <w:p w:rsidR="00000000" w:rsidDel="00000000" w:rsidP="00000000" w:rsidRDefault="00000000" w:rsidRPr="00000000" w14:paraId="00000050">
            <w:pPr>
              <w:widowControl w:val="1"/>
              <w:spacing w:after="120" w:before="0" w:lineRule="auto"/>
              <w:jc w:val="left"/>
              <w:rPr/>
            </w:pPr>
            <w:r w:rsidDel="00000000" w:rsidR="00000000" w:rsidRPr="00000000">
              <w:rPr>
                <w:sz w:val="20"/>
                <w:szCs w:val="20"/>
                <w:rtl w:val="0"/>
              </w:rPr>
              <w:t xml:space="preserve">Docling</w:t>
            </w:r>
            <w:r w:rsidDel="00000000" w:rsidR="00000000" w:rsidRPr="00000000">
              <w:rPr>
                <w:rtl w:val="0"/>
              </w:rPr>
            </w:r>
          </w:p>
        </w:tc>
        <w:tc>
          <w:tcPr/>
          <w:p w:rsidR="00000000" w:rsidDel="00000000" w:rsidP="00000000" w:rsidRDefault="00000000" w:rsidRPr="00000000" w14:paraId="00000051">
            <w:pPr>
              <w:widowControl w:val="1"/>
              <w:spacing w:after="120" w:before="0" w:lineRule="auto"/>
              <w:jc w:val="left"/>
              <w:rPr/>
            </w:pPr>
            <w:r w:rsidDel="00000000" w:rsidR="00000000" w:rsidRPr="00000000">
              <w:rPr>
                <w:sz w:val="20"/>
                <w:szCs w:val="20"/>
                <w:rtl w:val="0"/>
              </w:rPr>
              <w:t xml:space="preserve">Structure- and page-preserving; runs fully in-region</w:t>
            </w:r>
            <w:r w:rsidDel="00000000" w:rsidR="00000000" w:rsidRPr="00000000">
              <w:rPr>
                <w:rtl w:val="0"/>
              </w:rPr>
            </w:r>
          </w:p>
        </w:tc>
      </w:tr>
      <w:tr>
        <w:trPr>
          <w:cantSplit w:val="0"/>
          <w:tblHeader w:val="0"/>
        </w:trPr>
        <w:tc>
          <w:tcPr/>
          <w:p w:rsidR="00000000" w:rsidDel="00000000" w:rsidP="00000000" w:rsidRDefault="00000000" w:rsidRPr="00000000" w14:paraId="00000052">
            <w:pPr>
              <w:widowControl w:val="1"/>
              <w:spacing w:after="120" w:before="0" w:lineRule="auto"/>
              <w:jc w:val="left"/>
              <w:rPr/>
            </w:pPr>
            <w:r w:rsidDel="00000000" w:rsidR="00000000" w:rsidRPr="00000000">
              <w:rPr>
                <w:sz w:val="20"/>
                <w:szCs w:val="20"/>
                <w:rtl w:val="0"/>
              </w:rPr>
              <w:t xml:space="preserve">OCR</w:t>
            </w:r>
            <w:r w:rsidDel="00000000" w:rsidR="00000000" w:rsidRPr="00000000">
              <w:rPr>
                <w:rtl w:val="0"/>
              </w:rPr>
            </w:r>
          </w:p>
        </w:tc>
        <w:tc>
          <w:tcPr/>
          <w:p w:rsidR="00000000" w:rsidDel="00000000" w:rsidP="00000000" w:rsidRDefault="00000000" w:rsidRPr="00000000" w14:paraId="00000053">
            <w:pPr>
              <w:widowControl w:val="1"/>
              <w:spacing w:after="120" w:before="0" w:lineRule="auto"/>
              <w:jc w:val="left"/>
              <w:rPr/>
            </w:pPr>
            <w:r w:rsidDel="00000000" w:rsidR="00000000" w:rsidRPr="00000000">
              <w:rPr>
                <w:sz w:val="20"/>
                <w:szCs w:val="20"/>
                <w:rtl w:val="0"/>
              </w:rPr>
              <w:t xml:space="preserve">AWS Textract</w:t>
            </w:r>
            <w:r w:rsidDel="00000000" w:rsidR="00000000" w:rsidRPr="00000000">
              <w:rPr>
                <w:rtl w:val="0"/>
              </w:rPr>
            </w:r>
          </w:p>
        </w:tc>
        <w:tc>
          <w:tcPr/>
          <w:p w:rsidR="00000000" w:rsidDel="00000000" w:rsidP="00000000" w:rsidRDefault="00000000" w:rsidRPr="00000000" w14:paraId="00000054">
            <w:pPr>
              <w:widowControl w:val="1"/>
              <w:spacing w:after="120" w:before="0" w:lineRule="auto"/>
              <w:jc w:val="left"/>
              <w:rPr/>
            </w:pPr>
            <w:r w:rsidDel="00000000" w:rsidR="00000000" w:rsidRPr="00000000">
              <w:rPr>
                <w:sz w:val="20"/>
                <w:szCs w:val="20"/>
                <w:rtl w:val="0"/>
              </w:rPr>
              <w:t xml:space="preserve">Scanned PDFs only; text-native fast path skips it</w:t>
            </w:r>
            <w:r w:rsidDel="00000000" w:rsidR="00000000" w:rsidRPr="00000000">
              <w:rPr>
                <w:rtl w:val="0"/>
              </w:rPr>
            </w:r>
          </w:p>
        </w:tc>
      </w:tr>
      <w:tr>
        <w:trPr>
          <w:cantSplit w:val="0"/>
          <w:tblHeader w:val="0"/>
        </w:trPr>
        <w:tc>
          <w:tcPr/>
          <w:p w:rsidR="00000000" w:rsidDel="00000000" w:rsidP="00000000" w:rsidRDefault="00000000" w:rsidRPr="00000000" w14:paraId="00000055">
            <w:pPr>
              <w:widowControl w:val="1"/>
              <w:spacing w:after="120" w:before="0" w:lineRule="auto"/>
              <w:jc w:val="left"/>
              <w:rPr/>
            </w:pPr>
            <w:r w:rsidDel="00000000" w:rsidR="00000000" w:rsidRPr="00000000">
              <w:rPr>
                <w:sz w:val="20"/>
                <w:szCs w:val="20"/>
                <w:rtl w:val="0"/>
              </w:rPr>
              <w:t xml:space="preserve">AI orchestration</w:t>
            </w:r>
            <w:r w:rsidDel="00000000" w:rsidR="00000000" w:rsidRPr="00000000">
              <w:rPr>
                <w:rtl w:val="0"/>
              </w:rPr>
            </w:r>
          </w:p>
        </w:tc>
        <w:tc>
          <w:tcPr/>
          <w:p w:rsidR="00000000" w:rsidDel="00000000" w:rsidP="00000000" w:rsidRDefault="00000000" w:rsidRPr="00000000" w14:paraId="00000056">
            <w:pPr>
              <w:widowControl w:val="1"/>
              <w:spacing w:after="120" w:before="0" w:lineRule="auto"/>
              <w:jc w:val="left"/>
              <w:rPr/>
            </w:pPr>
            <w:r w:rsidDel="00000000" w:rsidR="00000000" w:rsidRPr="00000000">
              <w:rPr>
                <w:sz w:val="20"/>
                <w:szCs w:val="20"/>
                <w:rtl w:val="0"/>
              </w:rPr>
              <w:t xml:space="preserve">LangChain</w:t>
            </w:r>
            <w:r w:rsidDel="00000000" w:rsidR="00000000" w:rsidRPr="00000000">
              <w:rPr>
                <w:rtl w:val="0"/>
              </w:rPr>
            </w:r>
          </w:p>
        </w:tc>
        <w:tc>
          <w:tcPr/>
          <w:p w:rsidR="00000000" w:rsidDel="00000000" w:rsidP="00000000" w:rsidRDefault="00000000" w:rsidRPr="00000000" w14:paraId="00000057">
            <w:pPr>
              <w:widowControl w:val="1"/>
              <w:spacing w:after="120" w:before="0" w:lineRule="auto"/>
              <w:jc w:val="left"/>
              <w:rPr/>
            </w:pPr>
            <w:r w:rsidDel="00000000" w:rsidR="00000000" w:rsidRPr="00000000">
              <w:rPr>
                <w:sz w:val="20"/>
                <w:szCs w:val="20"/>
                <w:rtl w:val="0"/>
              </w:rPr>
              <w:t xml:space="preserve">Mapping and gap-analysis pipelines in the AI Service</w:t>
            </w:r>
            <w:r w:rsidDel="00000000" w:rsidR="00000000" w:rsidRPr="00000000">
              <w:rPr>
                <w:rtl w:val="0"/>
              </w:rPr>
            </w:r>
          </w:p>
        </w:tc>
      </w:tr>
      <w:tr>
        <w:trPr>
          <w:cantSplit w:val="0"/>
          <w:tblHeader w:val="0"/>
        </w:trPr>
        <w:tc>
          <w:tcPr/>
          <w:p w:rsidR="00000000" w:rsidDel="00000000" w:rsidP="00000000" w:rsidRDefault="00000000" w:rsidRPr="00000000" w14:paraId="00000058">
            <w:pPr>
              <w:widowControl w:val="1"/>
              <w:spacing w:after="120" w:before="0" w:lineRule="auto"/>
              <w:jc w:val="left"/>
              <w:rPr/>
            </w:pPr>
            <w:r w:rsidDel="00000000" w:rsidR="00000000" w:rsidRPr="00000000">
              <w:rPr>
                <w:sz w:val="20"/>
                <w:szCs w:val="20"/>
                <w:rtl w:val="0"/>
              </w:rPr>
              <w:t xml:space="preserve">LLM observability</w:t>
            </w:r>
            <w:r w:rsidDel="00000000" w:rsidR="00000000" w:rsidRPr="00000000">
              <w:rPr>
                <w:rtl w:val="0"/>
              </w:rPr>
            </w:r>
          </w:p>
        </w:tc>
        <w:tc>
          <w:tcPr/>
          <w:p w:rsidR="00000000" w:rsidDel="00000000" w:rsidP="00000000" w:rsidRDefault="00000000" w:rsidRPr="00000000" w14:paraId="00000059">
            <w:pPr>
              <w:widowControl w:val="1"/>
              <w:spacing w:after="120" w:before="0" w:lineRule="auto"/>
              <w:jc w:val="left"/>
              <w:rPr/>
            </w:pPr>
            <w:r w:rsidDel="00000000" w:rsidR="00000000" w:rsidRPr="00000000">
              <w:rPr>
                <w:sz w:val="20"/>
                <w:szCs w:val="20"/>
                <w:rtl w:val="0"/>
              </w:rPr>
              <w:t xml:space="preserve">LangSmith Cloud</w:t>
            </w:r>
            <w:r w:rsidDel="00000000" w:rsidR="00000000" w:rsidRPr="00000000">
              <w:rPr>
                <w:rtl w:val="0"/>
              </w:rPr>
            </w:r>
          </w:p>
        </w:tc>
        <w:tc>
          <w:tcPr/>
          <w:p w:rsidR="00000000" w:rsidDel="00000000" w:rsidP="00000000" w:rsidRDefault="00000000" w:rsidRPr="00000000" w14:paraId="0000005A">
            <w:pPr>
              <w:widowControl w:val="1"/>
              <w:spacing w:after="120" w:before="0" w:lineRule="auto"/>
              <w:jc w:val="left"/>
              <w:rPr/>
            </w:pPr>
            <w:r w:rsidDel="00000000" w:rsidR="00000000" w:rsidRPr="00000000">
              <w:rPr>
                <w:sz w:val="20"/>
                <w:szCs w:val="20"/>
                <w:rtl w:val="0"/>
              </w:rPr>
              <w:t xml:space="preserve">Traces, prompt versions, latency and cost; PII-redacted before transmission</w:t>
            </w:r>
            <w:r w:rsidDel="00000000" w:rsidR="00000000" w:rsidRPr="00000000">
              <w:rPr>
                <w:rtl w:val="0"/>
              </w:rPr>
            </w:r>
          </w:p>
        </w:tc>
      </w:tr>
      <w:tr>
        <w:trPr>
          <w:cantSplit w:val="0"/>
          <w:tblHeader w:val="0"/>
        </w:trPr>
        <w:tc>
          <w:tcPr/>
          <w:p w:rsidR="00000000" w:rsidDel="00000000" w:rsidP="00000000" w:rsidRDefault="00000000" w:rsidRPr="00000000" w14:paraId="0000005B">
            <w:pPr>
              <w:widowControl w:val="1"/>
              <w:spacing w:after="120" w:before="0" w:lineRule="auto"/>
              <w:jc w:val="left"/>
              <w:rPr/>
            </w:pPr>
            <w:r w:rsidDel="00000000" w:rsidR="00000000" w:rsidRPr="00000000">
              <w:rPr>
                <w:sz w:val="20"/>
                <w:szCs w:val="20"/>
                <w:rtl w:val="0"/>
              </w:rPr>
              <w:t xml:space="preserve">Embeddings (initial)</w:t>
            </w:r>
            <w:r w:rsidDel="00000000" w:rsidR="00000000" w:rsidRPr="00000000">
              <w:rPr>
                <w:rtl w:val="0"/>
              </w:rPr>
            </w:r>
          </w:p>
        </w:tc>
        <w:tc>
          <w:tcPr/>
          <w:p w:rsidR="00000000" w:rsidDel="00000000" w:rsidP="00000000" w:rsidRDefault="00000000" w:rsidRPr="00000000" w14:paraId="0000005C">
            <w:pPr>
              <w:widowControl w:val="1"/>
              <w:spacing w:after="120" w:before="0" w:lineRule="auto"/>
              <w:jc w:val="left"/>
              <w:rPr/>
            </w:pPr>
            <w:r w:rsidDel="00000000" w:rsidR="00000000" w:rsidRPr="00000000">
              <w:rPr>
                <w:sz w:val="20"/>
                <w:szCs w:val="20"/>
                <w:rtl w:val="0"/>
              </w:rPr>
              <w:t xml:space="preserve">text-embedding-3-small, 1536-dim</w:t>
            </w:r>
            <w:r w:rsidDel="00000000" w:rsidR="00000000" w:rsidRPr="00000000">
              <w:rPr>
                <w:rtl w:val="0"/>
              </w:rPr>
            </w:r>
          </w:p>
        </w:tc>
        <w:tc>
          <w:tcPr/>
          <w:p w:rsidR="00000000" w:rsidDel="00000000" w:rsidP="00000000" w:rsidRDefault="00000000" w:rsidRPr="00000000" w14:paraId="0000005D">
            <w:pPr>
              <w:widowControl w:val="1"/>
              <w:spacing w:after="120" w:before="0" w:lineRule="auto"/>
              <w:jc w:val="left"/>
              <w:rPr/>
            </w:pPr>
            <w:r w:rsidDel="00000000" w:rsidR="00000000" w:rsidRPr="00000000">
              <w:rPr>
                <w:sz w:val="20"/>
                <w:szCs w:val="20"/>
                <w:rtl w:val="0"/>
              </w:rPr>
              <w:t xml:space="preserve">Swappable via embedding model registry</w:t>
            </w:r>
            <w:r w:rsidDel="00000000" w:rsidR="00000000" w:rsidRPr="00000000">
              <w:rPr>
                <w:rtl w:val="0"/>
              </w:rPr>
            </w:r>
          </w:p>
        </w:tc>
      </w:tr>
      <w:tr>
        <w:trPr>
          <w:cantSplit w:val="0"/>
          <w:tblHeader w:val="0"/>
        </w:trPr>
        <w:tc>
          <w:tcPr/>
          <w:p w:rsidR="00000000" w:rsidDel="00000000" w:rsidP="00000000" w:rsidRDefault="00000000" w:rsidRPr="00000000" w14:paraId="0000005E">
            <w:pPr>
              <w:widowControl w:val="1"/>
              <w:spacing w:after="120" w:before="0" w:lineRule="auto"/>
              <w:jc w:val="left"/>
              <w:rPr/>
            </w:pPr>
            <w:r w:rsidDel="00000000" w:rsidR="00000000" w:rsidRPr="00000000">
              <w:rPr>
                <w:sz w:val="20"/>
                <w:szCs w:val="20"/>
                <w:rtl w:val="0"/>
              </w:rPr>
              <w:t xml:space="preserve">Reporting</w:t>
            </w:r>
            <w:r w:rsidDel="00000000" w:rsidR="00000000" w:rsidRPr="00000000">
              <w:rPr>
                <w:rtl w:val="0"/>
              </w:rPr>
            </w:r>
          </w:p>
        </w:tc>
        <w:tc>
          <w:tcPr/>
          <w:p w:rsidR="00000000" w:rsidDel="00000000" w:rsidP="00000000" w:rsidRDefault="00000000" w:rsidRPr="00000000" w14:paraId="0000005F">
            <w:pPr>
              <w:widowControl w:val="1"/>
              <w:spacing w:after="120" w:before="0" w:lineRule="auto"/>
              <w:jc w:val="left"/>
              <w:rPr/>
            </w:pPr>
            <w:r w:rsidDel="00000000" w:rsidR="00000000" w:rsidRPr="00000000">
              <w:rPr>
                <w:sz w:val="20"/>
                <w:szCs w:val="20"/>
                <w:rtl w:val="0"/>
              </w:rPr>
              <w:t xml:space="preserve">WeasyPrint (PDF), docxtpl(DocX), openpyxl(XLS)</w:t>
            </w:r>
            <w:r w:rsidDel="00000000" w:rsidR="00000000" w:rsidRPr="00000000">
              <w:rPr>
                <w:rtl w:val="0"/>
              </w:rPr>
            </w:r>
          </w:p>
        </w:tc>
        <w:tc>
          <w:tcPr/>
          <w:p w:rsidR="00000000" w:rsidDel="00000000" w:rsidP="00000000" w:rsidRDefault="00000000" w:rsidRPr="00000000" w14:paraId="00000060">
            <w:pPr>
              <w:widowControl w:val="1"/>
              <w:spacing w:after="120" w:before="0" w:lineRule="auto"/>
              <w:jc w:val="left"/>
              <w:rPr/>
            </w:pPr>
            <w:r w:rsidDel="00000000" w:rsidR="00000000" w:rsidRPr="00000000">
              <w:rPr>
                <w:sz w:val="20"/>
                <w:szCs w:val="20"/>
                <w:rtl w:val="0"/>
              </w:rPr>
              <w:t xml:space="preserve">One frozen report data model, multiple renderers</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1"/>
              <w:spacing w:after="120" w:before="0" w:lineRule="auto"/>
              <w:jc w:val="left"/>
              <w:rPr/>
            </w:pPr>
            <w:r w:rsidDel="00000000" w:rsidR="00000000" w:rsidRPr="00000000">
              <w:rPr>
                <w:sz w:val="20"/>
                <w:szCs w:val="20"/>
                <w:rtl w:val="0"/>
              </w:rPr>
              <w:t xml:space="preserve">Object storage</w:t>
            </w:r>
            <w:r w:rsidDel="00000000" w:rsidR="00000000" w:rsidRPr="00000000">
              <w:rPr>
                <w:rtl w:val="0"/>
              </w:rPr>
            </w:r>
          </w:p>
        </w:tc>
        <w:tc>
          <w:tcPr/>
          <w:p w:rsidR="00000000" w:rsidDel="00000000" w:rsidP="00000000" w:rsidRDefault="00000000" w:rsidRPr="00000000" w14:paraId="00000062">
            <w:pPr>
              <w:widowControl w:val="1"/>
              <w:spacing w:after="120" w:before="0" w:lineRule="auto"/>
              <w:jc w:val="left"/>
              <w:rPr/>
            </w:pPr>
            <w:r w:rsidDel="00000000" w:rsidR="00000000" w:rsidRPr="00000000">
              <w:rPr>
                <w:sz w:val="20"/>
                <w:szCs w:val="20"/>
                <w:rtl w:val="0"/>
              </w:rPr>
              <w:t xml:space="preserve">Amazon S3</w:t>
            </w:r>
            <w:r w:rsidDel="00000000" w:rsidR="00000000" w:rsidRPr="00000000">
              <w:rPr>
                <w:rtl w:val="0"/>
              </w:rPr>
            </w:r>
          </w:p>
        </w:tc>
        <w:tc>
          <w:tcPr/>
          <w:p w:rsidR="00000000" w:rsidDel="00000000" w:rsidP="00000000" w:rsidRDefault="00000000" w:rsidRPr="00000000" w14:paraId="00000063">
            <w:pPr>
              <w:widowControl w:val="1"/>
              <w:spacing w:after="120" w:before="0" w:lineRule="auto"/>
              <w:jc w:val="left"/>
              <w:rPr/>
            </w:pPr>
            <w:r w:rsidDel="00000000" w:rsidR="00000000" w:rsidRPr="00000000">
              <w:rPr>
                <w:sz w:val="20"/>
                <w:szCs w:val="20"/>
                <w:rtl w:val="0"/>
              </w:rPr>
              <w:t xml:space="preserve">Single bucket per environment, purpose prefixes</w:t>
            </w:r>
            <w:r w:rsidDel="00000000" w:rsidR="00000000" w:rsidRPr="00000000">
              <w:rPr>
                <w:rtl w:val="0"/>
              </w:rPr>
            </w:r>
          </w:p>
        </w:tc>
      </w:tr>
      <w:tr>
        <w:trPr>
          <w:cantSplit w:val="0"/>
          <w:tblHeader w:val="0"/>
        </w:trPr>
        <w:tc>
          <w:tcPr/>
          <w:p w:rsidR="00000000" w:rsidDel="00000000" w:rsidP="00000000" w:rsidRDefault="00000000" w:rsidRPr="00000000" w14:paraId="00000064">
            <w:pPr>
              <w:widowControl w:val="1"/>
              <w:spacing w:after="120" w:before="0" w:lineRule="auto"/>
              <w:jc w:val="left"/>
              <w:rPr/>
            </w:pPr>
            <w:r w:rsidDel="00000000" w:rsidR="00000000" w:rsidRPr="00000000">
              <w:rPr>
                <w:sz w:val="20"/>
                <w:szCs w:val="20"/>
                <w:rtl w:val="0"/>
              </w:rPr>
              <w:t xml:space="preserve">Auth</w:t>
            </w:r>
            <w:r w:rsidDel="00000000" w:rsidR="00000000" w:rsidRPr="00000000">
              <w:rPr>
                <w:rtl w:val="0"/>
              </w:rPr>
            </w:r>
          </w:p>
        </w:tc>
        <w:tc>
          <w:tcPr/>
          <w:p w:rsidR="00000000" w:rsidDel="00000000" w:rsidP="00000000" w:rsidRDefault="00000000" w:rsidRPr="00000000" w14:paraId="00000065">
            <w:pPr>
              <w:widowControl w:val="1"/>
              <w:spacing w:after="120" w:before="0" w:lineRule="auto"/>
              <w:jc w:val="left"/>
              <w:rPr/>
            </w:pPr>
            <w:r w:rsidDel="00000000" w:rsidR="00000000" w:rsidRPr="00000000">
              <w:rPr>
                <w:sz w:val="20"/>
                <w:szCs w:val="20"/>
                <w:rtl w:val="0"/>
              </w:rPr>
              <w:t xml:space="preserve">JWT access/refresh, Argon2id, TOTP MFA</w:t>
            </w:r>
            <w:r w:rsidDel="00000000" w:rsidR="00000000" w:rsidRPr="00000000">
              <w:rPr>
                <w:rtl w:val="0"/>
              </w:rPr>
            </w:r>
          </w:p>
        </w:tc>
        <w:tc>
          <w:tcPr/>
          <w:p w:rsidR="00000000" w:rsidDel="00000000" w:rsidP="00000000" w:rsidRDefault="00000000" w:rsidRPr="00000000" w14:paraId="00000066">
            <w:pPr>
              <w:widowControl w:val="1"/>
              <w:spacing w:after="120" w:before="0" w:lineRule="auto"/>
              <w:jc w:val="left"/>
              <w:rPr/>
            </w:pPr>
            <w:r w:rsidDel="00000000" w:rsidR="00000000" w:rsidRPr="00000000">
              <w:rPr>
                <w:sz w:val="20"/>
                <w:szCs w:val="20"/>
                <w:rtl w:val="0"/>
              </w:rPr>
              <w:t xml:space="preserve">Detailed in Section 7</w:t>
            </w:r>
            <w:r w:rsidDel="00000000" w:rsidR="00000000" w:rsidRPr="00000000">
              <w:rPr>
                <w:rtl w:val="0"/>
              </w:rPr>
            </w:r>
          </w:p>
        </w:tc>
      </w:tr>
      <w:tr>
        <w:trPr>
          <w:cantSplit w:val="0"/>
          <w:tblHeader w:val="0"/>
        </w:trPr>
        <w:tc>
          <w:tcPr/>
          <w:p w:rsidR="00000000" w:rsidDel="00000000" w:rsidP="00000000" w:rsidRDefault="00000000" w:rsidRPr="00000000" w14:paraId="00000067">
            <w:pPr>
              <w:widowControl w:val="1"/>
              <w:spacing w:after="120" w:before="0" w:lineRule="auto"/>
              <w:jc w:val="left"/>
              <w:rPr/>
            </w:pPr>
            <w:r w:rsidDel="00000000" w:rsidR="00000000" w:rsidRPr="00000000">
              <w:rPr>
                <w:sz w:val="20"/>
                <w:szCs w:val="20"/>
                <w:rtl w:val="0"/>
              </w:rPr>
              <w:t xml:space="preserve">Team secrets</w:t>
            </w:r>
            <w:r w:rsidDel="00000000" w:rsidR="00000000" w:rsidRPr="00000000">
              <w:rPr>
                <w:rtl w:val="0"/>
              </w:rPr>
            </w:r>
          </w:p>
        </w:tc>
        <w:tc>
          <w:tcPr/>
          <w:p w:rsidR="00000000" w:rsidDel="00000000" w:rsidP="00000000" w:rsidRDefault="00000000" w:rsidRPr="00000000" w14:paraId="00000068">
            <w:pPr>
              <w:widowControl w:val="1"/>
              <w:spacing w:after="120" w:before="0" w:lineRule="auto"/>
              <w:jc w:val="left"/>
              <w:rPr/>
            </w:pPr>
            <w:r w:rsidDel="00000000" w:rsidR="00000000" w:rsidRPr="00000000">
              <w:rPr>
                <w:sz w:val="20"/>
                <w:szCs w:val="20"/>
                <w:rtl w:val="0"/>
              </w:rPr>
              <w:t xml:space="preserve">1Password</w:t>
            </w:r>
            <w:r w:rsidDel="00000000" w:rsidR="00000000" w:rsidRPr="00000000">
              <w:rPr>
                <w:rtl w:val="0"/>
              </w:rPr>
            </w:r>
          </w:p>
        </w:tc>
        <w:tc>
          <w:tcPr/>
          <w:p w:rsidR="00000000" w:rsidDel="00000000" w:rsidP="00000000" w:rsidRDefault="00000000" w:rsidRPr="00000000" w14:paraId="00000069">
            <w:pPr>
              <w:widowControl w:val="1"/>
              <w:spacing w:after="120" w:before="0" w:lineRule="auto"/>
              <w:jc w:val="left"/>
              <w:rPr/>
            </w:pPr>
            <w:r w:rsidDel="00000000" w:rsidR="00000000" w:rsidRPr="00000000">
              <w:rPr>
                <w:sz w:val="20"/>
                <w:szCs w:val="20"/>
                <w:rtl w:val="0"/>
              </w:rPr>
              <w:t xml:space="preserve">Internal password sharing; runtime credentials stay in AWS Secrets Manager</w:t>
            </w:r>
            <w:r w:rsidDel="00000000" w:rsidR="00000000" w:rsidRPr="00000000">
              <w:rPr>
                <w:rtl w:val="0"/>
              </w:rPr>
            </w:r>
          </w:p>
        </w:tc>
      </w:tr>
      <w:tr>
        <w:trPr>
          <w:cantSplit w:val="0"/>
          <w:tblHeader w:val="0"/>
        </w:trPr>
        <w:tc>
          <w:tcPr/>
          <w:p w:rsidR="00000000" w:rsidDel="00000000" w:rsidP="00000000" w:rsidRDefault="00000000" w:rsidRPr="00000000" w14:paraId="0000006A">
            <w:pPr>
              <w:widowControl w:val="1"/>
              <w:spacing w:after="120" w:before="0" w:lineRule="auto"/>
              <w:jc w:val="left"/>
              <w:rPr/>
            </w:pPr>
            <w:r w:rsidDel="00000000" w:rsidR="00000000" w:rsidRPr="00000000">
              <w:rPr>
                <w:sz w:val="20"/>
                <w:szCs w:val="20"/>
                <w:rtl w:val="0"/>
              </w:rPr>
              <w:t xml:space="preserve">Containerization</w:t>
            </w:r>
            <w:r w:rsidDel="00000000" w:rsidR="00000000" w:rsidRPr="00000000">
              <w:rPr>
                <w:rtl w:val="0"/>
              </w:rPr>
            </w:r>
          </w:p>
        </w:tc>
        <w:tc>
          <w:tcPr/>
          <w:p w:rsidR="00000000" w:rsidDel="00000000" w:rsidP="00000000" w:rsidRDefault="00000000" w:rsidRPr="00000000" w14:paraId="0000006B">
            <w:pPr>
              <w:widowControl w:val="1"/>
              <w:spacing w:after="120" w:before="0" w:lineRule="auto"/>
              <w:jc w:val="left"/>
              <w:rPr/>
            </w:pPr>
            <w:r w:rsidDel="00000000" w:rsidR="00000000" w:rsidRPr="00000000">
              <w:rPr>
                <w:sz w:val="20"/>
                <w:szCs w:val="20"/>
                <w:rtl w:val="0"/>
              </w:rPr>
              <w:t xml:space="preserve">Docker</w:t>
            </w:r>
            <w:r w:rsidDel="00000000" w:rsidR="00000000" w:rsidRPr="00000000">
              <w:rPr>
                <w:rtl w:val="0"/>
              </w:rPr>
            </w:r>
          </w:p>
        </w:tc>
        <w:tc>
          <w:tcPr/>
          <w:p w:rsidR="00000000" w:rsidDel="00000000" w:rsidP="00000000" w:rsidRDefault="00000000" w:rsidRPr="00000000" w14:paraId="0000006C">
            <w:pPr>
              <w:widowControl w:val="1"/>
              <w:spacing w:after="120" w:before="0" w:lineRule="auto"/>
              <w:jc w:val="left"/>
              <w:rPr/>
            </w:pPr>
            <w:r w:rsidDel="00000000" w:rsidR="00000000" w:rsidRPr="00000000">
              <w:rPr>
                <w:sz w:val="20"/>
                <w:szCs w:val="20"/>
                <w:rtl w:val="0"/>
              </w:rPr>
              <w:t xml:space="preserve">One image per service, built and scanned in CI; Caddy ships as the ingress container</w:t>
            </w:r>
            <w:r w:rsidDel="00000000" w:rsidR="00000000" w:rsidRPr="00000000">
              <w:rPr>
                <w:rtl w:val="0"/>
              </w:rPr>
            </w:r>
          </w:p>
        </w:tc>
      </w:tr>
      <w:tr>
        <w:trPr>
          <w:cantSplit w:val="0"/>
          <w:tblHeader w:val="0"/>
        </w:trPr>
        <w:tc>
          <w:tcPr/>
          <w:p w:rsidR="00000000" w:rsidDel="00000000" w:rsidP="00000000" w:rsidRDefault="00000000" w:rsidRPr="00000000" w14:paraId="0000006D">
            <w:pPr>
              <w:widowControl w:val="1"/>
              <w:spacing w:after="120" w:before="0" w:lineRule="auto"/>
              <w:jc w:val="left"/>
              <w:rPr/>
            </w:pPr>
            <w:r w:rsidDel="00000000" w:rsidR="00000000" w:rsidRPr="00000000">
              <w:rPr>
                <w:sz w:val="20"/>
                <w:szCs w:val="20"/>
                <w:rtl w:val="0"/>
              </w:rPr>
              <w:t xml:space="preserve">Compute</w:t>
            </w:r>
            <w:r w:rsidDel="00000000" w:rsidR="00000000" w:rsidRPr="00000000">
              <w:rPr>
                <w:rtl w:val="0"/>
              </w:rPr>
            </w:r>
          </w:p>
        </w:tc>
        <w:tc>
          <w:tcPr/>
          <w:p w:rsidR="00000000" w:rsidDel="00000000" w:rsidP="00000000" w:rsidRDefault="00000000" w:rsidRPr="00000000" w14:paraId="0000006E">
            <w:pPr>
              <w:widowControl w:val="1"/>
              <w:spacing w:after="120" w:before="0" w:lineRule="auto"/>
              <w:jc w:val="left"/>
              <w:rPr/>
            </w:pPr>
            <w:r w:rsidDel="00000000" w:rsidR="00000000" w:rsidRPr="00000000">
              <w:rPr>
                <w:sz w:val="20"/>
                <w:szCs w:val="20"/>
                <w:rtl w:val="0"/>
              </w:rPr>
              <w:t xml:space="preserve">AWS ECS Fargate</w:t>
            </w:r>
            <w:r w:rsidDel="00000000" w:rsidR="00000000" w:rsidRPr="00000000">
              <w:rPr>
                <w:rtl w:val="0"/>
              </w:rPr>
            </w:r>
          </w:p>
        </w:tc>
        <w:tc>
          <w:tcPr/>
          <w:p w:rsidR="00000000" w:rsidDel="00000000" w:rsidP="00000000" w:rsidRDefault="00000000" w:rsidRPr="00000000" w14:paraId="0000006F">
            <w:pPr>
              <w:widowControl w:val="1"/>
              <w:spacing w:after="120" w:before="0" w:lineRule="auto"/>
              <w:jc w:val="left"/>
              <w:rPr/>
            </w:pPr>
            <w:r w:rsidDel="00000000" w:rsidR="00000000" w:rsidRPr="00000000">
              <w:rPr>
                <w:sz w:val="20"/>
                <w:szCs w:val="20"/>
                <w:rtl w:val="0"/>
              </w:rPr>
              <w:t xml:space="preserve">Service-per-queue worker topology</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1"/>
              <w:spacing w:after="120" w:before="0" w:lineRule="auto"/>
              <w:jc w:val="left"/>
              <w:rPr/>
            </w:pPr>
            <w:r w:rsidDel="00000000" w:rsidR="00000000" w:rsidRPr="00000000">
              <w:rPr>
                <w:sz w:val="20"/>
                <w:szCs w:val="20"/>
                <w:rtl w:val="0"/>
              </w:rPr>
              <w:t xml:space="preserve">Edge &amp; networking</w:t>
            </w:r>
            <w:r w:rsidDel="00000000" w:rsidR="00000000" w:rsidRPr="00000000">
              <w:rPr>
                <w:rtl w:val="0"/>
              </w:rPr>
            </w:r>
          </w:p>
        </w:tc>
        <w:tc>
          <w:tcPr/>
          <w:p w:rsidR="00000000" w:rsidDel="00000000" w:rsidP="00000000" w:rsidRDefault="00000000" w:rsidRPr="00000000" w14:paraId="00000071">
            <w:pPr>
              <w:widowControl w:val="1"/>
              <w:spacing w:after="120" w:before="0" w:lineRule="auto"/>
              <w:jc w:val="left"/>
              <w:rPr/>
            </w:pPr>
            <w:r w:rsidDel="00000000" w:rsidR="00000000" w:rsidRPr="00000000">
              <w:rPr>
                <w:sz w:val="20"/>
                <w:szCs w:val="20"/>
                <w:rtl w:val="0"/>
              </w:rPr>
              <w:t xml:space="preserve">Route 53, ALB, ACM certificates, AWS WAF + Shield</w:t>
            </w:r>
            <w:r w:rsidDel="00000000" w:rsidR="00000000" w:rsidRPr="00000000">
              <w:rPr>
                <w:rtl w:val="0"/>
              </w:rPr>
            </w:r>
          </w:p>
        </w:tc>
        <w:tc>
          <w:tcPr/>
          <w:p w:rsidR="00000000" w:rsidDel="00000000" w:rsidP="00000000" w:rsidRDefault="00000000" w:rsidRPr="00000000" w14:paraId="00000072">
            <w:pPr>
              <w:widowControl w:val="1"/>
              <w:spacing w:after="120" w:before="0" w:lineRule="auto"/>
              <w:jc w:val="left"/>
              <w:rPr/>
            </w:pPr>
            <w:r w:rsidDel="00000000" w:rsidR="00000000" w:rsidRPr="00000000">
              <w:rPr>
                <w:sz w:val="20"/>
                <w:szCs w:val="20"/>
                <w:rtl w:val="0"/>
              </w:rPr>
              <w:t xml:space="preserve">Single application domain; separate admin subdomain</w:t>
            </w:r>
            <w:r w:rsidDel="00000000" w:rsidR="00000000" w:rsidRPr="00000000">
              <w:rPr>
                <w:rtl w:val="0"/>
              </w:rPr>
            </w:r>
          </w:p>
        </w:tc>
      </w:tr>
      <w:tr>
        <w:trPr>
          <w:cantSplit w:val="0"/>
          <w:tblHeader w:val="0"/>
        </w:trPr>
        <w:tc>
          <w:tcPr/>
          <w:p w:rsidR="00000000" w:rsidDel="00000000" w:rsidP="00000000" w:rsidRDefault="00000000" w:rsidRPr="00000000" w14:paraId="00000073">
            <w:pPr>
              <w:widowControl w:val="1"/>
              <w:spacing w:after="120" w:before="0" w:lineRule="auto"/>
              <w:jc w:val="left"/>
              <w:rPr/>
            </w:pPr>
            <w:r w:rsidDel="00000000" w:rsidR="00000000" w:rsidRPr="00000000">
              <w:rPr>
                <w:sz w:val="20"/>
                <w:szCs w:val="20"/>
                <w:rtl w:val="0"/>
              </w:rPr>
              <w:t xml:space="preserve">Reverse proxy</w:t>
            </w:r>
            <w:r w:rsidDel="00000000" w:rsidR="00000000" w:rsidRPr="00000000">
              <w:rPr>
                <w:rtl w:val="0"/>
              </w:rPr>
            </w:r>
          </w:p>
        </w:tc>
        <w:tc>
          <w:tcPr/>
          <w:p w:rsidR="00000000" w:rsidDel="00000000" w:rsidP="00000000" w:rsidRDefault="00000000" w:rsidRPr="00000000" w14:paraId="00000074">
            <w:pPr>
              <w:widowControl w:val="1"/>
              <w:spacing w:after="120" w:before="0" w:lineRule="auto"/>
              <w:jc w:val="left"/>
              <w:rPr/>
            </w:pPr>
            <w:r w:rsidDel="00000000" w:rsidR="00000000" w:rsidRPr="00000000">
              <w:rPr>
                <w:sz w:val="20"/>
                <w:szCs w:val="20"/>
                <w:rtl w:val="0"/>
              </w:rPr>
              <w:t xml:space="preserve">Caddy</w:t>
            </w:r>
            <w:r w:rsidDel="00000000" w:rsidR="00000000" w:rsidRPr="00000000">
              <w:rPr>
                <w:rtl w:val="0"/>
              </w:rPr>
            </w:r>
          </w:p>
        </w:tc>
        <w:tc>
          <w:tcPr/>
          <w:p w:rsidR="00000000" w:rsidDel="00000000" w:rsidP="00000000" w:rsidRDefault="00000000" w:rsidRPr="00000000" w14:paraId="00000075">
            <w:pPr>
              <w:widowControl w:val="1"/>
              <w:spacing w:after="120" w:before="0" w:lineRule="auto"/>
              <w:jc w:val="left"/>
              <w:rPr/>
            </w:pPr>
            <w:r w:rsidDel="00000000" w:rsidR="00000000" w:rsidRPr="00000000">
              <w:rPr>
                <w:sz w:val="20"/>
                <w:szCs w:val="20"/>
                <w:rtl w:val="0"/>
              </w:rPr>
              <w:t xml:space="preserve">Automatic HTTPS (ACME); TLS termination and ingress for api-web and ai-service</w:t>
            </w:r>
            <w:r w:rsidDel="00000000" w:rsidR="00000000" w:rsidRPr="00000000">
              <w:rPr>
                <w:rtl w:val="0"/>
              </w:rPr>
            </w:r>
          </w:p>
        </w:tc>
      </w:tr>
      <w:tr>
        <w:trPr>
          <w:cantSplit w:val="0"/>
          <w:tblHeader w:val="0"/>
        </w:trPr>
        <w:tc>
          <w:tcPr/>
          <w:p w:rsidR="00000000" w:rsidDel="00000000" w:rsidP="00000000" w:rsidRDefault="00000000" w:rsidRPr="00000000" w14:paraId="00000076">
            <w:pPr>
              <w:widowControl w:val="1"/>
              <w:spacing w:after="120" w:before="0" w:lineRule="auto"/>
              <w:jc w:val="left"/>
              <w:rPr/>
            </w:pPr>
            <w:r w:rsidDel="00000000" w:rsidR="00000000" w:rsidRPr="00000000">
              <w:rPr>
                <w:sz w:val="20"/>
                <w:szCs w:val="20"/>
                <w:rtl w:val="0"/>
              </w:rPr>
              <w:t xml:space="preserve">IaC</w:t>
            </w:r>
            <w:r w:rsidDel="00000000" w:rsidR="00000000" w:rsidRPr="00000000">
              <w:rPr>
                <w:rtl w:val="0"/>
              </w:rPr>
            </w:r>
          </w:p>
        </w:tc>
        <w:tc>
          <w:tcPr/>
          <w:p w:rsidR="00000000" w:rsidDel="00000000" w:rsidP="00000000" w:rsidRDefault="00000000" w:rsidRPr="00000000" w14:paraId="00000077">
            <w:pPr>
              <w:widowControl w:val="1"/>
              <w:spacing w:after="120" w:before="0" w:lineRule="auto"/>
              <w:jc w:val="left"/>
              <w:rPr/>
            </w:pPr>
            <w:r w:rsidDel="00000000" w:rsidR="00000000" w:rsidRPr="00000000">
              <w:rPr>
                <w:sz w:val="20"/>
                <w:szCs w:val="20"/>
                <w:rtl w:val="0"/>
              </w:rPr>
              <w:t xml:space="preserve">Terraform</w:t>
            </w:r>
            <w:r w:rsidDel="00000000" w:rsidR="00000000" w:rsidRPr="00000000">
              <w:rPr>
                <w:rtl w:val="0"/>
              </w:rPr>
            </w:r>
          </w:p>
        </w:tc>
        <w:tc>
          <w:tcPr/>
          <w:p w:rsidR="00000000" w:rsidDel="00000000" w:rsidP="00000000" w:rsidRDefault="00000000" w:rsidRPr="00000000" w14:paraId="00000078">
            <w:pPr>
              <w:widowControl w:val="1"/>
              <w:spacing w:after="120" w:before="0" w:lineRule="auto"/>
              <w:jc w:val="left"/>
              <w:rPr/>
            </w:pPr>
            <w:r w:rsidDel="00000000" w:rsidR="00000000" w:rsidRPr="00000000">
              <w:rPr>
                <w:sz w:val="20"/>
                <w:szCs w:val="20"/>
                <w:rtl w:val="0"/>
              </w:rPr>
              <w:t xml:space="preserve">No console changes outside audited break-glass</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1"/>
              <w:spacing w:after="120" w:before="0" w:lineRule="auto"/>
              <w:jc w:val="left"/>
              <w:rPr/>
            </w:pPr>
            <w:r w:rsidDel="00000000" w:rsidR="00000000" w:rsidRPr="00000000">
              <w:rPr>
                <w:sz w:val="20"/>
                <w:szCs w:val="20"/>
                <w:rtl w:val="0"/>
              </w:rPr>
              <w:t xml:space="preserve">CI/CD</w:t>
            </w:r>
            <w:r w:rsidDel="00000000" w:rsidR="00000000" w:rsidRPr="00000000">
              <w:rPr>
                <w:rtl w:val="0"/>
              </w:rPr>
            </w:r>
          </w:p>
        </w:tc>
        <w:tc>
          <w:tcPr/>
          <w:p w:rsidR="00000000" w:rsidDel="00000000" w:rsidP="00000000" w:rsidRDefault="00000000" w:rsidRPr="00000000" w14:paraId="0000007A">
            <w:pPr>
              <w:widowControl w:val="1"/>
              <w:spacing w:after="120" w:before="0" w:lineRule="auto"/>
              <w:jc w:val="left"/>
              <w:rPr/>
            </w:pPr>
            <w:r w:rsidDel="00000000" w:rsidR="00000000" w:rsidRPr="00000000">
              <w:rPr>
                <w:sz w:val="20"/>
                <w:szCs w:val="20"/>
                <w:rtl w:val="0"/>
              </w:rPr>
              <w:t xml:space="preserve">GitHub Actions</w:t>
            </w:r>
            <w:r w:rsidDel="00000000" w:rsidR="00000000" w:rsidRPr="00000000">
              <w:rPr>
                <w:rtl w:val="0"/>
              </w:rPr>
            </w:r>
          </w:p>
        </w:tc>
        <w:tc>
          <w:tcPr/>
          <w:p w:rsidR="00000000" w:rsidDel="00000000" w:rsidP="00000000" w:rsidRDefault="00000000" w:rsidRPr="00000000" w14:paraId="0000007B">
            <w:pPr>
              <w:widowControl w:val="1"/>
              <w:spacing w:after="120" w:before="0" w:lineRule="auto"/>
              <w:jc w:val="left"/>
              <w:rPr/>
            </w:pPr>
            <w:r w:rsidDel="00000000" w:rsidR="00000000" w:rsidRPr="00000000">
              <w:rPr>
                <w:sz w:val="20"/>
                <w:szCs w:val="20"/>
                <w:rtl w:val="0"/>
              </w:rPr>
              <w:t xml:space="preserve">12-stage pipeline incl. AI accuracy gate</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1"/>
              <w:spacing w:after="120" w:before="0" w:lineRule="auto"/>
              <w:jc w:val="left"/>
              <w:rPr/>
            </w:pPr>
            <w:r w:rsidDel="00000000" w:rsidR="00000000" w:rsidRPr="00000000">
              <w:rPr>
                <w:sz w:val="20"/>
                <w:szCs w:val="20"/>
                <w:rtl w:val="0"/>
              </w:rPr>
              <w:t xml:space="preserve">Observability</w:t>
            </w:r>
            <w:r w:rsidDel="00000000" w:rsidR="00000000" w:rsidRPr="00000000">
              <w:rPr>
                <w:rtl w:val="0"/>
              </w:rPr>
            </w:r>
          </w:p>
        </w:tc>
        <w:tc>
          <w:tcPr/>
          <w:p w:rsidR="00000000" w:rsidDel="00000000" w:rsidP="00000000" w:rsidRDefault="00000000" w:rsidRPr="00000000" w14:paraId="0000007D">
            <w:pPr>
              <w:widowControl w:val="1"/>
              <w:spacing w:after="120" w:before="0" w:lineRule="auto"/>
              <w:jc w:val="left"/>
              <w:rPr/>
            </w:pPr>
            <w:r w:rsidDel="00000000" w:rsidR="00000000" w:rsidRPr="00000000">
              <w:rPr>
                <w:sz w:val="20"/>
                <w:szCs w:val="20"/>
                <w:rtl w:val="0"/>
              </w:rPr>
              <w:t xml:space="preserve">CloudWatch, Grafana Alloy, New Relic</w:t>
            </w:r>
            <w:r w:rsidDel="00000000" w:rsidR="00000000" w:rsidRPr="00000000">
              <w:rPr>
                <w:rtl w:val="0"/>
              </w:rPr>
            </w:r>
          </w:p>
        </w:tc>
        <w:tc>
          <w:tcPr/>
          <w:p w:rsidR="00000000" w:rsidDel="00000000" w:rsidP="00000000" w:rsidRDefault="00000000" w:rsidRPr="00000000" w14:paraId="0000007E">
            <w:pPr>
              <w:widowControl w:val="1"/>
              <w:spacing w:after="120" w:before="0" w:lineRule="auto"/>
              <w:jc w:val="left"/>
              <w:rPr/>
            </w:pPr>
            <w:r w:rsidDel="00000000" w:rsidR="00000000" w:rsidRPr="00000000">
              <w:rPr>
                <w:sz w:val="20"/>
                <w:szCs w:val="20"/>
                <w:rtl w:val="0"/>
              </w:rPr>
              <w:t xml:space="preserve">Structured JSON logs; metadata only, never document text</w:t>
            </w:r>
            <w:r w:rsidDel="00000000" w:rsidR="00000000" w:rsidRPr="00000000">
              <w:rPr>
                <w:rtl w:val="0"/>
              </w:rPr>
            </w:r>
          </w:p>
        </w:tc>
      </w:tr>
      <w:tr>
        <w:trPr>
          <w:cantSplit w:val="0"/>
          <w:tblHeader w:val="0"/>
        </w:trPr>
        <w:tc>
          <w:tcPr/>
          <w:p w:rsidR="00000000" w:rsidDel="00000000" w:rsidP="00000000" w:rsidRDefault="00000000" w:rsidRPr="00000000" w14:paraId="0000007F">
            <w:pPr>
              <w:widowControl w:val="1"/>
              <w:spacing w:after="120" w:before="0" w:lineRule="auto"/>
              <w:jc w:val="left"/>
              <w:rPr/>
            </w:pPr>
            <w:r w:rsidDel="00000000" w:rsidR="00000000" w:rsidRPr="00000000">
              <w:rPr>
                <w:sz w:val="20"/>
                <w:szCs w:val="20"/>
                <w:rtl w:val="0"/>
              </w:rPr>
              <w:t xml:space="preserve">PII detection &amp; redaction</w:t>
            </w:r>
            <w:r w:rsidDel="00000000" w:rsidR="00000000" w:rsidRPr="00000000">
              <w:rPr>
                <w:rtl w:val="0"/>
              </w:rPr>
            </w:r>
          </w:p>
        </w:tc>
        <w:tc>
          <w:tcPr/>
          <w:p w:rsidR="00000000" w:rsidDel="00000000" w:rsidP="00000000" w:rsidRDefault="00000000" w:rsidRPr="00000000" w14:paraId="00000080">
            <w:pPr>
              <w:widowControl w:val="1"/>
              <w:spacing w:after="120" w:before="0" w:lineRule="auto"/>
              <w:jc w:val="left"/>
              <w:rPr/>
            </w:pPr>
            <w:r w:rsidDel="00000000" w:rsidR="00000000" w:rsidRPr="00000000">
              <w:rPr>
                <w:sz w:val="20"/>
                <w:szCs w:val="20"/>
                <w:rtl w:val="0"/>
              </w:rPr>
              <w:t xml:space="preserve">Microsoft Presidio (analyzer + anonymizer)</w:t>
            </w:r>
            <w:r w:rsidDel="00000000" w:rsidR="00000000" w:rsidRPr="00000000">
              <w:rPr>
                <w:rtl w:val="0"/>
              </w:rPr>
            </w:r>
          </w:p>
        </w:tc>
        <w:tc>
          <w:tcPr/>
          <w:p w:rsidR="00000000" w:rsidDel="00000000" w:rsidP="00000000" w:rsidRDefault="00000000" w:rsidRPr="00000000" w14:paraId="00000081">
            <w:pPr>
              <w:widowControl w:val="1"/>
              <w:spacing w:after="120" w:before="0" w:lineRule="auto"/>
              <w:jc w:val="left"/>
              <w:rPr/>
            </w:pPr>
            <w:r w:rsidDel="00000000" w:rsidR="00000000" w:rsidRPr="00000000">
              <w:rPr>
                <w:sz w:val="20"/>
                <w:szCs w:val="20"/>
                <w:rtl w:val="0"/>
              </w:rPr>
              <w:t xml:space="preserve">Runs in-region; tokenize–detokenize before LLM calls, log masking</w:t>
            </w:r>
            <w:r w:rsidDel="00000000" w:rsidR="00000000" w:rsidRPr="00000000">
              <w:rPr>
                <w:rtl w:val="0"/>
              </w:rPr>
            </w:r>
          </w:p>
        </w:tc>
      </w:tr>
      <w:tr>
        <w:trPr>
          <w:cantSplit w:val="0"/>
          <w:tblHeader w:val="0"/>
        </w:trPr>
        <w:tc>
          <w:tcPr/>
          <w:p w:rsidR="00000000" w:rsidDel="00000000" w:rsidP="00000000" w:rsidRDefault="00000000" w:rsidRPr="00000000" w14:paraId="00000082">
            <w:pPr>
              <w:widowControl w:val="1"/>
              <w:spacing w:after="120" w:before="0" w:lineRule="auto"/>
              <w:jc w:val="left"/>
              <w:rPr/>
            </w:pPr>
            <w:r w:rsidDel="00000000" w:rsidR="00000000" w:rsidRPr="00000000">
              <w:rPr>
                <w:sz w:val="20"/>
                <w:szCs w:val="20"/>
                <w:rtl w:val="0"/>
              </w:rPr>
              <w:t xml:space="preserve">Email</w:t>
            </w:r>
            <w:r w:rsidDel="00000000" w:rsidR="00000000" w:rsidRPr="00000000">
              <w:rPr>
                <w:rtl w:val="0"/>
              </w:rPr>
            </w:r>
          </w:p>
        </w:tc>
        <w:tc>
          <w:tcPr/>
          <w:p w:rsidR="00000000" w:rsidDel="00000000" w:rsidP="00000000" w:rsidRDefault="00000000" w:rsidRPr="00000000" w14:paraId="00000083">
            <w:pPr>
              <w:widowControl w:val="1"/>
              <w:spacing w:after="120" w:before="0" w:lineRule="auto"/>
              <w:jc w:val="left"/>
              <w:rPr/>
            </w:pPr>
            <w:r w:rsidDel="00000000" w:rsidR="00000000" w:rsidRPr="00000000">
              <w:rPr>
                <w:sz w:val="20"/>
                <w:szCs w:val="20"/>
                <w:rtl w:val="0"/>
              </w:rPr>
              <w:t xml:space="preserve">Transactional email provider — to be confirmed</w:t>
            </w:r>
            <w:r w:rsidDel="00000000" w:rsidR="00000000" w:rsidRPr="00000000">
              <w:rPr>
                <w:rtl w:val="0"/>
              </w:rPr>
            </w:r>
          </w:p>
        </w:tc>
        <w:tc>
          <w:tcPr/>
          <w:p w:rsidR="00000000" w:rsidDel="00000000" w:rsidP="00000000" w:rsidRDefault="00000000" w:rsidRPr="00000000" w14:paraId="00000084">
            <w:pPr>
              <w:widowControl w:val="1"/>
              <w:spacing w:after="120" w:before="0" w:lineRule="auto"/>
              <w:jc w:val="left"/>
              <w:rPr/>
            </w:pPr>
            <w:r w:rsidDel="00000000" w:rsidR="00000000" w:rsidRPr="00000000">
              <w:rPr>
                <w:sz w:val="20"/>
                <w:szCs w:val="20"/>
                <w:rtl w:val="0"/>
              </w:rPr>
              <w:t xml:space="preserve">Amazon SES is the default candidate (EU region)</w:t>
            </w:r>
            <w:r w:rsidDel="00000000" w:rsidR="00000000" w:rsidRPr="00000000">
              <w:rPr>
                <w:rtl w:val="0"/>
              </w:rPr>
            </w:r>
          </w:p>
        </w:tc>
      </w:tr>
      <w:tr>
        <w:trPr>
          <w:cantSplit w:val="0"/>
          <w:tblHeader w:val="0"/>
        </w:trPr>
        <w:tc>
          <w:tcPr/>
          <w:p w:rsidR="00000000" w:rsidDel="00000000" w:rsidP="00000000" w:rsidRDefault="00000000" w:rsidRPr="00000000" w14:paraId="00000085">
            <w:pPr>
              <w:widowControl w:val="1"/>
              <w:spacing w:after="120" w:before="0" w:lineRule="auto"/>
              <w:jc w:val="left"/>
              <w:rPr/>
            </w:pPr>
            <w:r w:rsidDel="00000000" w:rsidR="00000000" w:rsidRPr="00000000">
              <w:rPr>
                <w:sz w:val="20"/>
                <w:szCs w:val="20"/>
                <w:rtl w:val="0"/>
              </w:rPr>
              <w:t xml:space="preserve">Payments</w:t>
            </w:r>
            <w:r w:rsidDel="00000000" w:rsidR="00000000" w:rsidRPr="00000000">
              <w:rPr>
                <w:rtl w:val="0"/>
              </w:rPr>
            </w:r>
          </w:p>
        </w:tc>
        <w:tc>
          <w:tcPr/>
          <w:p w:rsidR="00000000" w:rsidDel="00000000" w:rsidP="00000000" w:rsidRDefault="00000000" w:rsidRPr="00000000" w14:paraId="00000086">
            <w:pPr>
              <w:widowControl w:val="1"/>
              <w:spacing w:after="120" w:before="0" w:lineRule="auto"/>
              <w:jc w:val="left"/>
              <w:rPr/>
            </w:pPr>
            <w:r w:rsidDel="00000000" w:rsidR="00000000" w:rsidRPr="00000000">
              <w:rPr>
                <w:sz w:val="20"/>
                <w:szCs w:val="20"/>
                <w:rtl w:val="0"/>
              </w:rPr>
              <w:t xml:space="preserve">Hosted checkout + server-to-server webhooks</w:t>
            </w:r>
            <w:r w:rsidDel="00000000" w:rsidR="00000000" w:rsidRPr="00000000">
              <w:rPr>
                <w:rtl w:val="0"/>
              </w:rPr>
            </w:r>
          </w:p>
        </w:tc>
        <w:tc>
          <w:tcPr/>
          <w:p w:rsidR="00000000" w:rsidDel="00000000" w:rsidP="00000000" w:rsidRDefault="00000000" w:rsidRPr="00000000" w14:paraId="00000087">
            <w:pPr>
              <w:widowControl w:val="1"/>
              <w:spacing w:after="120" w:before="0" w:lineRule="auto"/>
              <w:jc w:val="left"/>
              <w:rPr/>
            </w:pPr>
            <w:r w:rsidDel="00000000" w:rsidR="00000000" w:rsidRPr="00000000">
              <w:rPr>
                <w:sz w:val="20"/>
                <w:szCs w:val="20"/>
                <w:rtl w:val="0"/>
              </w:rPr>
              <w:t xml:space="preserve">Provider, merchant of record and currency still open</w:t>
            </w:r>
            <w:r w:rsidDel="00000000" w:rsidR="00000000" w:rsidRPr="00000000">
              <w:rPr>
                <w:rtl w:val="0"/>
              </w:rPr>
            </w:r>
          </w:p>
        </w:tc>
      </w:tr>
    </w:tbl>
    <w:p w:rsidR="00000000" w:rsidDel="00000000" w:rsidP="00000000" w:rsidRDefault="00000000" w:rsidRPr="00000000" w14:paraId="00000088">
      <w:pPr>
        <w:spacing w:after="40" w:before="0" w:lineRule="auto"/>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4. Application Structure</w:t>
      </w:r>
    </w:p>
    <w:p w:rsidR="00000000" w:rsidDel="00000000" w:rsidP="00000000" w:rsidRDefault="00000000" w:rsidRPr="00000000" w14:paraId="0000008A">
      <w:pPr>
        <w:pStyle w:val="Heading2"/>
        <w:rPr/>
      </w:pPr>
      <w:r w:rsidDel="00000000" w:rsidR="00000000" w:rsidRPr="00000000">
        <w:rPr>
          <w:rtl w:val="0"/>
        </w:rPr>
        <w:t xml:space="preserve">4.1 Module Layout</w:t>
      </w:r>
    </w:p>
    <w:p w:rsidR="00000000" w:rsidDel="00000000" w:rsidP="00000000" w:rsidRDefault="00000000" w:rsidRPr="00000000" w14:paraId="0000008B">
      <w:pPr>
        <w:rPr/>
      </w:pPr>
      <w:r w:rsidDel="00000000" w:rsidR="00000000" w:rsidRPr="00000000">
        <w:rPr>
          <w:rtl w:val="0"/>
        </w:rPr>
        <w:t xml:space="preserve">The Core API is one Django project composed of bounded-context apps. Each app keeps the same internal shape — `domain/` (entities, state machines), `services/` (use cases, the only cross-app entry point), `adapters/` (persistence, external systems) and `api/firm/` plus `api/admin/` (DRF views and serializers) — so contexts talk to each other through service interfaces, never through each other's ORM models.</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`app/core` — settings, tenancy middleware, security, outbox, configuration accessor, shared dual-control service</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`app/identity` — users, roles, invitations, MFA, sessions</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`app/organization` — firm profile, staff, service lines, org chart, call tree, distribution lists</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`app/regulatory_library` — regulations, articles, canonical Requirement IDs, test definitions, sampling methodologies (shared, read-only to firms)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`app/wsp_management` — WSP upload, versions, sections, mappings, gap analysis</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`app/compliance_testing` — pending-item pool, scheduling, test execution, sampling records, evidence, records requests</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`app/findings_remediation` — findings register, remediation plans and milestones</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`app/reporting` — report data snapshots, rendering, sign-off, distribution</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`app/notifications` — rules, templates, channels, delivery records</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`app/it_risk` — IT systems, vendors, monitoring uploads, incident checklist</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`app/ai_gateway` — AI job lifecycle, callbacks, results persistence; the only module that talks to the AI Service</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`app/platform_admin` — Portal-only capabilities: enquiries, firm management, publication gates, usage reports</w:t>
      </w:r>
    </w:p>
    <w:p w:rsidR="00000000" w:rsidDel="00000000" w:rsidP="00000000" w:rsidRDefault="00000000" w:rsidRPr="00000000" w14:paraId="00000098">
      <w:pPr>
        <w:rPr/>
      </w:pPr>
      <w:r w:rsidDel="00000000" w:rsidR="00000000" w:rsidRPr="00000000">
        <w:rPr>
          <w:rtl w:val="0"/>
        </w:rPr>
        <w:t xml:space="preserve">The AI Service mirrors this discipline with its own modules: `ingestion`, `chunking`, `embedding`, `retrieval`, `mapping`, `gap_analysis`, `evaluation`, `providers` and `internal_api`.</w:t>
      </w:r>
    </w:p>
    <w:p w:rsidR="00000000" w:rsidDel="00000000" w:rsidP="00000000" w:rsidRDefault="00000000" w:rsidRPr="00000000" w14:paraId="00000099">
      <w:pPr>
        <w:pStyle w:val="Heading2"/>
        <w:rPr/>
      </w:pPr>
      <w:r w:rsidDel="00000000" w:rsidR="00000000" w:rsidRPr="00000000">
        <w:rPr>
          <w:rtl w:val="0"/>
        </w:rPr>
        <w:t xml:space="preserve">4.2 Deployment Model</w:t>
      </w:r>
    </w:p>
    <w:p w:rsidR="00000000" w:rsidDel="00000000" w:rsidP="00000000" w:rsidRDefault="00000000" w:rsidRPr="00000000" w14:paraId="0000009A">
      <w:pPr>
        <w:rPr/>
      </w:pPr>
      <w:r w:rsidDel="00000000" w:rsidR="00000000" w:rsidRPr="00000000">
        <w:rPr>
          <w:rtl w:val="0"/>
        </w:rPr>
        <w:t xml:space="preserve">Every backend deployable is packaged as a Docker image — one image per service, built, dependency-scanned and pushed by the CI pipeline, with uv installing dependencies from the committed lockfile so the image that passes CI is byte-for-byte the image that runs in production. The images run as containers on AWS ECS Fargate: one `api-web` service, one `ai-service`, and one Celery service per queue, so each workload scales on its own signal (request latency for the web tier, queue depth for the workers). Each `api-web` and `ai-service` task fronts its application container with the Caddy ingress container, which terminates TLS behind the ALB and serves both HTTP and WebSocket traffic. The AI Service is deliberately a separate deployable with its own task definition, autoscaling policy, release cadence and failure domain — a model-provider outage or an AI backlog degrades AI features only, never the interactive platform. Because user sessions live in Redis rather than in process memory, application containers are stateless and can be added, replaced or drained at any time without logging anyone out — rolling deploys and autoscaling events are invisible to users. The two SPAs are static bundles behind the CDN/ALB layer; the marketing site deploys separately on AWS Amplify Hosting. Phase 1 runs a single production region with warm-standby disaster recovery (Section 16).</w:t>
      </w:r>
    </w:p>
    <w:p w:rsidR="00000000" w:rsidDel="00000000" w:rsidP="00000000" w:rsidRDefault="00000000" w:rsidRPr="00000000" w14:paraId="0000009B">
      <w:pPr>
        <w:pStyle w:val="Heading1"/>
        <w:rPr/>
      </w:pPr>
      <w:r w:rsidDel="00000000" w:rsidR="00000000" w:rsidRPr="00000000">
        <w:rPr>
          <w:rtl w:val="0"/>
        </w:rPr>
        <w:t xml:space="preserve">5. Tenancy &amp; Data Isolation</w:t>
      </w:r>
    </w:p>
    <w:p w:rsidR="00000000" w:rsidDel="00000000" w:rsidP="00000000" w:rsidRDefault="00000000" w:rsidRPr="00000000" w14:paraId="0000009C">
      <w:pPr>
        <w:rPr/>
      </w:pPr>
      <w:r w:rsidDel="00000000" w:rsidR="00000000" w:rsidRPr="00000000">
        <w:rPr>
          <w:rtl w:val="0"/>
        </w:rPr>
        <w:t xml:space="preserve">All firms share one PostgreSQL database and one schema. Isolation is row-based: every firm-owned table carries a `tenant_id` column, and PostgreSQL row-level security (RLS) — combined with strict data-model and access-layer discipline — is the boundary that keeps each firm's data invisible to every other firm.</w:t>
      </w:r>
    </w:p>
    <w:p w:rsidR="00000000" w:rsidDel="00000000" w:rsidP="00000000" w:rsidRDefault="00000000" w:rsidRPr="00000000" w14:paraId="0000009D">
      <w:pPr>
        <w:rPr/>
      </w:pPr>
      <w:r w:rsidDel="00000000" w:rsidR="00000000" w:rsidRPr="00000000">
        <w:rPr>
          <w:b w:val="1"/>
          <w:bCs w:val="1"/>
          <w:rtl w:val="0"/>
        </w:rPr>
        <w:t xml:space="preserve">Isolation model</w:t>
      </w:r>
      <w:r w:rsidDel="00000000" w:rsidR="00000000" w:rsidRPr="00000000">
        <w:rPr>
          <w:rtl w:val="0"/>
        </w:rPr>
        <w:t xml:space="preserve"> - The platform uses a single database with a single schema and shared tables. Every firm-owned row carries a non-null `tenant_id` (UUIDv7) referencing the firm registry. Schema-per-tenant and database-per-tenant designs were considered and rejected: shared tables keep migrations, connection pooling and day-to-day operations simple at MVP scale, and database-per-tenant remains a future option for large firms.</w:t>
      </w:r>
    </w:p>
    <w:p w:rsidR="00000000" w:rsidDel="00000000" w:rsidP="00000000" w:rsidRDefault="00000000" w:rsidRPr="00000000" w14:paraId="0000009E">
      <w:pPr>
        <w:rPr/>
      </w:pPr>
      <w:r w:rsidDel="00000000" w:rsidR="00000000" w:rsidRPr="00000000">
        <w:rPr>
          <w:b w:val="1"/>
          <w:bCs w:val="1"/>
          <w:rtl w:val="0"/>
        </w:rPr>
        <w:t xml:space="preserve">Row-level security as the enforcement boundary</w:t>
      </w:r>
      <w:r w:rsidDel="00000000" w:rsidR="00000000" w:rsidRPr="00000000">
        <w:rPr>
          <w:rtl w:val="0"/>
        </w:rPr>
        <w:t xml:space="preserve"> - Row-level security is the enforcement boundary. RLS is enabled and forced (`FORCE ROW LEVEL SECURITY`) on every firm-owned table, and policies compare each row's `tenant_id` with the transaction-scoped session setting `app.tenant_id`. The application database role does not own the tables and cannot bypass RLS; only the migration role can. If `app.tenant_id` is unset, every policy evaluates false and firm-owned tables return no rows — the system fails closed.</w:t>
      </w:r>
    </w:p>
    <w:p w:rsidR="00000000" w:rsidDel="00000000" w:rsidP="00000000" w:rsidRDefault="00000000" w:rsidRPr="00000000" w14:paraId="0000009F">
      <w:pPr>
        <w:rPr/>
      </w:pPr>
      <w:r w:rsidDel="00000000" w:rsidR="00000000" w:rsidRPr="00000000">
        <w:rPr>
          <w:b w:val="1"/>
          <w:bCs w:val="1"/>
          <w:rtl w:val="0"/>
        </w:rPr>
        <w:t xml:space="preserve">Tenant resolution</w:t>
      </w:r>
      <w:r w:rsidDel="00000000" w:rsidR="00000000" w:rsidRPr="00000000">
        <w:rPr>
          <w:rtl w:val="0"/>
        </w:rPr>
        <w:t xml:space="preserve"> - Tenant context is resolved token-first. All firms are served on one shared application domain with no per-firm subdomains, and the `tenant_id` claim in the authenticated JWT is the sole source of tenant context. Middleware validates the claim against the firm registry — the firm is active and the user belongs to it — rejects anything else with 403, and issues `SET LOCAL app.tenant_id` at the start of the request transaction so scope cannot leak across pooled connections. The Admin Portal runs on its own subdomain with no tenant claim, under a separate database role whose policies grant cross-firm access only to the tables Portal features need, and every such access is audited.</w:t>
      </w:r>
    </w:p>
    <w:p w:rsidR="00000000" w:rsidDel="00000000" w:rsidP="00000000" w:rsidRDefault="00000000" w:rsidRPr="00000000" w14:paraId="000000A0">
      <w:pPr>
        <w:rPr/>
      </w:pPr>
      <w:r w:rsidDel="00000000" w:rsidR="00000000" w:rsidRPr="00000000">
        <w:rPr>
          <w:b w:val="1"/>
          <w:bCs w:val="1"/>
          <w:rtl w:val="0"/>
        </w:rPr>
        <w:t xml:space="preserve">Data model rules</w:t>
      </w:r>
      <w:r w:rsidDel="00000000" w:rsidR="00000000" w:rsidRPr="00000000">
        <w:rPr>
          <w:rtl w:val="0"/>
        </w:rPr>
        <w:t xml:space="preserve"> - The data model follows strict rules. Every firm-owned table declares `tenant_id` non-null, with `tenant_id` as the leading column of its indexes and unique constraints (`UNIQUE (tenant_id, …)`), and foreign keys between firm-owned tables are composite `(tenant_id, id)`, so a reference can never point across firms. Shared reference tables — the regulatory library, test library, sampling methodologies, prompt templates and golden dataset — carry no `tenant_id` and are read-only to the application role, and no raw SQL touches firm-owned tables outside the tenant-scoped access layer. In the application, all ORM access goes through a tenant-scoped manager that injects the firm filter by default; unscoped queries require an explicit, code-reviewed escape hatch that logs to the platform audit trail, and CI runs an isolation test suite asserting that RLS is enabled with a policy on every firm-owned table and that cross-firm reads return zero rows.</w:t>
      </w:r>
    </w:p>
    <w:p w:rsidR="00000000" w:rsidDel="00000000" w:rsidP="00000000" w:rsidRDefault="00000000" w:rsidRPr="00000000" w14:paraId="000000A1">
      <w:pPr>
        <w:rPr/>
      </w:pPr>
      <w:r w:rsidDel="00000000" w:rsidR="00000000" w:rsidRPr="00000000">
        <w:rPr>
          <w:b w:val="1"/>
          <w:bCs w:val="1"/>
          <w:rtl w:val="0"/>
        </w:rPr>
        <w:t xml:space="preserve">Provisioning &amp; lifecycle</w:t>
      </w:r>
      <w:r w:rsidDel="00000000" w:rsidR="00000000" w:rsidRPr="00000000">
        <w:rPr>
          <w:rtl w:val="0"/>
        </w:rPr>
        <w:t xml:space="preserve"> - Provisioning and lifecycle are deliberately simple — activating a firm is just inserting rows. The firm is created in a pre-activation state when the onboarding link is issued and activated by the payment webhook, and one shared set of Django migrations covers all firms, so there is no per-firm schema provisioning. Deactivation never deletes: access is disabled by status flag and the firm's rows are retained, honouring the six-year retention floor.</w:t>
      </w:r>
    </w:p>
    <w:p w:rsidR="00000000" w:rsidDel="00000000" w:rsidP="00000000" w:rsidRDefault="00000000" w:rsidRPr="00000000" w14:paraId="000000A2">
      <w:pPr>
        <w:pStyle w:val="Heading1"/>
        <w:rPr/>
      </w:pPr>
      <w:r w:rsidDel="00000000" w:rsidR="00000000" w:rsidRPr="00000000">
        <w:rPr>
          <w:rtl w:val="0"/>
        </w:rPr>
        <w:t xml:space="preserve">6. Async Processing &amp; Domain Events</w:t>
      </w:r>
    </w:p>
    <w:p w:rsidR="00000000" w:rsidDel="00000000" w:rsidP="00000000" w:rsidRDefault="00000000" w:rsidRPr="00000000" w14:paraId="000000A3">
      <w:pPr>
        <w:rPr/>
      </w:pPr>
      <w:r w:rsidDel="00000000" w:rsidR="00000000" w:rsidRPr="00000000">
        <w:rPr>
          <w:b w:val="1"/>
          <w:bCs w:val="1"/>
          <w:rtl w:val="0"/>
        </w:rPr>
        <w:t xml:space="preserve">Transactional outbox </w:t>
      </w:r>
      <w:r w:rsidDel="00000000" w:rsidR="00000000" w:rsidRPr="00000000">
        <w:rPr>
          <w:rtl w:val="0"/>
        </w:rPr>
        <w:t xml:space="preserve">- Every state change that must trigger downstream work writes an event row to an `outbox_event` table in the same database transaction — the transactional outbox pattern. A relay polls committed events with `FOR UPDATE SKIP LOCKED` every few seconds and dispatches Celery tasks to purpose-specific queues: `default`, `outbox`, `ai`, `reporting`, `notifications`, `regulatory_monitoring` and `ai_eval`. Delivery is at-least-once, so all consumers are idempotent; retries use exponential backoff with a maximum of five attempts and dead-letter logging, and every queue has a depth alarm — an outbox stall is a paging alert.</w:t>
      </w:r>
    </w:p>
    <w:p w:rsidR="00000000" w:rsidDel="00000000" w:rsidP="00000000" w:rsidRDefault="00000000" w:rsidRPr="00000000" w14:paraId="000000A4">
      <w:pPr>
        <w:rPr/>
      </w:pPr>
      <w:r w:rsidDel="00000000" w:rsidR="00000000" w:rsidRPr="00000000">
        <w:rPr>
          <w:b w:val="1"/>
          <w:bCs w:val="1"/>
          <w:rtl w:val="0"/>
        </w:rPr>
        <w:t xml:space="preserve">State machines</w:t>
      </w:r>
      <w:r w:rsidDel="00000000" w:rsidR="00000000" w:rsidRPr="00000000">
        <w:rPr>
          <w:rtl w:val="0"/>
        </w:rPr>
        <w:t xml:space="preserve"> - Workflow state is governed by explicit state machines. Tests, findings, reports, regulatory updates and the firm lifecycle all run on code-defined transition tables enforced by a single `apply_transition()` service, so illegal transitions are impossible rather than discouraged. Canonical lifecycles include Test Execution (Draft → Assigned → In Progress → Review → Approved → Closed) and Finding (Open → In Remediation → Under Review → Closed). Every two-person rule in the product — WSP mapping confirmation and reversal, finding closure, sampling changes, deadline extensions — is backed by one shared, parameterised maker-checker service; the author is always excluded from approving their own change, and every decision is recorded in a common approval table.</w:t>
      </w:r>
    </w:p>
    <w:p w:rsidR="00000000" w:rsidDel="00000000" w:rsidP="00000000" w:rsidRDefault="00000000" w:rsidRPr="00000000" w14:paraId="000000A5">
      <w:pPr>
        <w:rPr/>
      </w:pPr>
      <w:r w:rsidDel="00000000" w:rsidR="00000000" w:rsidRPr="00000000">
        <w:rPr>
          <w:rtl w:val="0"/>
        </w:rPr>
        <w:t xml:space="preserve">Model calls are always asynchronous. The Core API creates an `ai_job` row, a worker invokes the AI Service, and results return through a signed internal callback with polling as fallback; the job row is the single source of truth for the status shown in the UI.</w:t>
      </w:r>
    </w:p>
    <w:p w:rsidR="00000000" w:rsidDel="00000000" w:rsidP="00000000" w:rsidRDefault="00000000" w:rsidRPr="00000000" w14:paraId="000000A6">
      <w:pPr>
        <w:pStyle w:val="Heading1"/>
        <w:rPr/>
      </w:pPr>
      <w:r w:rsidDel="00000000" w:rsidR="00000000" w:rsidRPr="00000000">
        <w:rPr>
          <w:rtl w:val="0"/>
        </w:rPr>
        <w:t xml:space="preserve">7. Authentication &amp; Authorization</w:t>
      </w:r>
    </w:p>
    <w:p w:rsidR="00000000" w:rsidDel="00000000" w:rsidP="00000000" w:rsidRDefault="00000000" w:rsidRPr="00000000" w14:paraId="000000A7">
      <w:pPr>
        <w:pStyle w:val="Heading2"/>
        <w:rPr/>
      </w:pPr>
      <w:r w:rsidDel="00000000" w:rsidR="00000000" w:rsidRPr="00000000">
        <w:rPr>
          <w:rtl w:val="0"/>
        </w:rPr>
        <w:t xml:space="preserve">7.1 Roles</w:t>
      </w:r>
    </w:p>
    <w:p w:rsidR="00000000" w:rsidDel="00000000" w:rsidP="00000000" w:rsidRDefault="00000000" w:rsidRPr="00000000" w14:paraId="000000A8">
      <w:pPr>
        <w:rPr/>
      </w:pPr>
      <w:r w:rsidDel="00000000" w:rsidR="00000000" w:rsidRPr="00000000">
        <w:rPr>
          <w:rtl w:val="0"/>
        </w:rPr>
        <w:t xml:space="preserve">Permissions are fixed per system role; firms may define custom role names, but each maps to exactly one system role and can never escalate beyond it.</w:t>
      </w:r>
    </w:p>
    <w:tbl>
      <w:tblPr>
        <w:tblStyle w:val="Table2"/>
        <w:tblW w:w="96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3"/>
        <w:tblGridChange w:id="0">
          <w:tblGrid>
            <w:gridCol w:w="4824"/>
            <w:gridCol w:w="4823"/>
          </w:tblGrid>
        </w:tblGridChange>
      </w:tblGrid>
      <w:tr>
        <w:trPr>
          <w:cantSplit w:val="0"/>
          <w:tblHeader w:val="0"/>
        </w:trPr>
        <w:tc>
          <w:tcPr>
            <w:shd w:fill="dce6f1" w:val="clear"/>
          </w:tcPr>
          <w:p w:rsidR="00000000" w:rsidDel="00000000" w:rsidP="00000000" w:rsidRDefault="00000000" w:rsidRPr="00000000" w14:paraId="000000A9">
            <w:pPr>
              <w:widowControl w:val="1"/>
              <w:spacing w:after="120" w:before="0" w:lineRule="auto"/>
              <w:jc w:val="left"/>
              <w:rPr/>
            </w:pPr>
            <w:r w:rsidDel="00000000" w:rsidR="00000000" w:rsidRPr="00000000">
              <w:rPr>
                <w:b w:val="1"/>
                <w:bCs w:val="1"/>
                <w:sz w:val="20"/>
                <w:szCs w:val="20"/>
                <w:rtl w:val="0"/>
              </w:rPr>
              <w:t xml:space="preserve">Role</w:t>
            </w:r>
            <w:r w:rsidDel="00000000" w:rsidR="00000000" w:rsidRPr="00000000">
              <w:rPr>
                <w:rtl w:val="0"/>
              </w:rPr>
            </w:r>
          </w:p>
        </w:tc>
        <w:tc>
          <w:tcPr>
            <w:shd w:fill="dce6f1" w:val="clear"/>
          </w:tcPr>
          <w:p w:rsidR="00000000" w:rsidDel="00000000" w:rsidP="00000000" w:rsidRDefault="00000000" w:rsidRPr="00000000" w14:paraId="000000AA">
            <w:pPr>
              <w:widowControl w:val="1"/>
              <w:spacing w:after="120" w:before="0" w:lineRule="auto"/>
              <w:jc w:val="left"/>
              <w:rPr/>
            </w:pPr>
            <w:r w:rsidDel="00000000" w:rsidR="00000000" w:rsidRPr="00000000">
              <w:rPr>
                <w:b w:val="1"/>
                <w:bCs w:val="1"/>
                <w:sz w:val="20"/>
                <w:szCs w:val="20"/>
                <w:rtl w:val="0"/>
              </w:rPr>
              <w:t xml:space="preserve">Permissions</w:t>
            </w:r>
            <w:r w:rsidDel="00000000" w:rsidR="00000000" w:rsidRPr="00000000">
              <w:rPr>
                <w:rtl w:val="0"/>
              </w:rPr>
            </w:r>
          </w:p>
        </w:tc>
      </w:tr>
      <w:tr>
        <w:trPr>
          <w:cantSplit w:val="0"/>
          <w:tblHeader w:val="0"/>
        </w:trPr>
        <w:tc>
          <w:tcPr/>
          <w:p w:rsidR="00000000" w:rsidDel="00000000" w:rsidP="00000000" w:rsidRDefault="00000000" w:rsidRPr="00000000" w14:paraId="000000AB">
            <w:pPr>
              <w:widowControl w:val="1"/>
              <w:spacing w:after="120" w:before="0" w:lineRule="auto"/>
              <w:jc w:val="left"/>
              <w:rPr/>
            </w:pPr>
            <w:r w:rsidDel="00000000" w:rsidR="00000000" w:rsidRPr="00000000">
              <w:rPr>
                <w:sz w:val="20"/>
                <w:szCs w:val="20"/>
                <w:rtl w:val="0"/>
              </w:rPr>
              <w:t xml:space="preserve">Platform Super Admin</w:t>
            </w:r>
            <w:r w:rsidDel="00000000" w:rsidR="00000000" w:rsidRPr="00000000">
              <w:rPr>
                <w:rtl w:val="0"/>
              </w:rPr>
            </w:r>
          </w:p>
        </w:tc>
        <w:tc>
          <w:tcPr/>
          <w:p w:rsidR="00000000" w:rsidDel="00000000" w:rsidP="00000000" w:rsidRDefault="00000000" w:rsidRPr="00000000" w14:paraId="000000AC">
            <w:pPr>
              <w:widowControl w:val="1"/>
              <w:spacing w:after="120" w:before="0" w:lineRule="auto"/>
              <w:jc w:val="left"/>
              <w:rPr/>
            </w:pPr>
            <w:r w:rsidDel="00000000" w:rsidR="00000000" w:rsidRPr="00000000">
              <w:rPr>
                <w:sz w:val="20"/>
                <w:szCs w:val="20"/>
                <w:rtl w:val="0"/>
              </w:rPr>
              <w:t xml:space="preserve">Portal only: regulatory content, test library, firm management, publication gates</w:t>
            </w:r>
            <w:r w:rsidDel="00000000" w:rsidR="00000000" w:rsidRPr="00000000">
              <w:rPr>
                <w:rtl w:val="0"/>
              </w:rPr>
            </w:r>
          </w:p>
        </w:tc>
      </w:tr>
      <w:tr>
        <w:trPr>
          <w:cantSplit w:val="0"/>
          <w:tblHeader w:val="0"/>
        </w:trPr>
        <w:tc>
          <w:tcPr/>
          <w:p w:rsidR="00000000" w:rsidDel="00000000" w:rsidP="00000000" w:rsidRDefault="00000000" w:rsidRPr="00000000" w14:paraId="000000AD">
            <w:pPr>
              <w:widowControl w:val="1"/>
              <w:spacing w:after="120" w:before="0" w:lineRule="auto"/>
              <w:jc w:val="left"/>
              <w:rPr/>
            </w:pPr>
            <w:r w:rsidDel="00000000" w:rsidR="00000000" w:rsidRPr="00000000">
              <w:rPr>
                <w:sz w:val="20"/>
                <w:szCs w:val="20"/>
                <w:rtl w:val="0"/>
              </w:rPr>
              <w:t xml:space="preserve">Firm Super Admin</w:t>
            </w:r>
            <w:r w:rsidDel="00000000" w:rsidR="00000000" w:rsidRPr="00000000">
              <w:rPr>
                <w:rtl w:val="0"/>
              </w:rPr>
            </w:r>
          </w:p>
        </w:tc>
        <w:tc>
          <w:tcPr/>
          <w:p w:rsidR="00000000" w:rsidDel="00000000" w:rsidP="00000000" w:rsidRDefault="00000000" w:rsidRPr="00000000" w14:paraId="000000AE">
            <w:pPr>
              <w:widowControl w:val="1"/>
              <w:spacing w:after="120" w:before="0" w:lineRule="auto"/>
              <w:jc w:val="left"/>
              <w:rPr/>
            </w:pPr>
            <w:r w:rsidDel="00000000" w:rsidR="00000000" w:rsidRPr="00000000">
              <w:rPr>
                <w:sz w:val="20"/>
                <w:szCs w:val="20"/>
                <w:rtl w:val="0"/>
              </w:rPr>
              <w:t xml:space="preserve">Firm administration, user management, org chart; at least two required per firm</w:t>
            </w:r>
            <w:r w:rsidDel="00000000" w:rsidR="00000000" w:rsidRPr="00000000">
              <w:rPr>
                <w:rtl w:val="0"/>
              </w:rPr>
            </w:r>
          </w:p>
        </w:tc>
      </w:tr>
      <w:tr>
        <w:trPr>
          <w:cantSplit w:val="0"/>
          <w:tblHeader w:val="0"/>
        </w:trPr>
        <w:tc>
          <w:tcPr/>
          <w:p w:rsidR="00000000" w:rsidDel="00000000" w:rsidP="00000000" w:rsidRDefault="00000000" w:rsidRPr="00000000" w14:paraId="000000AF">
            <w:pPr>
              <w:widowControl w:val="1"/>
              <w:spacing w:after="120" w:before="0" w:lineRule="auto"/>
              <w:jc w:val="left"/>
              <w:rPr/>
            </w:pPr>
            <w:r w:rsidDel="00000000" w:rsidR="00000000" w:rsidRPr="00000000">
              <w:rPr>
                <w:sz w:val="20"/>
                <w:szCs w:val="20"/>
                <w:rtl w:val="0"/>
              </w:rPr>
              <w:t xml:space="preserve">CCO / Compliance Manager</w:t>
            </w:r>
            <w:r w:rsidDel="00000000" w:rsidR="00000000" w:rsidRPr="00000000">
              <w:rPr>
                <w:rtl w:val="0"/>
              </w:rPr>
            </w:r>
          </w:p>
        </w:tc>
        <w:tc>
          <w:tcPr/>
          <w:p w:rsidR="00000000" w:rsidDel="00000000" w:rsidP="00000000" w:rsidRDefault="00000000" w:rsidRPr="00000000" w14:paraId="000000B0">
            <w:pPr>
              <w:widowControl w:val="1"/>
              <w:spacing w:after="120" w:before="0" w:lineRule="auto"/>
              <w:jc w:val="left"/>
              <w:rPr/>
            </w:pPr>
            <w:r w:rsidDel="00000000" w:rsidR="00000000" w:rsidRPr="00000000">
              <w:rPr>
                <w:sz w:val="20"/>
                <w:szCs w:val="20"/>
                <w:rtl w:val="0"/>
              </w:rPr>
              <w:t xml:space="preserve">Assigns tests, reviews outcomes, N/A decisions, finding closure sign-off, evidence amendments</w:t>
            </w:r>
            <w:r w:rsidDel="00000000" w:rsidR="00000000" w:rsidRPr="00000000">
              <w:rPr>
                <w:rtl w:val="0"/>
              </w:rPr>
            </w:r>
          </w:p>
        </w:tc>
      </w:tr>
      <w:tr>
        <w:trPr>
          <w:cantSplit w:val="0"/>
          <w:tblHeader w:val="0"/>
        </w:trPr>
        <w:tc>
          <w:tcPr/>
          <w:p w:rsidR="00000000" w:rsidDel="00000000" w:rsidP="00000000" w:rsidRDefault="00000000" w:rsidRPr="00000000" w14:paraId="000000B1">
            <w:pPr>
              <w:widowControl w:val="1"/>
              <w:spacing w:after="120" w:before="0" w:lineRule="auto"/>
              <w:jc w:val="left"/>
              <w:rPr/>
            </w:pPr>
            <w:r w:rsidDel="00000000" w:rsidR="00000000" w:rsidRPr="00000000">
              <w:rPr>
                <w:sz w:val="20"/>
                <w:szCs w:val="20"/>
                <w:rtl w:val="0"/>
              </w:rPr>
              <w:t xml:space="preserve">Compliance Officer (Lead Tester)</w:t>
            </w:r>
            <w:r w:rsidDel="00000000" w:rsidR="00000000" w:rsidRPr="00000000">
              <w:rPr>
                <w:rtl w:val="0"/>
              </w:rPr>
            </w:r>
          </w:p>
        </w:tc>
        <w:tc>
          <w:tcPr/>
          <w:p w:rsidR="00000000" w:rsidDel="00000000" w:rsidP="00000000" w:rsidRDefault="00000000" w:rsidRPr="00000000" w14:paraId="000000B2">
            <w:pPr>
              <w:widowControl w:val="1"/>
              <w:spacing w:after="120" w:before="0" w:lineRule="auto"/>
              <w:jc w:val="left"/>
              <w:rPr/>
            </w:pPr>
            <w:r w:rsidDel="00000000" w:rsidR="00000000" w:rsidRPr="00000000">
              <w:rPr>
                <w:sz w:val="20"/>
                <w:szCs w:val="20"/>
                <w:rtl w:val="0"/>
              </w:rPr>
              <w:t xml:space="preserve">Executes assigned tests, records samples, uploads evidence, records findings</w:t>
            </w:r>
            <w:r w:rsidDel="00000000" w:rsidR="00000000" w:rsidRPr="00000000">
              <w:rPr>
                <w:rtl w:val="0"/>
              </w:rPr>
            </w:r>
          </w:p>
        </w:tc>
      </w:tr>
      <w:tr>
        <w:trPr>
          <w:cantSplit w:val="0"/>
          <w:tblHeader w:val="0"/>
        </w:trPr>
        <w:tc>
          <w:tcPr/>
          <w:p w:rsidR="00000000" w:rsidDel="00000000" w:rsidP="00000000" w:rsidRDefault="00000000" w:rsidRPr="00000000" w14:paraId="000000B3">
            <w:pPr>
              <w:widowControl w:val="1"/>
              <w:spacing w:after="120" w:before="0" w:lineRule="auto"/>
              <w:jc w:val="left"/>
              <w:rPr/>
            </w:pPr>
            <w:r w:rsidDel="00000000" w:rsidR="00000000" w:rsidRPr="00000000">
              <w:rPr>
                <w:sz w:val="20"/>
                <w:szCs w:val="20"/>
                <w:rtl w:val="0"/>
              </w:rPr>
              <w:t xml:space="preserve">Senior Management</w:t>
            </w:r>
            <w:r w:rsidDel="00000000" w:rsidR="00000000" w:rsidRPr="00000000">
              <w:rPr>
                <w:rtl w:val="0"/>
              </w:rPr>
            </w:r>
          </w:p>
        </w:tc>
        <w:tc>
          <w:tcPr/>
          <w:p w:rsidR="00000000" w:rsidDel="00000000" w:rsidP="00000000" w:rsidRDefault="00000000" w:rsidRPr="00000000" w14:paraId="000000B4">
            <w:pPr>
              <w:widowControl w:val="1"/>
              <w:spacing w:after="120" w:before="0" w:lineRule="auto"/>
              <w:jc w:val="left"/>
              <w:rPr/>
            </w:pPr>
            <w:r w:rsidDel="00000000" w:rsidR="00000000" w:rsidRPr="00000000">
              <w:rPr>
                <w:sz w:val="20"/>
                <w:szCs w:val="20"/>
                <w:rtl w:val="0"/>
              </w:rPr>
              <w:t xml:space="preserve">Read access plus sign-off actions (report and finding closure approvals)</w:t>
            </w:r>
            <w:r w:rsidDel="00000000" w:rsidR="00000000" w:rsidRPr="00000000">
              <w:rPr>
                <w:rtl w:val="0"/>
              </w:rPr>
            </w:r>
          </w:p>
        </w:tc>
      </w:tr>
      <w:tr>
        <w:trPr>
          <w:cantSplit w:val="0"/>
          <w:tblHeader w:val="0"/>
        </w:trPr>
        <w:tc>
          <w:tcPr/>
          <w:p w:rsidR="00000000" w:rsidDel="00000000" w:rsidP="00000000" w:rsidRDefault="00000000" w:rsidRPr="00000000" w14:paraId="000000B5">
            <w:pPr>
              <w:widowControl w:val="1"/>
              <w:spacing w:after="120" w:before="0" w:lineRule="auto"/>
              <w:jc w:val="left"/>
              <w:rPr/>
            </w:pPr>
            <w:r w:rsidDel="00000000" w:rsidR="00000000" w:rsidRPr="00000000">
              <w:rPr>
                <w:sz w:val="20"/>
                <w:szCs w:val="20"/>
                <w:rtl w:val="0"/>
              </w:rPr>
              <w:t xml:space="preserve">Remediation Owner</w:t>
            </w:r>
            <w:r w:rsidDel="00000000" w:rsidR="00000000" w:rsidRPr="00000000">
              <w:rPr>
                <w:rtl w:val="0"/>
              </w:rPr>
            </w:r>
          </w:p>
        </w:tc>
        <w:tc>
          <w:tcPr/>
          <w:p w:rsidR="00000000" w:rsidDel="00000000" w:rsidP="00000000" w:rsidRDefault="00000000" w:rsidRPr="00000000" w14:paraId="000000B6">
            <w:pPr>
              <w:widowControl w:val="1"/>
              <w:spacing w:after="120" w:before="0" w:lineRule="auto"/>
              <w:jc w:val="left"/>
              <w:rPr/>
            </w:pPr>
            <w:r w:rsidDel="00000000" w:rsidR="00000000" w:rsidRPr="00000000">
              <w:rPr>
                <w:sz w:val="20"/>
                <w:szCs w:val="20"/>
                <w:rtl w:val="0"/>
              </w:rPr>
              <w:t xml:space="preserve">Own remediation items: milestones, completion evidence, acknowledgements</w:t>
            </w:r>
            <w:r w:rsidDel="00000000" w:rsidR="00000000" w:rsidRPr="00000000">
              <w:rPr>
                <w:rtl w:val="0"/>
              </w:rPr>
            </w:r>
          </w:p>
        </w:tc>
      </w:tr>
      <w:tr>
        <w:trPr>
          <w:cantSplit w:val="0"/>
          <w:tblHeader w:val="0"/>
        </w:trPr>
        <w:tc>
          <w:tcPr/>
          <w:p w:rsidR="00000000" w:rsidDel="00000000" w:rsidP="00000000" w:rsidRDefault="00000000" w:rsidRPr="00000000" w14:paraId="000000B7">
            <w:pPr>
              <w:widowControl w:val="1"/>
              <w:spacing w:after="120" w:before="0" w:lineRule="auto"/>
              <w:jc w:val="left"/>
              <w:rPr/>
            </w:pPr>
            <w:r w:rsidDel="00000000" w:rsidR="00000000" w:rsidRPr="00000000">
              <w:rPr>
                <w:sz w:val="20"/>
                <w:szCs w:val="20"/>
                <w:rtl w:val="0"/>
              </w:rPr>
              <w:t xml:space="preserve">IT / Systems Admin</w:t>
            </w:r>
            <w:r w:rsidDel="00000000" w:rsidR="00000000" w:rsidRPr="00000000">
              <w:rPr>
                <w:rtl w:val="0"/>
              </w:rPr>
            </w:r>
          </w:p>
        </w:tc>
        <w:tc>
          <w:tcPr/>
          <w:p w:rsidR="00000000" w:rsidDel="00000000" w:rsidP="00000000" w:rsidRDefault="00000000" w:rsidRPr="00000000" w14:paraId="000000B8">
            <w:pPr>
              <w:widowControl w:val="1"/>
              <w:spacing w:after="120" w:before="0" w:lineRule="auto"/>
              <w:jc w:val="left"/>
              <w:rPr/>
            </w:pPr>
            <w:r w:rsidDel="00000000" w:rsidR="00000000" w:rsidRPr="00000000">
              <w:rPr>
                <w:sz w:val="20"/>
                <w:szCs w:val="20"/>
                <w:rtl w:val="0"/>
              </w:rPr>
              <w:t xml:space="preserve">ICT module: system inventory, vendor register, monitoring uploads, incident checklist</w:t>
            </w:r>
            <w:r w:rsidDel="00000000" w:rsidR="00000000" w:rsidRPr="00000000">
              <w:rPr>
                <w:rtl w:val="0"/>
              </w:rPr>
            </w:r>
          </w:p>
        </w:tc>
      </w:tr>
      <w:tr>
        <w:trPr>
          <w:cantSplit w:val="0"/>
          <w:tblHeader w:val="0"/>
        </w:trPr>
        <w:tc>
          <w:tcPr/>
          <w:p w:rsidR="00000000" w:rsidDel="00000000" w:rsidP="00000000" w:rsidRDefault="00000000" w:rsidRPr="00000000" w14:paraId="000000B9">
            <w:pPr>
              <w:widowControl w:val="1"/>
              <w:spacing w:after="120" w:before="0" w:lineRule="auto"/>
              <w:jc w:val="left"/>
              <w:rPr/>
            </w:pPr>
            <w:r w:rsidDel="00000000" w:rsidR="00000000" w:rsidRPr="00000000">
              <w:rPr>
                <w:sz w:val="20"/>
                <w:szCs w:val="20"/>
                <w:rtl w:val="0"/>
              </w:rPr>
              <w:t xml:space="preserve">Staff / Employee</w:t>
            </w:r>
            <w:r w:rsidDel="00000000" w:rsidR="00000000" w:rsidRPr="00000000">
              <w:rPr>
                <w:rtl w:val="0"/>
              </w:rPr>
            </w:r>
          </w:p>
        </w:tc>
        <w:tc>
          <w:tcPr/>
          <w:p w:rsidR="00000000" w:rsidDel="00000000" w:rsidP="00000000" w:rsidRDefault="00000000" w:rsidRPr="00000000" w14:paraId="000000BA">
            <w:pPr>
              <w:widowControl w:val="1"/>
              <w:spacing w:after="120" w:before="0" w:lineRule="auto"/>
              <w:jc w:val="left"/>
              <w:rPr/>
            </w:pPr>
            <w:r w:rsidDel="00000000" w:rsidR="00000000" w:rsidRPr="00000000">
              <w:rPr>
                <w:sz w:val="20"/>
                <w:szCs w:val="20"/>
                <w:rtl w:val="0"/>
              </w:rPr>
              <w:t xml:space="preserve">No login; exists as an organisational record only</w:t>
            </w:r>
            <w:r w:rsidDel="00000000" w:rsidR="00000000" w:rsidRPr="00000000">
              <w:rPr>
                <w:rtl w:val="0"/>
              </w:rPr>
            </w:r>
          </w:p>
        </w:tc>
      </w:tr>
    </w:tbl>
    <w:p w:rsidR="00000000" w:rsidDel="00000000" w:rsidP="00000000" w:rsidRDefault="00000000" w:rsidRPr="00000000" w14:paraId="000000BB">
      <w:pPr>
        <w:spacing w:after="40" w:before="0" w:lineRule="auto"/>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7.2 Auth Stack</w:t>
      </w:r>
    </w:p>
    <w:p w:rsidR="00000000" w:rsidDel="00000000" w:rsidP="00000000" w:rsidRDefault="00000000" w:rsidRPr="00000000" w14:paraId="000000BD">
      <w:pPr>
        <w:rPr/>
      </w:pPr>
      <w:r w:rsidDel="00000000" w:rsidR="00000000" w:rsidRPr="00000000">
        <w:rPr>
          <w:rtl w:val="0"/>
        </w:rPr>
        <w:t xml:space="preserve">The authentication flow, end to end:</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SPA posts email and password to the auth endpoint; the server verifies the Argon2id hash and, on success, returns an MFA challenge. No token of any kind is issued until the TOTP code (or a single-use backup code) is verified.</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Token issue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after MFA passes, the server creates a session record in Redis (session ID, user, tenant, device fingerprint, refresh-token hash) with an 8-hour TTL, and returns two credentials: a 15-minute signed JWT access token carrying `user_id`, `tenant_id`, `system_role` and `mfa_verified`, and an opaque, single-use refresh token bound to that Redis session.</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Authenticated requests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every API call sends the access token as a bearer header. Middleware verifies the signature and expiry locally — no database or Redis lookup on the hot path — then resolves the tenant from the `tenant_id` claim and issues `SET LOCAL app.tenant_id` for row-level security.</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Refresh &amp; rotation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before the access token expires, the SPA exchanges the refresh token. The server checks the session record in Redis (present, not revoked, TTL alive), rotates the refresh token — each one is valid exactly once — and issues a fresh access token. Reuse of an already-consumed refresh token is treated as theft: the whole session is revoked immediately.</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Logout &amp; revocation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logout, deactivation, role change, password change or MFA re-enrolment deletes the user's session keys in Redis; refresh stops instantly and the outstanding access token dies within its 15-minute window at most.</w:t>
      </w:r>
    </w:p>
    <w:p w:rsidR="00000000" w:rsidDel="00000000" w:rsidP="00000000" w:rsidRDefault="00000000" w:rsidRPr="00000000" w14:paraId="000000C3">
      <w:pPr>
        <w:rPr/>
      </w:pPr>
      <w:r w:rsidDel="00000000" w:rsidR="00000000" w:rsidRPr="00000000">
        <w:rPr>
          <w:rtl w:val="0"/>
        </w:rPr>
        <w:t xml:space="preserve">Behind this flow, every login role uses email plus password with mandatory TOTP MFA and ten single-use backup codes — SMS is deliberately excluded. Passwords are hashed with Argon2id and must be at least 12 characters, checked against a breach corpus via k-anonymity instead of composition rules. Access tokens are 15-minute JWTs carrying `user_id`, `tenant_id`, `system_role` and `mfa_verified`; refresh tokens are server-side and revocable with an 8-hour lifetime, force-revoked on deactivation, role change, password change or MFA re-enrolment. Concurrent sessions are allowed, individually revocable and device-fingerprinted in the audit log.</w:t>
      </w:r>
    </w:p>
    <w:p w:rsidR="00000000" w:rsidDel="00000000" w:rsidP="00000000" w:rsidRDefault="00000000" w:rsidRPr="00000000" w14:paraId="000000C4">
      <w:pPr>
        <w:rPr/>
      </w:pPr>
      <w:r w:rsidDel="00000000" w:rsidR="00000000" w:rsidRPr="00000000">
        <w:rPr>
          <w:rtl w:val="0"/>
        </w:rPr>
        <w:t xml:space="preserve">Sessions live in Redis rather than the database or process memory. TTL gives an automatic 8-hour absolute expiry with no cleanup jobs; revocation is a single key deletion that takes effect fleet-wide instantly; application containers stay stateless, so scaling events and rolling deploys never log anyone out; and concurrent sessions are cheaply listed and individually revocable, each with its device fingerprint in the audit log.</w:t>
      </w:r>
    </w:p>
    <w:p w:rsidR="00000000" w:rsidDel="00000000" w:rsidP="00000000" w:rsidRDefault="00000000" w:rsidRPr="00000000" w14:paraId="000000C5">
      <w:pPr>
        <w:pStyle w:val="Heading2"/>
        <w:rPr/>
      </w:pPr>
      <w:r w:rsidDel="00000000" w:rsidR="00000000" w:rsidRPr="00000000">
        <w:rPr>
          <w:rtl w:val="0"/>
        </w:rPr>
        <w:t xml:space="preserve">7.3 Access Rules</w:t>
      </w:r>
    </w:p>
    <w:p w:rsidR="00000000" w:rsidDel="00000000" w:rsidP="00000000" w:rsidRDefault="00000000" w:rsidRPr="00000000" w14:paraId="000000C6">
      <w:pPr>
        <w:numPr>
          <w:ilvl w:val="0"/>
          <w:numId w:val="2"/>
        </w:numPr>
        <w:spacing w:after="0" w:afterAutospacing="0"/>
        <w:ind w:left="720" w:hanging="360"/>
        <w:rPr>
          <w:u w:val="none"/>
        </w:rPr>
      </w:pPr>
      <w:r w:rsidDel="00000000" w:rsidR="00000000" w:rsidRPr="00000000">
        <w:rPr>
          <w:rtl w:val="0"/>
        </w:rPr>
        <w:t xml:space="preserve">Access is invite-only; there is no self-registration anywhere. </w:t>
      </w:r>
    </w:p>
    <w:p w:rsidR="00000000" w:rsidDel="00000000" w:rsidP="00000000" w:rsidRDefault="00000000" w:rsidRPr="00000000" w14:paraId="000000C7">
      <w:pPr>
        <w:numPr>
          <w:ilvl w:val="0"/>
          <w:numId w:val="2"/>
        </w:numPr>
        <w:spacing w:after="0" w:afterAutospacing="0"/>
        <w:ind w:left="720" w:hanging="360"/>
        <w:rPr>
          <w:u w:val="none"/>
        </w:rPr>
      </w:pPr>
      <w:r w:rsidDel="00000000" w:rsidR="00000000" w:rsidRPr="00000000">
        <w:rPr>
          <w:rtl w:val="0"/>
        </w:rPr>
        <w:t xml:space="preserve">Users are deactivated, never deleted, and every action lands in the immutable audit trail with actor, role, device and timestamp. </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The Portal and firm identity planes are separated simultaneously at the API namespace, middleware and database-routing levels.</w:t>
      </w:r>
    </w:p>
    <w:p w:rsidR="00000000" w:rsidDel="00000000" w:rsidP="00000000" w:rsidRDefault="00000000" w:rsidRPr="00000000" w14:paraId="000000C9">
      <w:pPr>
        <w:pStyle w:val="Heading1"/>
        <w:rPr/>
      </w:pPr>
      <w:r w:rsidDel="00000000" w:rsidR="00000000" w:rsidRPr="00000000">
        <w:rPr>
          <w:rtl w:val="0"/>
        </w:rPr>
        <w:t xml:space="preserve">8. AI &amp; Document Intelligence</w:t>
      </w:r>
    </w:p>
    <w:p w:rsidR="00000000" w:rsidDel="00000000" w:rsidP="00000000" w:rsidRDefault="00000000" w:rsidRPr="00000000" w14:paraId="000000CA">
      <w:pPr>
        <w:numPr>
          <w:ilvl w:val="0"/>
          <w:numId w:val="9"/>
        </w:numPr>
        <w:spacing w:after="0" w:afterAutospacing="0"/>
        <w:ind w:left="720" w:hanging="360"/>
        <w:rPr>
          <w:u w:val="none"/>
        </w:rPr>
      </w:pPr>
      <w:r w:rsidDel="00000000" w:rsidR="00000000" w:rsidRPr="00000000">
        <w:rPr>
          <w:rtl w:val="0"/>
        </w:rPr>
        <w:t xml:space="preserve">The AI layer is advisory by design: it parses, compares, suggests, summarises and flags — it never approves, publishes, closes findings or decides compliance. Every AI output is confirmed by a human, and the WSP-mapping accuracy commitment (85% verified accuracy at UAT) is contractual, so evaluation is part of the release process, not an afterthought.</w:t>
      </w:r>
    </w:p>
    <w:p w:rsidR="00000000" w:rsidDel="00000000" w:rsidP="00000000" w:rsidRDefault="00000000" w:rsidRPr="00000000" w14:paraId="000000CB">
      <w:pPr>
        <w:numPr>
          <w:ilvl w:val="0"/>
          <w:numId w:val="9"/>
        </w:numPr>
        <w:spacing w:after="0" w:afterAutospacing="0"/>
        <w:ind w:left="720" w:hanging="360"/>
        <w:rPr>
          <w:u w:val="none"/>
        </w:rPr>
      </w:pPr>
      <w:r w:rsidDel="00000000" w:rsidR="00000000" w:rsidRPr="00000000">
        <w:rPr>
          <w:rtl w:val="0"/>
        </w:rPr>
        <w:t xml:space="preserve">Documents move through a fixed pipeline: upload, classification, parsing with Docling (structure- and page-preserving), Textract OCR for scanned documents only, section-aware chunking with a token-window fallback, metadata extraction, embedding generation, indexing (HNSW in Qdrant plus tsvector in Postgres) and finally human review. Retrieval is hybrid: Qdrant cosine-similarity candidates and keyword candidates are fused by Reciprocal Rank Fusion and BM25 re-ranked; an LLM re-ranks only the top 10–15 candidates and may select Requirement IDs solely from that candidate set, eliminating hallucinated citations by construction.</w:t>
      </w:r>
    </w:p>
    <w:p w:rsidR="00000000" w:rsidDel="00000000" w:rsidP="00000000" w:rsidRDefault="00000000" w:rsidRPr="00000000" w14:paraId="000000CC">
      <w:pPr>
        <w:numPr>
          <w:ilvl w:val="0"/>
          <w:numId w:val="9"/>
        </w:numPr>
        <w:spacing w:after="0" w:afterAutospacing="0"/>
        <w:ind w:left="720" w:hanging="360"/>
        <w:rPr>
          <w:u w:val="none"/>
        </w:rPr>
      </w:pPr>
      <w:r w:rsidDel="00000000" w:rsidR="00000000" w:rsidRPr="00000000">
        <w:rPr>
          <w:rtl w:val="0"/>
        </w:rPr>
        <w:t xml:space="preserve">Every suggestion carries a 0–1 confidence. Below the configurable threshold (initially 0.4) no suggestion is shown at all; above it, the mapping always arrives as `pending_review` — nothing is ever auto-confirmed. Gap analysis is deliberately not an LLM task: coverage gaps against Requirement IDs are computed as a pure set-difference query over confirmed mappings and refreshed by domain events. Per-step gap checks during test execution and the records-request document-match check reuse the same retrieval infrastructure, with the match check acting as a cheap cost gate before full processing.</w:t>
      </w:r>
    </w:p>
    <w:p w:rsidR="00000000" w:rsidDel="00000000" w:rsidP="00000000" w:rsidRDefault="00000000" w:rsidRPr="00000000" w14:paraId="000000CD">
      <w:pPr>
        <w:numPr>
          <w:ilvl w:val="0"/>
          <w:numId w:val="9"/>
        </w:numPr>
        <w:spacing w:after="0" w:afterAutospacing="0"/>
        <w:ind w:left="720" w:hanging="360"/>
        <w:rPr>
          <w:u w:val="none"/>
        </w:rPr>
      </w:pPr>
      <w:r w:rsidDel="00000000" w:rsidR="00000000" w:rsidRPr="00000000">
        <w:rPr>
          <w:rtl w:val="0"/>
        </w:rPr>
        <w:t xml:space="preserve">All model access goes through embedding and completion provider interfaces (OpenAI, AWS Bedrock, Anthropic, Azure OpenAI, self-hosted). An EU-region allowlist is enforced in code — routing tenant content to a non-EU endpoint raises an error — and only zero-retention / no-training enterprise tiers are used. Prompts and models are governed through registries: a versioned prompt-template registry (draft → evaluating → active → deprecated, one active per name) and an embedding-model registry whose generation-versioned collections enable zero-downtime re-embedding.</w:t>
      </w:r>
    </w:p>
    <w:p w:rsidR="00000000" w:rsidDel="00000000" w:rsidP="00000000" w:rsidRDefault="00000000" w:rsidRPr="00000000" w14:paraId="000000CE">
      <w:pPr>
        <w:numPr>
          <w:ilvl w:val="0"/>
          <w:numId w:val="9"/>
        </w:numPr>
        <w:ind w:left="720" w:hanging="360"/>
        <w:rPr>
          <w:u w:val="none"/>
        </w:rPr>
      </w:pPr>
      <w:r w:rsidDel="00000000" w:rsidR="00000000" w:rsidRPr="00000000">
        <w:rPr>
          <w:rtl w:val="0"/>
        </w:rPr>
        <w:t xml:space="preserve">Evaluation is part of the release process. A versioned golden dataset with recorded evaluation runs computes precision, recall and accuracy, and a ≥85% accuracy result is a hard CI gate before UAT whenever prompts, model configuration or the dataset change; in production, the human-override rate feeds a Portal quality dashboard as a continuing signal. Telemetry captures identifiers, latency, token counts and confidence only — raw document text, prompts and completions never leave the tenant's data plane, and LangSmith traces carry PII-redacted payloads only (15.1).</w:t>
      </w:r>
    </w:p>
    <w:p w:rsidR="00000000" w:rsidDel="00000000" w:rsidP="00000000" w:rsidRDefault="00000000" w:rsidRPr="00000000" w14:paraId="000000CF">
      <w:pPr>
        <w:pStyle w:val="Heading1"/>
        <w:rPr/>
      </w:pPr>
      <w:r w:rsidDel="00000000" w:rsidR="00000000" w:rsidRPr="00000000">
        <w:rPr>
          <w:rtl w:val="0"/>
        </w:rPr>
        <w:t xml:space="preserve">9. Regulatory Content Pipeline</w:t>
      </w:r>
    </w:p>
    <w:p w:rsidR="00000000" w:rsidDel="00000000" w:rsidP="00000000" w:rsidRDefault="00000000" w:rsidRPr="00000000" w14:paraId="000000D0">
      <w:pPr>
        <w:rPr/>
      </w:pPr>
      <w:r w:rsidDel="00000000" w:rsidR="00000000" w:rsidRPr="00000000">
        <w:rPr>
          <w:rtl w:val="0"/>
        </w:rPr>
        <w:t xml:space="preserve">Regulatory content comes exclusively from official machine-readable channels: EUR-Lex/CELLAR, the EBA and ESMA feeds, and national regulator publications. HTML scraping is prohibited; where a source is HTML-only, change detection falls back to content-hash monitoring plus manual structured entry in the Portal. Automated fetch lands regulation changes in a draft queue, where Portal associates review, edit and tag them; publication requires the operator's confirmation. Nothing is auto-published, and the AI layer consumes published content only.</w:t>
      </w:r>
    </w:p>
    <w:p w:rsidR="00000000" w:rsidDel="00000000" w:rsidP="00000000" w:rsidRDefault="00000000" w:rsidRPr="00000000" w14:paraId="000000D1">
      <w:pPr>
        <w:rPr/>
      </w:pPr>
      <w:r w:rsidDel="00000000" w:rsidR="00000000" w:rsidRPr="00000000">
        <w:rPr>
          <w:rtl w:val="0"/>
        </w:rPr>
        <w:t xml:space="preserve">Regulations, articles and Requirement IDs are versioned with full provenance, including rejected drafts. Requirement IDs are canonical and language-independent (for example `REQ-MICA-001`) and are retired, never deleted. Publishing an update notifies affected firms, re-opens WSP review obligations and feeds the news panel, while tests already in flight keep the version they started on. Recorded content hashes let downstream AI work re-run incrementally: only mappings and analyses whose inputs actually changed are recomputed, keeping model spend proportional to the size of the regulatory change rather than the size of the tenant base.</w:t>
      </w:r>
    </w:p>
    <w:p w:rsidR="00000000" w:rsidDel="00000000" w:rsidP="00000000" w:rsidRDefault="00000000" w:rsidRPr="00000000" w14:paraId="000000D2">
      <w:pPr>
        <w:pStyle w:val="Heading1"/>
        <w:rPr/>
      </w:pPr>
      <w:r w:rsidDel="00000000" w:rsidR="00000000" w:rsidRPr="00000000">
        <w:rPr>
          <w:rtl w:val="0"/>
        </w:rPr>
        <w:t xml:space="preserve">10. Data &amp; Storage</w:t>
      </w:r>
    </w:p>
    <w:p w:rsidR="00000000" w:rsidDel="00000000" w:rsidP="00000000" w:rsidRDefault="00000000" w:rsidRPr="00000000" w14:paraId="000000D3">
      <w:pPr>
        <w:pStyle w:val="Heading2"/>
        <w:rPr/>
      </w:pPr>
      <w:r w:rsidDel="00000000" w:rsidR="00000000" w:rsidRPr="00000000">
        <w:rPr>
          <w:rtl w:val="0"/>
        </w:rPr>
        <w:t xml:space="preserve">10.1 Database</w:t>
      </w:r>
    </w:p>
    <w:p w:rsidR="00000000" w:rsidDel="00000000" w:rsidP="00000000" w:rsidRDefault="00000000" w:rsidRPr="00000000" w14:paraId="000000D4">
      <w:pPr>
        <w:rPr/>
      </w:pPr>
      <w:r w:rsidDel="00000000" w:rsidR="00000000" w:rsidRPr="00000000">
        <w:rPr>
          <w:rtl w:val="0"/>
        </w:rPr>
        <w:t xml:space="preserve">The single shared schema divides into two groups of tables. Shared reference tables carry no `tenant_id`: the regulatory library (regulations, versions, articles, requirements), test definitions and step templates, sampling methodologies, prompt templates, the golden dataset, the firm registry and the platform audit log. Firm-owned tables carry the `tenant_id` column under row-level security: the firm profile, users and roles, staff and organisational structures, the WSP with its versions and sections, AI mappings and jobs, test schedules and executions, sampling records, evidence, findings, remediation plans and milestones, reports with frozen data snapshots, the tenant audit log, notifications, IT systems, vendors and incidents, and import and export jobs. Embeddings live in Qdrant collections (regulatory and per-firm WSP), versioned by embedding-model generation and carrying `tenant_id` payload filters that mirror row-level security; Postgres stays the source of truth and the collections are rebuildable projections.</w:t>
      </w:r>
    </w:p>
    <w:p w:rsidR="00000000" w:rsidDel="00000000" w:rsidP="00000000" w:rsidRDefault="00000000" w:rsidRPr="00000000" w14:paraId="000000D5">
      <w:pPr>
        <w:rPr/>
      </w:pPr>
      <w:r w:rsidDel="00000000" w:rsidR="00000000" w:rsidRPr="00000000">
        <w:rPr>
          <w:rtl w:val="0"/>
        </w:rPr>
        <w:t xml:space="preserve">Primary keys are UUIDv7 throughout — index locality now, clean per-firm data extraction later — and foreign keys between firm-owned tables are composite `(tenant_id, id)`, so a reference can never point across firms. Immutability is enforced in the database, not by convention: `BEFORE UPDATE OR DELETE` triggers reject changes to records in terminal states (published reports, closed findings, confirmed mappings), audit tables have UPDATE and DELETE grants revoked outright, and versioned records are insert-only with a current-version pointer.</w:t>
      </w:r>
    </w:p>
    <w:p w:rsidR="00000000" w:rsidDel="00000000" w:rsidP="00000000" w:rsidRDefault="00000000" w:rsidRPr="00000000" w14:paraId="000000D6">
      <w:pPr>
        <w:numPr>
          <w:ilvl w:val="0"/>
          <w:numId w:val="10"/>
        </w:numPr>
        <w:ind w:left="360" w:hanging="360"/>
        <w:rPr/>
      </w:pPr>
      <w:r w:rsidDel="00000000" w:rsidR="00000000" w:rsidRPr="00000000">
        <w:rPr>
          <w:rtl w:val="0"/>
        </w:rPr>
        <w:t xml:space="preserve">Migrations are Django-migration-based and always backward-compatible, applied once to the single shared schema before application rollout, so an application rollback never requires a database rollback. Every migration that adds a firm-owned table ships its row-level-security policy in the same migration.</w:t>
      </w:r>
    </w:p>
    <w:p w:rsidR="00000000" w:rsidDel="00000000" w:rsidP="00000000" w:rsidRDefault="00000000" w:rsidRPr="00000000" w14:paraId="000000D7">
      <w:pPr>
        <w:pStyle w:val="Heading2"/>
        <w:rPr/>
      </w:pPr>
      <w:r w:rsidDel="00000000" w:rsidR="00000000" w:rsidRPr="00000000">
        <w:rPr>
          <w:rtl w:val="0"/>
        </w:rPr>
        <w:t xml:space="preserve">10.2 Object Storage</w:t>
      </w:r>
    </w:p>
    <w:p w:rsidR="00000000" w:rsidDel="00000000" w:rsidP="00000000" w:rsidRDefault="00000000" w:rsidRPr="00000000" w14:paraId="000000D8">
      <w:pPr>
        <w:rPr/>
      </w:pPr>
      <w:r w:rsidDel="00000000" w:rsidR="00000000" w:rsidRPr="00000000">
        <w:rPr>
          <w:rtl w:val="0"/>
        </w:rPr>
        <w:t xml:space="preserve">Each environment has one S3 bucket with purpose prefixes — `wsp-documents/`, `evidence/`, `evidence-quarantine/`, `reports/`, `golden-dataset/` and `platform-assets/` — each keyed by tenant. Uploads go directly to S3 via presigned URLs into quarantine; an asynchronous malware scan promotes clean files and permanently quarantines infected ones (they are never deleted), with recursive archive scanning and zip-bomb rejection part of the gate.</w:t>
      </w:r>
    </w:p>
    <w:p w:rsidR="00000000" w:rsidDel="00000000" w:rsidP="00000000" w:rsidRDefault="00000000" w:rsidRPr="00000000" w14:paraId="000000D9">
      <w:pPr>
        <w:numPr>
          <w:ilvl w:val="0"/>
          <w:numId w:val="10"/>
        </w:numPr>
        <w:ind w:left="360" w:hanging="360"/>
        <w:rPr/>
      </w:pPr>
      <w:r w:rsidDel="00000000" w:rsidR="00000000" w:rsidRPr="00000000">
        <w:rPr>
          <w:rtl w:val="0"/>
        </w:rPr>
        <w:t xml:space="preserve">There is no DELETE endpoint for evidence and no deletion lifecycle rule; objects transition to infrequent-access storage after 90 days. Report downloads and export bundles are served through short-lived presigned URLs with a 24-hour expiry, and export filters are logged for reproducibility.</w:t>
      </w:r>
    </w:p>
    <w:p w:rsidR="00000000" w:rsidDel="00000000" w:rsidP="00000000" w:rsidRDefault="00000000" w:rsidRPr="00000000" w14:paraId="000000DA">
      <w:pPr>
        <w:pStyle w:val="Heading2"/>
        <w:rPr/>
      </w:pPr>
      <w:r w:rsidDel="00000000" w:rsidR="00000000" w:rsidRPr="00000000">
        <w:rPr>
          <w:rtl w:val="0"/>
        </w:rPr>
        <w:t xml:space="preserve">10.3 Retention</w:t>
      </w:r>
    </w:p>
    <w:p w:rsidR="00000000" w:rsidDel="00000000" w:rsidP="00000000" w:rsidRDefault="00000000" w:rsidRPr="00000000" w14:paraId="000000DB">
      <w:pPr>
        <w:rPr/>
      </w:pPr>
      <w:r w:rsidDel="00000000" w:rsidR="00000000" w:rsidRPr="00000000">
        <w:rPr>
          <w:rtl w:val="0"/>
        </w:rPr>
        <w:t xml:space="preserve">Compliance records — tests, results, evidence, findings, remediation, reports, audit and notification logs — are retained for a minimum of six years and are non-deletable by any principal, including platform administrators. GDPR erasure requests are met by the anonymise-not-delete pattern for personal data outside this retention obligation; the interaction between Article 17(3)(b) and the retention floor is pending legal sign-off and is tracked as an open item.</w:t>
      </w:r>
    </w:p>
    <w:p w:rsidR="00000000" w:rsidDel="00000000" w:rsidP="00000000" w:rsidRDefault="00000000" w:rsidRPr="00000000" w14:paraId="000000DC">
      <w:pPr>
        <w:pStyle w:val="Heading2"/>
        <w:rPr/>
      </w:pPr>
      <w:r w:rsidDel="00000000" w:rsidR="00000000" w:rsidRPr="00000000">
        <w:rPr>
          <w:rtl w:val="0"/>
        </w:rPr>
        <w:t xml:space="preserve">10.4 Vector Storage (Qdrant)</w:t>
      </w:r>
    </w:p>
    <w:p w:rsidR="00000000" w:rsidDel="00000000" w:rsidP="00000000" w:rsidRDefault="00000000" w:rsidRPr="00000000" w14:paraId="000000DD">
      <w:pPr>
        <w:rPr/>
      </w:pPr>
      <w:r w:rsidDel="00000000" w:rsidR="00000000" w:rsidRPr="00000000">
        <w:rPr>
          <w:rtl w:val="0"/>
        </w:rPr>
        <w:t xml:space="preserve">Qdrant holds every embedding the platform produces; PostgreSQL remains the source of truth and every collection is a rebuildable projection.</w:t>
      </w:r>
    </w:p>
    <w:p w:rsidR="00000000" w:rsidDel="00000000" w:rsidP="00000000" w:rsidRDefault="00000000" w:rsidRPr="00000000" w14:paraId="000000DE">
      <w:pPr>
        <w:rPr/>
      </w:pPr>
      <w:r w:rsidDel="00000000" w:rsidR="00000000" w:rsidRPr="00000000">
        <w:rPr>
          <w:rtl w:val="0"/>
        </w:rPr>
        <w:t xml:space="preserve">Two groups of collections are stored: chunk embeddings of firm WSP sections and of shared regulatory articles. Each point's payload carries `tenant_id` (in firm collections), document and section identifiers, the content hash and the embedding-model generation. In hybrid retrieval, the query embedding fetches HNSW cosine top-k candidates from Qdrant while PostgreSQL full-text supplies keyword candidates; the sets are fused by Reciprocal Rank Fusion, BM25 re-ranked, and only that candidate set is offered to the LLM re-ranker. Mapping suggestions and gap analysis consume the result.</w:t>
      </w:r>
    </w:p>
    <w:p w:rsidR="00000000" w:rsidDel="00000000" w:rsidP="00000000" w:rsidRDefault="00000000" w:rsidRPr="00000000" w14:paraId="000000DF">
      <w:pPr>
        <w:rPr/>
      </w:pPr>
      <w:r w:rsidDel="00000000" w:rsidR="00000000" w:rsidRPr="00000000">
        <w:rPr>
          <w:rtl w:val="0"/>
        </w:rPr>
        <w:t xml:space="preserve">Isolation mirrors the database: the access layer injects a mandatory `tenant_id` payload filter on every firm-collection query, and the shared regulatory collection is read-only to the application. Collections are versioned by embedding-model generation — switching models builds the new generation alongside the old and cuts over atomically. Content hashes keep re-embedding incremental, and a lost or corrupted collection is re-derived from Postgres, never restored as authoritative data.</w:t>
      </w:r>
    </w:p>
    <w:p w:rsidR="00000000" w:rsidDel="00000000" w:rsidP="00000000" w:rsidRDefault="00000000" w:rsidRPr="00000000" w14:paraId="000000E0">
      <w:pPr>
        <w:pStyle w:val="Heading2"/>
        <w:rPr/>
      </w:pPr>
      <w:r w:rsidDel="00000000" w:rsidR="00000000" w:rsidRPr="00000000">
        <w:rPr>
          <w:rtl w:val="0"/>
        </w:rPr>
        <w:t xml:space="preserve">10.5 Backup Policy</w:t>
      </w:r>
    </w:p>
    <w:p w:rsidR="00000000" w:rsidDel="00000000" w:rsidP="00000000" w:rsidRDefault="00000000" w:rsidRPr="00000000" w14:paraId="000000E1">
      <w:pPr>
        <w:rPr/>
      </w:pPr>
      <w:r w:rsidDel="00000000" w:rsidR="00000000" w:rsidRPr="00000000">
        <w:rPr>
          <w:rtl w:val="0"/>
        </w:rPr>
        <w:t xml:space="preserve">One standard backup policy covers every store, sized to the RPO ~5 minutes / RTO ~1 hour targets in Section 16.4. All backups are encrypted (AES-256 under KMS), stay in EU regions only, and backup access and deletion are audited and protected.</w:t>
      </w:r>
    </w:p>
    <w:p w:rsidR="00000000" w:rsidDel="00000000" w:rsidP="00000000" w:rsidRDefault="00000000" w:rsidRPr="00000000" w14:paraId="000000E2">
      <w:pPr>
        <w:rPr/>
      </w:pPr>
      <w:r w:rsidDel="00000000" w:rsidR="00000000" w:rsidRPr="00000000">
        <w:rPr>
          <w:rtl w:val="0"/>
        </w:rPr>
        <w:t xml:space="preserve">Aurora PostgreSQL runs continuous backups with point-in-time recovery at 5-minute granularity, daily automated snapshots retained for 35 days, and cross-region snapshot replication from eu-west-1 to the eu-central-1 warm standby. S3 buckets have object versioning and cross-region replication, and the compliance prefixes (`wsp-documents/`, `evidence/`, `reports/`) carry no deletion lifecycle, so a backup can never age out inside the six-year retention window. Qdrant takes nightly snapshots to S3 for fast recovery — and because collections are projections of Postgres, the worst case is a rebuild, not data loss. Redis is deliberately not backed up: it holds sessions, cache and queue state only, so losing it forces re-login and job re-dispatch, never data loss.</w:t>
      </w:r>
    </w:p>
    <w:p w:rsidR="00000000" w:rsidDel="00000000" w:rsidP="00000000" w:rsidRDefault="00000000" w:rsidRPr="00000000" w14:paraId="000000E3">
      <w:pPr>
        <w:rPr/>
      </w:pPr>
      <w:r w:rsidDel="00000000" w:rsidR="00000000" w:rsidRPr="00000000">
        <w:rPr>
          <w:rtl w:val="0"/>
        </w:rPr>
        <w:t xml:space="preserve">Backups are verified, not assumed: automated snapshot integrity checks run continuously, and the annual restore drill rehearses full recovery including per-tenant KMS key decryption. A backup that has never been restored is treated as not existing.</w:t>
      </w:r>
    </w:p>
    <w:p w:rsidR="00000000" w:rsidDel="00000000" w:rsidP="00000000" w:rsidRDefault="00000000" w:rsidRPr="00000000" w14:paraId="000000E4">
      <w:pPr>
        <w:pStyle w:val="Heading1"/>
        <w:rPr/>
      </w:pPr>
      <w:r w:rsidDel="00000000" w:rsidR="00000000" w:rsidRPr="00000000">
        <w:rPr>
          <w:rtl w:val="0"/>
        </w:rPr>
        <w:t xml:space="preserve">11. Compliance Workflows</w:t>
      </w:r>
    </w:p>
    <w:p w:rsidR="00000000" w:rsidDel="00000000" w:rsidP="00000000" w:rsidRDefault="00000000" w:rsidRPr="00000000" w14:paraId="000000E5">
      <w:pPr>
        <w:rPr/>
      </w:pPr>
      <w:r w:rsidDel="00000000" w:rsidR="00000000" w:rsidRPr="00000000">
        <w:rPr>
          <w:rtl w:val="0"/>
        </w:rPr>
        <w:t xml:space="preserve">Applicable Requirement IDs and test frequencies generate a pool of pending test items per firm. The CCO assigns work at article granularity with a mandatory scope period, optionally fanning one test out across several testers by article subset. Creating a test issues an announcement letter to an auto-populated business-unit distribution list (edits require justification); each requested item is either uploaded or answered with a recorded reason, and the platform is the only permitted evidence channel. A two-week default response window drives delay analytics and escalation, because response delay is itself an internal-control signal.</w:t>
      </w:r>
    </w:p>
    <w:p w:rsidR="00000000" w:rsidDel="00000000" w:rsidP="00000000" w:rsidRDefault="00000000" w:rsidRPr="00000000" w14:paraId="000000E6">
      <w:pPr>
        <w:rPr/>
      </w:pPr>
      <w:r w:rsidDel="00000000" w:rsidR="00000000" w:rsidRPr="00000000">
        <w:rPr>
          <w:rtl w:val="0"/>
        </w:rPr>
        <w:t xml:space="preserve">The AI document-match check runs at evidence upload and flags — never rejects — mismatches; human verification is mandatory for financial systems and critical controls before an item reaches Verified status. The Lead Tester then works step-by-step procedures with per-step AI-suggested gaps, records sampling against the published methodologies, and concludes Pass, Fail or Observation. N/A outcomes are CCO-only decisions with justification, an in-platform register and a report appendix.</w:t>
      </w:r>
    </w:p>
    <w:p w:rsidR="00000000" w:rsidDel="00000000" w:rsidP="00000000" w:rsidRDefault="00000000" w:rsidRPr="00000000" w14:paraId="000000E7">
      <w:pPr>
        <w:rPr/>
      </w:pPr>
      <w:r w:rsidDel="00000000" w:rsidR="00000000" w:rsidRPr="00000000">
        <w:rPr>
          <w:rtl w:val="0"/>
        </w:rPr>
        <w:t xml:space="preserve">Findings carry High, Moderate or Low severity with escalation rules and repeat-finding detection. Remediation plans hold multi-milestone schedules with owner acknowledgement deadlines, and closure requires CCO plus Senior Management sign-off with the recorder excluded. Report generation freezes a data snapshot; renderers produce the fixed eight-section, branded PDF, with Word and Excel renderers behind the same data model. Published reports are immutable and auto-distributed to the configured lists, and sign-off gates — including the AML-officer gate and confirmed milestones — precede generation.</w:t>
      </w:r>
    </w:p>
    <w:p w:rsidR="00000000" w:rsidDel="00000000" w:rsidP="00000000" w:rsidRDefault="00000000" w:rsidRPr="00000000" w14:paraId="000000E8">
      <w:pPr>
        <w:rPr/>
      </w:pPr>
      <w:r w:rsidDel="00000000" w:rsidR="00000000" w:rsidRPr="00000000">
        <w:rPr>
          <w:rtl w:val="0"/>
        </w:rPr>
        <w:t xml:space="preserve">Dashboards provide metric cards, a Kanban testing view, a requirement-status view, the regulatory-updates panel, calendars and trend views per role. The compliance health score implements the 100-point framework — five sections of 20 points, surfaced as a 1.0–10.0 score with risk tiers and per-category breakdowns; score inputs that lack confirmed platform data sources are reconciled with the client before that section goes live.</w:t>
      </w:r>
    </w:p>
    <w:p w:rsidR="00000000" w:rsidDel="00000000" w:rsidP="00000000" w:rsidRDefault="00000000" w:rsidRPr="00000000" w14:paraId="000000E9">
      <w:pPr>
        <w:pStyle w:val="Heading1"/>
        <w:rPr/>
      </w:pPr>
      <w:r w:rsidDel="00000000" w:rsidR="00000000" w:rsidRPr="00000000">
        <w:rPr>
          <w:rtl w:val="0"/>
        </w:rPr>
        <w:t xml:space="preserve">12. Notifications &amp; Configuration</w:t>
      </w:r>
    </w:p>
    <w:p w:rsidR="00000000" w:rsidDel="00000000" w:rsidP="00000000" w:rsidRDefault="00000000" w:rsidRPr="00000000" w14:paraId="000000EA">
      <w:pPr>
        <w:rPr/>
      </w:pPr>
      <w:r w:rsidDel="00000000" w:rsidR="00000000" w:rsidRPr="00000000">
        <w:rPr>
          <w:rtl w:val="0"/>
        </w:rPr>
        <w:t xml:space="preserve">Notifications follow one pipeline: a domain event matches a rule, the audience is resolved (distribution list, role-derived or entity-owner), a localised and versioned template is rendered, the message is delivered on its channel, and the delivery outcome is recorded. Channels are email and in-app only, with around 28 alert types defined across the compliance, onboarding and administration workflows.</w:t>
      </w:r>
    </w:p>
    <w:p w:rsidR="00000000" w:rsidDel="00000000" w:rsidP="00000000" w:rsidRDefault="00000000" w:rsidRPr="00000000" w14:paraId="000000EB">
      <w:pPr>
        <w:rPr/>
      </w:pPr>
      <w:r w:rsidDel="00000000" w:rsidR="00000000" w:rsidRPr="00000000">
        <w:rPr>
          <w:rtl w:val="0"/>
        </w:rPr>
        <w:t xml:space="preserve">State changes users are actively waiting on are pushed instantly over the WebSocket gateway rather than discovered on refresh: file-upload progress, quarantine malware-scan verdicts, document parsing and AI-job progress (queued / running / completed / failed), and new in-app notifications with their unread count. Workers publish these events to Redis pub/sub channels keyed by user and firm; the browser receives them over the socket Caddy terminates, and the job row remains the source of truth with polling as fallback. Mandatory notifications cannot be opted out of or digested, and delivery failures retry with backoff and escalate rather than fail silently, because the platform must be able to prove a person was notified.</w:t>
      </w:r>
    </w:p>
    <w:p w:rsidR="00000000" w:rsidDel="00000000" w:rsidP="00000000" w:rsidRDefault="00000000" w:rsidRPr="00000000" w14:paraId="000000EC">
      <w:pPr>
        <w:rPr/>
      </w:pPr>
      <w:r w:rsidDel="00000000" w:rsidR="00000000" w:rsidRPr="00000000">
        <w:rPr>
          <w:rtl w:val="0"/>
        </w:rPr>
        <w:t xml:space="preserve">Configuration lives in a unified, JSON-Schema-validated store with versioned values, one accessor (`config.get(key, tenant_id)`), Redis caching invalidated by configuration-change events, and feature flags with percentage rollout and tenant allowlists; workflow transition tables are deliberately not tenant-configurable in Phase 1. Imports and exports run through one guarded pipeline — upload, validate, preview, errors, approve, import, audit — for staff, communication-channel and IT-monitoring uploads (PII in monitoring data is rejected outright), while export jobs cover the findings register, audit log and DSAR bundles.</w:t>
      </w:r>
    </w:p>
    <w:p w:rsidR="00000000" w:rsidDel="00000000" w:rsidP="00000000" w:rsidRDefault="00000000" w:rsidRPr="00000000" w14:paraId="000000ED">
      <w:pPr>
        <w:pStyle w:val="Heading1"/>
        <w:rPr/>
      </w:pPr>
      <w:r w:rsidDel="00000000" w:rsidR="00000000" w:rsidRPr="00000000">
        <w:rPr>
          <w:rtl w:val="0"/>
        </w:rPr>
        <w:t xml:space="preserve">13. UI Components &amp; Patterns</w:t>
      </w:r>
    </w:p>
    <w:p w:rsidR="00000000" w:rsidDel="00000000" w:rsidP="00000000" w:rsidRDefault="00000000" w:rsidRPr="00000000" w14:paraId="000000EE">
      <w:pPr>
        <w:rPr/>
      </w:pPr>
      <w:r w:rsidDel="00000000" w:rsidR="00000000" w:rsidRPr="00000000">
        <w:rPr>
          <w:rtl w:val="0"/>
        </w:rPr>
        <w:t xml:space="preserve">The platform has three frontend surfaces: the Firm Application and the Platform Admin Portal — both React SPAs served as static bundles — and the Next.js marketing site. The two SPAs share one design system (colour, typography and spacing tokens) and one component package, so every workflow surface is assembled from the same primitives; the Portal is themed as an operator console but reuses the firm-side building blocks. The final component-library selection is a build-time decision; the inventory below is the MVP contract regardless of library.</w:t>
      </w:r>
    </w:p>
    <w:p w:rsidR="00000000" w:rsidDel="00000000" w:rsidP="00000000" w:rsidRDefault="00000000" w:rsidRPr="00000000" w14:paraId="000000EF">
      <w:pPr>
        <w:pStyle w:val="Heading2"/>
        <w:rPr/>
      </w:pPr>
      <w:r w:rsidDel="00000000" w:rsidR="00000000" w:rsidRPr="00000000">
        <w:rPr>
          <w:rtl w:val="0"/>
        </w:rPr>
        <w:t xml:space="preserve">13.1 Shared Primitives (both SPAs)</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Application shell — sidebar navigation, top bar with user menu and notification bell, breadcrumbs on detail pages, responsive collapse.</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Authentication screens — login, mandatory TOTP MFA challenge with backup-code entry, MFA enrolment, invite registration, password reset with breach-corpus feedback, and expired-link / invalid-token states with clear next actions.</w:t>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tables — paginated, filterable, sortable lists with status badges driven directly by the state-machine states, saved filter state and CSV/export actions where the export framework allows.</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Forms — field-level validation with a top-of-form summary, react-i18next strings with English fallback, client-side locale formatting of dates and numbers.</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Async job status — a shared primitive for AI and long-running jobs (queued / running / completed / failed) streamed live over the WebSocket gateway, with the job row as the single source of truth and polling as fallback; nothing user-facing blocks on a model call.</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upload — presigned-URL upload to S3 with progress, quarantine-pending state while the malware scan runs, and rejected-file messaging; no delete affordance for evidence anywhere.</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Dual-control prompts — a shared maker-checker component for every two-person rule (mapping confirmation, finding closure, sampling changes), with the author visibly excluded from approving their own change.</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Notifications — in-app notification centre with unread count plus toasts for state transitions; mandatory notifications are not dismissible into silence.</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Universal states — empty states with next-action guidance, skeleton loaders, inline errors with retry, the 403 access-denied screen, and a read-only locked treatment for immutable records (published reports, closed findings, confirmed mappings).</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&amp; localisation defaults — keyboard navigation, focus rings and ARIA labels on interactive components; EN/DE/FR language switch in the shell.</w:t>
      </w:r>
    </w:p>
    <w:p w:rsidR="00000000" w:rsidDel="00000000" w:rsidP="00000000" w:rsidRDefault="00000000" w:rsidRPr="00000000" w14:paraId="000000FA">
      <w:pPr>
        <w:pStyle w:val="Heading2"/>
        <w:rPr/>
      </w:pPr>
      <w:r w:rsidDel="00000000" w:rsidR="00000000" w:rsidRPr="00000000">
        <w:rPr>
          <w:rtl w:val="0"/>
        </w:rPr>
        <w:t xml:space="preserve">13.2 Firm Application (shared application domain)</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Onboarding wizard — resumable multi-step flow collecting legal details, licence data, revenue template, financial reports, service-line and regulation confirmation, and staff/call-tree spreadsheets with the mandatory gap review; hosted-checkout handoff and a payment-pending state until the activation webhook lands.</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 at-a-glance metric cards (tests due, open High findings, missed remediation deadlines, detected gaps, records-request delay metrics), the Kanban testing board (pending / ongoing / completed with the status chart), the assigned-work calendar, the requirement-status view, the regulatory-updates panel and news feed, period-on-period trend comparisons and the tester-progress view.</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Compliance health score — the 1.0–10.0 score with risk tier, per-category breakdown of the five 20-point sections, and trend history.</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WSP module — version upload, section-tree viewer, the AI mapping review queue showing per-suggestion confidence with confirm/reject actions (everything arrives pending review, nothing auto-confirms), dual-control reversal, and the gap-analysis view over confirmed mappings.</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Compliance testing — the pending-item pool with Portal-set priority as filter and sort key, assignment with mandatory scope period and article-level fan-out, step-by-step execution with per-step AI-suggested gaps, sampling record entry against published methodologies, the records-request tracker with response-delay analytics, and evidence verification states (uploaded, flagged by document-match, verified).</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Findings &amp; remediation — the findings register with severity badges, escalation and repeat-finding indicators; remediation plans with multi-milestone timelines and owner acknowledgement; the Remediation Owner's personal action list; and the dual-control closure flow with CCO and Senior Management sign-off.</w:t>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Reports — generation from a frozen snapshot behind the sign-off gates, the immutable published-report list, and short-lived presigned downloads.</w:t>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Organisation &amp; staff — firm profile, staff records, service lines, org chart, call tree and distribution lists, plus the guarded import wizard (upload → validate → preview → errors → approve).</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risk — system and vendor inventory, monitoring uploads (aggregated counts only) and the incident checklist.</w:t>
      </w:r>
    </w:p>
    <w:p w:rsidR="00000000" w:rsidDel="00000000" w:rsidP="00000000" w:rsidRDefault="00000000" w:rsidRPr="00000000" w14:paraId="00000104">
      <w:pPr>
        <w:pStyle w:val="Heading2"/>
        <w:rPr/>
      </w:pPr>
      <w:r w:rsidDel="00000000" w:rsidR="00000000" w:rsidRPr="00000000">
        <w:rPr>
          <w:rtl w:val="0"/>
        </w:rPr>
        <w:t xml:space="preserve">13.3 Platform Admin Portal (admin subdomain)</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Enquiry &amp; firm management — the enquiry queue fed by the marketing site, qualification and onboarding-link issuance, the firm registry with lifecycle actions, and seat-usage warn-and-report views.</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Regulatory content pipeline — the draft queue from automated fetch, editing and tagging, review-before-publish gates, version and provenance display, and canonical Requirement ID management (retire, never delete).</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library authoring — versioned test definitions with cloning, step templates, evidence checklists, sampling methodology management and priority configuration.</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quality dashboard — evaluation runs against the golden dataset, accuracy trend, and the production human-override rate.</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Usage reporting &amp; administration — per-firm usage reports, Portal roles and the glossary library.</w:t>
      </w:r>
    </w:p>
    <w:p w:rsidR="00000000" w:rsidDel="00000000" w:rsidP="00000000" w:rsidRDefault="00000000" w:rsidRPr="00000000" w14:paraId="0000010A">
      <w:pPr>
        <w:pStyle w:val="Heading2"/>
        <w:rPr/>
      </w:pPr>
      <w:r w:rsidDel="00000000" w:rsidR="00000000" w:rsidRPr="00000000">
        <w:rPr>
          <w:rtl w:val="0"/>
        </w:rPr>
        <w:t xml:space="preserve">13.4 Marketing Site (public)</w:t>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Statically generated Next.js pages fed by the headless CMS, so the operator edits content without a developer.</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and plan-type pages describing the Enterprise and seat-based models without published prices — sales-assisted, no self-serve checkout.</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Request-a-demo lead capture — the site's only platform integration: a validated form posting to the public, rate-limited enquiry endpoint on the Core API; no authenticated session and no platform data anywhere on the site.</w:t>
      </w:r>
    </w:p>
    <w:p w:rsidR="00000000" w:rsidDel="00000000" w:rsidP="00000000" w:rsidRDefault="00000000" w:rsidRPr="00000000" w14:paraId="0000010E">
      <w:pPr>
        <w:pStyle w:val="Heading1"/>
        <w:rPr/>
      </w:pPr>
      <w:r w:rsidDel="00000000" w:rsidR="00000000" w:rsidRPr="00000000">
        <w:rPr>
          <w:rtl w:val="0"/>
        </w:rPr>
        <w:t xml:space="preserve">14. Localization</w:t>
      </w:r>
    </w:p>
    <w:p>
      <w:pPr/>
      <w:r>
        <w:t>The platform launches in English, German and French; the architecture supports all EU languages without schema change.</w:t>
      </w:r>
    </w:p>
    <w:p>
      <w:pPr/>
      <w:r>
        <w:t>Regulatory text is ingested from official per-language EUR-Lex translations.</w:t>
      </w:r>
    </w:p>
    <w:p>
      <w:pPr/>
      <w:r>
        <w:t>Each language has its own embeddings; there is no reliance on cross-lingual retrieval.</w:t>
      </w:r>
    </w:p>
    <w:p>
      <w:pPr/>
      <w:r>
        <w:t>Firm WSPs, evidence and user-authored text are never translated.</w:t>
      </w:r>
    </w:p>
    <w:p>
      <w:pPr/>
      <w:r>
        <w:t>No translation is applied to dynamic content: user-generated and firm-entered data is always stored and displayed in the language it was entered in.</w:t>
      </w:r>
    </w:p>
    <w:p>
      <w:pPr/>
      <w:r>
        <w:t>Reports render per report locale from the locale-neutral snapshot.</w:t>
      </w:r>
    </w:p>
    <w:p>
      <w:pPr/>
      <w:r>
        <w:t>Canonical Requirement IDs are language-independent.</w:t>
      </w:r>
    </w:p>
    <w:p>
      <w:pPr/>
      <w:r>
        <w:t>Frontend strings live in react-i18next JSON with English fallback.</w:t>
      </w:r>
    </w:p>
    <w:p>
      <w:pPr/>
      <w:r>
        <w:t>Dates and numbers are stored ISO/plain and formatted client-side.</w:t>
      </w:r>
    </w:p>
    <w:p w:rsidR="00000000" w:rsidDel="00000000" w:rsidP="00000000" w:rsidRDefault="00000000" w:rsidRPr="00000000" w14:paraId="00000110">
      <w:pPr>
        <w:pStyle w:val="Heading1"/>
        <w:rPr/>
      </w:pPr>
      <w:r w:rsidDel="00000000" w:rsidR="00000000" w:rsidRPr="00000000">
        <w:rPr>
          <w:rtl w:val="0"/>
        </w:rPr>
        <w:t xml:space="preserve">15. Security &amp; Data Protection</w:t>
      </w:r>
    </w:p>
    <w:p w:rsidR="00000000" w:rsidDel="00000000" w:rsidP="00000000" w:rsidRDefault="00000000" w:rsidRPr="00000000" w14:paraId="00000111">
      <w:pPr>
        <w:numPr>
          <w:ilvl w:val="0"/>
          <w:numId w:val="10"/>
        </w:numPr>
        <w:spacing w:after="0" w:afterAutospacing="0"/>
        <w:ind w:left="360"/>
        <w:rPr>
          <w:u w:val="none"/>
        </w:rPr>
      </w:pPr>
      <w:r w:rsidDel="00000000" w:rsidR="00000000" w:rsidRPr="00000000">
        <w:rPr>
          <w:rtl w:val="0"/>
        </w:rPr>
        <w:t xml:space="preserve">All data, backups, logs, embeddings and AI inference stay in EU regions, and the platform runs in the client-owned AWS organisation; embeddings are treated as personal data for residency purposes.</w:t>
      </w:r>
    </w:p>
    <w:p w:rsidR="00000000" w:rsidDel="00000000" w:rsidP="00000000" w:rsidRDefault="00000000" w:rsidRPr="00000000" w14:paraId="00000112">
      <w:pPr>
        <w:numPr>
          <w:ilvl w:val="0"/>
          <w:numId w:val="10"/>
        </w:numPr>
        <w:spacing w:after="0" w:afterAutospacing="0"/>
        <w:ind w:left="360"/>
        <w:rPr>
          <w:u w:val="none"/>
        </w:rPr>
      </w:pPr>
      <w:r w:rsidDel="00000000" w:rsidR="00000000" w:rsidRPr="00000000">
        <w:rPr>
          <w:rtl w:val="0"/>
        </w:rPr>
        <w:t xml:space="preserve"> TLS 1.3 is used everywhere including intra-VPC, data is AES-256 encrypted at rest, and KMS envelope encryption gives each firm one customer master key wrapping per-firm data keys, rotated annually. Key destruction is blocked while records are inside the retention window — crypto-shredding is deliberately not adopted.</w:t>
      </w:r>
    </w:p>
    <w:p w:rsidR="00000000" w:rsidDel="00000000" w:rsidP="00000000" w:rsidRDefault="00000000" w:rsidRPr="00000000" w14:paraId="00000113">
      <w:pPr>
        <w:numPr>
          <w:ilvl w:val="0"/>
          <w:numId w:val="10"/>
        </w:numPr>
        <w:spacing w:after="0" w:afterAutospacing="0"/>
        <w:ind w:left="360"/>
        <w:rPr>
          <w:u w:val="none"/>
        </w:rPr>
      </w:pPr>
      <w:r w:rsidDel="00000000" w:rsidR="00000000" w:rsidRPr="00000000">
        <w:rPr>
          <w:rtl w:val="0"/>
        </w:rPr>
        <w:t xml:space="preserve">Every machine credential lives in AWS Secrets Manager with 90-day rotation and no secrets in code or configuration files; team-shared human credentials live in 1Password vaults, never in code, tickets or chat. </w:t>
      </w:r>
    </w:p>
    <w:p w:rsidR="00000000" w:rsidDel="00000000" w:rsidP="00000000" w:rsidRDefault="00000000" w:rsidRPr="00000000" w14:paraId="00000114">
      <w:pPr>
        <w:numPr>
          <w:ilvl w:val="0"/>
          <w:numId w:val="10"/>
        </w:numPr>
        <w:spacing w:after="0" w:afterAutospacing="0"/>
        <w:ind w:left="360"/>
        <w:rPr>
          <w:u w:val="none"/>
        </w:rPr>
      </w:pPr>
      <w:r w:rsidDel="00000000" w:rsidR="00000000" w:rsidRPr="00000000">
        <w:rPr>
          <w:rtl w:val="0"/>
        </w:rPr>
        <w:t xml:space="preserve">The perimeter combines AWS WAF and Shield Standard at the edge, per-user API throttling with stricter IP-level limits on unauthenticated endpoints, and CORS restricted to the application and admin domains.</w:t>
      </w:r>
    </w:p>
    <w:p w:rsidR="00000000" w:rsidDel="00000000" w:rsidP="00000000" w:rsidRDefault="00000000" w:rsidRPr="00000000" w14:paraId="00000115">
      <w:pPr>
        <w:numPr>
          <w:ilvl w:val="0"/>
          <w:numId w:val="10"/>
        </w:numPr>
        <w:spacing w:after="0" w:afterAutospacing="0"/>
        <w:ind w:left="360"/>
        <w:rPr>
          <w:u w:val="none"/>
        </w:rPr>
      </w:pPr>
      <w:r w:rsidDel="00000000" w:rsidR="00000000" w:rsidRPr="00000000">
        <w:rPr>
          <w:rtl w:val="0"/>
        </w:rPr>
        <w:t xml:space="preserve">Staff records hold organisational PII under the firm's controllership with ControlIQ as processor; IT monitoring ingestion accepts aggregated counts only, never PII; and card data never touches the platform — hosted checkout keeps PCI scope at its lightest.</w:t>
      </w:r>
    </w:p>
    <w:p w:rsidR="00000000" w:rsidDel="00000000" w:rsidP="00000000" w:rsidRDefault="00000000" w:rsidRPr="00000000" w14:paraId="00000116">
      <w:pPr>
        <w:numPr>
          <w:ilvl w:val="0"/>
          <w:numId w:val="10"/>
        </w:numPr>
        <w:ind w:left="360" w:hanging="360"/>
        <w:rPr/>
      </w:pPr>
      <w:r w:rsidDel="00000000" w:rsidR="00000000" w:rsidRPr="00000000">
        <w:rPr>
          <w:rtl w:val="0"/>
        </w:rPr>
        <w:t xml:space="preserve">Data subject rights are supported by DSAR export, the anonymise-not-delete pattern for personal data outside retention scope, and a 72-hour breach-notification runbook. The supply chain is guarded by dependency scanning and SAST in CI, weekly dependency updates, 24-hour CVE triage and a 7-day critical-patch SLA. ISO 27001 and SOC 2 Type II are roadmap commitments, not MVP deliverables, but the architecture is kept certification-compatible (segregated accounts, IaC, audit trails, access reviews); as an ICT third-party provider to DORA-regulated customers, the platform maintains a customer-facing assurance pack covering the sub-processor list, data locations and exit support.</w:t>
      </w:r>
    </w:p>
    <w:p w:rsidR="00000000" w:rsidDel="00000000" w:rsidP="00000000" w:rsidRDefault="00000000" w:rsidRPr="00000000" w14:paraId="00000117">
      <w:pPr>
        <w:pStyle w:val="Heading2"/>
        <w:rPr/>
      </w:pPr>
      <w:r w:rsidDel="00000000" w:rsidR="00000000" w:rsidRPr="00000000">
        <w:rPr>
          <w:rtl w:val="0"/>
        </w:rPr>
        <w:t xml:space="preserve">15.1 PII Detection &amp; Redaction</w:t>
      </w:r>
    </w:p>
    <w:p w:rsidR="00000000" w:rsidDel="00000000" w:rsidP="00000000" w:rsidRDefault="00000000" w:rsidRPr="00000000" w14:paraId="00000118">
      <w:pPr>
        <w:rPr/>
      </w:pPr>
      <w:r w:rsidDel="00000000" w:rsidR="00000000" w:rsidRPr="00000000">
        <w:rPr>
          <w:rtl w:val="0"/>
        </w:rPr>
        <w:t xml:space="preserve">PII handling is centralised in a single detection-and-redaction layer rather than scattered per feature: every surface that stores, logs or transmits free text passes through it.</w:t>
      </w:r>
    </w:p>
    <w:p w:rsidR="00000000" w:rsidDel="00000000" w:rsidP="00000000" w:rsidRDefault="00000000" w:rsidRPr="00000000" w14:paraId="00000119">
      <w:pPr>
        <w:numPr>
          <w:ilvl w:val="0"/>
          <w:numId w:val="3"/>
        </w:numPr>
        <w:spacing w:after="0" w:afterAutospacing="0"/>
        <w:ind w:left="720" w:hanging="360"/>
        <w:rPr>
          <w:u w:val="none"/>
        </w:rPr>
      </w:pPr>
      <w:r w:rsidDel="00000000" w:rsidR="00000000" w:rsidRPr="00000000">
        <w:rPr>
          <w:rtl w:val="0"/>
        </w:rPr>
        <w:t xml:space="preserve">The PII inventory covers staff and user records (names, work contact details, roles), the org chart, call tree and distribution lists, invitation and session metadata, audit-trail actor records, and personal data appearing incidentally inside WSP documents and evidence files. IT monitoring uploads remain aggregated counts by design and carry no transaction-level personal data.</w:t>
      </w:r>
    </w:p>
    <w:p w:rsidR="00000000" w:rsidDel="00000000" w:rsidP="00000000" w:rsidRDefault="00000000" w:rsidRPr="00000000" w14:paraId="0000011A">
      <w:pPr>
        <w:numPr>
          <w:ilvl w:val="0"/>
          <w:numId w:val="3"/>
        </w:numPr>
        <w:ind w:left="720" w:hanging="360"/>
        <w:rPr>
          <w:u w:val="none"/>
        </w:rPr>
      </w:pPr>
      <w:r w:rsidDel="00000000" w:rsidR="00000000" w:rsidRPr="00000000">
        <w:rPr>
          <w:rtl w:val="0"/>
        </w:rPr>
        <w:t xml:space="preserve">Detection runs in-region: Detects EU-relevant identifiers (national IDs, IBANs, passport numbers) layered on the built-in entities. Detected entities are recorded as span metadata against the document version, never as extracted copies of the raw text. Before any text is sent to an LLM or embedding provider, detected PII is replaced with typed placeholder tokens (presidio-anonymizer) in a tokenize–call–detokenize pattern; the token map is held per tenant, encrypted under the tenant's KMS key, and re-substituted server-side on the response, so providers see document structure, never identities.</w:t>
      </w:r>
    </w:p>
    <w:p w:rsidR="00000000" w:rsidDel="00000000" w:rsidP="00000000" w:rsidRDefault="00000000" w:rsidRPr="00000000" w14:paraId="0000011B">
      <w:pPr>
        <w:rPr/>
      </w:pPr>
      <w:r w:rsidDel="00000000" w:rsidR="00000000" w:rsidRPr="00000000">
        <w:rPr>
          <w:rtl w:val="0"/>
        </w:rPr>
        <w:t xml:space="preserve">A central log filter masks known PII fields before log emission, and traces and metrics carry identifiers, latency, token counts and confidence only, reinforcing the Section 8 observability boundary — correlation IDs and job/entity UUIDs are safe to log; raw document text and personal data are not. DSAR anonymisation is implemented against the token map: rewriting a subject's tokens anonymises them across records without touching the immutable, trigger-protected compliance rows.</w:t>
      </w:r>
    </w:p>
    <w:p w:rsidR="00000000" w:rsidDel="00000000" w:rsidP="00000000" w:rsidRDefault="00000000" w:rsidRPr="00000000" w14:paraId="0000011C">
      <w:pPr>
        <w:pStyle w:val="Heading2"/>
        <w:rPr/>
      </w:pPr>
      <w:r w:rsidDel="00000000" w:rsidR="00000000" w:rsidRPr="00000000">
        <w:rPr>
          <w:rtl w:val="0"/>
        </w:rPr>
        <w:t xml:space="preserve">15.2 Audit Trail</w:t>
      </w:r>
    </w:p>
    <w:p w:rsidR="00000000" w:rsidDel="00000000" w:rsidP="00000000" w:rsidRDefault="00000000" w:rsidRPr="00000000" w14:paraId="0000011D">
      <w:pPr>
        <w:rPr/>
      </w:pPr>
      <w:r w:rsidDel="00000000" w:rsidR="00000000" w:rsidRPr="00000000">
        <w:rPr>
          <w:rtl w:val="0"/>
        </w:rPr>
        <w:t xml:space="preserve">The audit trail is a first-class feature, not a logging by-product: every security- and compliance-relevant action lands in an append-only store that regulators, firms and the operator can each inspect at their own level.</w:t>
      </w:r>
    </w:p>
    <w:p w:rsidR="00000000" w:rsidDel="00000000" w:rsidP="00000000" w:rsidRDefault="00000000" w:rsidRPr="00000000" w14:paraId="0000011E">
      <w:pPr>
        <w:numPr>
          <w:ilvl w:val="0"/>
          <w:numId w:val="1"/>
        </w:numPr>
        <w:spacing w:after="0" w:afterAutospacing="0"/>
        <w:ind w:left="720" w:hanging="360"/>
        <w:rPr>
          <w:u w:val="none"/>
        </w:rPr>
      </w:pPr>
      <w:r w:rsidDel="00000000" w:rsidR="00000000" w:rsidRPr="00000000">
        <w:rPr>
          <w:b w:val="1"/>
          <w:bCs w:val="1"/>
          <w:rtl w:val="0"/>
        </w:rPr>
        <w:t xml:space="preserve">What is recorded</w:t>
      </w:r>
      <w:r w:rsidDel="00000000" w:rsidR="00000000" w:rsidRPr="00000000">
        <w:rPr>
          <w:rtl w:val="0"/>
        </w:rPr>
        <w:t xml:space="preserve"> - The trail records every authentication event (login success and failure, MFA challenge, logout, session revocation), user and role lifecycle changes, every state-machine transition on tests, findings, reports, regulatory updates and firm lifecycle, dual-control maker and checker actions, WSP uploads and mapping confirmations, evidence uploads, verifications and downloads, records requests, report generation, sign-off, distribution and downloads, configuration changes, import/export runs, AI job lifecycle events and human overrides of AI suggestions, and every Portal action touching firm data. </w:t>
      </w:r>
    </w:p>
    <w:p w:rsidR="00000000" w:rsidDel="00000000" w:rsidP="00000000" w:rsidRDefault="00000000" w:rsidRPr="00000000" w14:paraId="0000011F">
      <w:pPr>
        <w:numPr>
          <w:ilvl w:val="0"/>
          <w:numId w:val="1"/>
        </w:numPr>
        <w:spacing w:after="0" w:afterAutospacing="0"/>
        <w:ind w:left="720" w:hanging="360"/>
        <w:rPr>
          <w:u w:val="none"/>
        </w:rPr>
      </w:pPr>
      <w:r w:rsidDel="00000000" w:rsidR="00000000" w:rsidRPr="00000000">
        <w:rPr>
          <w:b w:val="1"/>
          <w:bCs w:val="1"/>
          <w:rtl w:val="0"/>
        </w:rPr>
        <w:t xml:space="preserve">What each entry carries</w:t>
      </w:r>
      <w:r w:rsidDel="00000000" w:rsidR="00000000" w:rsidRPr="00000000">
        <w:rPr>
          <w:rtl w:val="0"/>
        </w:rPr>
        <w:t xml:space="preserve"> - Each entry carries the UTC timestamp, the actor (user ID and system role), the firm (`tenant_id`), the action, the entity type and ID, a before/after summary where a value changed, the outcome, the correlation/request ID, and the IP address and device fingerprint.</w:t>
      </w:r>
    </w:p>
    <w:p w:rsidR="00000000" w:rsidDel="00000000" w:rsidP="00000000" w:rsidRDefault="00000000" w:rsidRPr="00000000" w14:paraId="00000120">
      <w:pPr>
        <w:numPr>
          <w:ilvl w:val="0"/>
          <w:numId w:val="1"/>
        </w:numPr>
        <w:spacing w:after="0" w:afterAutospacing="0"/>
        <w:ind w:left="720" w:hanging="360"/>
        <w:rPr>
          <w:u w:val="none"/>
        </w:rPr>
      </w:pPr>
      <w:r w:rsidDel="00000000" w:rsidR="00000000" w:rsidRPr="00000000">
        <w:rPr>
          <w:b w:val="1"/>
          <w:bCs w:val="1"/>
          <w:rtl w:val="0"/>
        </w:rPr>
        <w:t xml:space="preserve">Access &amp; review</w:t>
      </w:r>
      <w:r w:rsidDel="00000000" w:rsidR="00000000" w:rsidRPr="00000000">
        <w:rPr>
          <w:rtl w:val="0"/>
        </w:rPr>
        <w:t xml:space="preserve"> - Firm Super Admin and CCO roles review the trail through a filterable, paginated viewer (actor, action type, entity, date range); the platform log is Portal-only, and hash-chained CSV/JSON export supports regulator requests and external verification. </w:t>
      </w:r>
    </w:p>
    <w:p w:rsidR="00000000" w:rsidDel="00000000" w:rsidP="00000000" w:rsidRDefault="00000000" w:rsidRPr="00000000" w14:paraId="00000121">
      <w:pPr>
        <w:numPr>
          <w:ilvl w:val="0"/>
          <w:numId w:val="1"/>
        </w:numPr>
        <w:ind w:left="720" w:hanging="360"/>
        <w:rPr>
          <w:u w:val="none"/>
        </w:rPr>
      </w:pPr>
      <w:r w:rsidDel="00000000" w:rsidR="00000000" w:rsidRPr="00000000">
        <w:rPr>
          <w:b w:val="1"/>
          <w:bCs w:val="1"/>
          <w:rtl w:val="0"/>
        </w:rPr>
        <w:t xml:space="preserve">Retention</w:t>
      </w:r>
      <w:r w:rsidDel="00000000" w:rsidR="00000000" w:rsidRPr="00000000">
        <w:rPr>
          <w:rtl w:val="0"/>
        </w:rPr>
        <w:t xml:space="preserve"> - Audit records sit inside the six-year compliance retention floor and are non-deletable by any principal, including platform administrators; DSAR anonymisation rewrites the token map (15.1), never the audit rows.</w:t>
      </w:r>
    </w:p>
    <w:p w:rsidR="00000000" w:rsidDel="00000000" w:rsidP="00000000" w:rsidRDefault="00000000" w:rsidRPr="00000000" w14:paraId="00000122">
      <w:pPr>
        <w:pStyle w:val="Heading1"/>
        <w:rPr/>
      </w:pPr>
      <w:r w:rsidDel="00000000" w:rsidR="00000000" w:rsidRPr="00000000">
        <w:rPr>
          <w:rtl w:val="0"/>
        </w:rPr>
        <w:t xml:space="preserve">16. Infrastructure &amp; Environments</w:t>
      </w:r>
    </w:p>
    <w:p w:rsidR="00000000" w:rsidDel="00000000" w:rsidP="00000000" w:rsidRDefault="00000000" w:rsidRPr="00000000" w14:paraId="00000123">
      <w:pPr>
        <w:pStyle w:val="Heading2"/>
        <w:rPr/>
      </w:pPr>
      <w:r w:rsidDel="00000000" w:rsidR="00000000" w:rsidRPr="00000000">
        <w:rPr>
          <w:rtl w:val="0"/>
        </w:rPr>
        <w:t xml:space="preserve">16.1 AWS Topology</w:t>
      </w:r>
    </w:p>
    <w:p w:rsidR="00000000" w:rsidDel="00000000" w:rsidP="00000000" w:rsidRDefault="00000000" w:rsidRPr="00000000" w14:paraId="00000124">
      <w:pPr>
        <w:numPr>
          <w:ilvl w:val="0"/>
          <w:numId w:val="10"/>
        </w:numPr>
        <w:spacing w:after="0" w:afterAutospacing="0"/>
        <w:ind w:left="360"/>
        <w:rPr>
          <w:u w:val="none"/>
        </w:rPr>
      </w:pPr>
      <w:r w:rsidDel="00000000" w:rsidR="00000000" w:rsidRPr="00000000">
        <w:rPr>
          <w:rtl w:val="0"/>
        </w:rPr>
        <w:t xml:space="preserve">The platform runs in a multi-account AWS Organization owned by the client — management/shared, staging, UAT and production accounts for blast-radius isolation, all pinned to EU regions by organisation guardrails. </w:t>
      </w:r>
    </w:p>
    <w:p w:rsidR="00000000" w:rsidDel="00000000" w:rsidP="00000000" w:rsidRDefault="00000000" w:rsidRPr="00000000" w14:paraId="00000125">
      <w:pPr>
        <w:numPr>
          <w:ilvl w:val="0"/>
          <w:numId w:val="10"/>
        </w:numPr>
        <w:spacing w:after="0" w:afterAutospacing="0"/>
        <w:ind w:left="360"/>
        <w:rPr>
          <w:u w:val="none"/>
        </w:rPr>
      </w:pPr>
      <w:r w:rsidDel="00000000" w:rsidR="00000000" w:rsidRPr="00000000">
        <w:rPr>
          <w:rtl w:val="0"/>
        </w:rPr>
        <w:t xml:space="preserve">Production workloads run on ECS Fargate: the API service, the AI Service and one Celery service per queue, each with target-tracking autoscaling and a never-to-zero floor. </w:t>
      </w:r>
    </w:p>
    <w:p w:rsidR="00000000" w:rsidDel="00000000" w:rsidP="00000000" w:rsidRDefault="00000000" w:rsidRPr="00000000" w14:paraId="00000126">
      <w:pPr>
        <w:numPr>
          <w:ilvl w:val="0"/>
          <w:numId w:val="10"/>
        </w:numPr>
        <w:spacing w:after="0" w:afterAutospacing="0"/>
        <w:ind w:left="360"/>
        <w:rPr>
          <w:u w:val="none"/>
        </w:rPr>
      </w:pPr>
      <w:r w:rsidDel="00000000" w:rsidR="00000000" w:rsidRPr="00000000">
        <w:rPr>
          <w:rtl w:val="0"/>
        </w:rPr>
        <w:t xml:space="preserve">The ingress path is ALB → Caddy → application: Caddy ships as the ingress container of each api-web and ai-service task, giving uniform TLS, headers and timeouts across environments, with the ALB doing load balancing and health checks in front.</w:t>
      </w:r>
    </w:p>
    <w:p w:rsidR="00000000" w:rsidDel="00000000" w:rsidP="00000000" w:rsidRDefault="00000000" w:rsidRPr="00000000" w14:paraId="00000127">
      <w:pPr>
        <w:numPr>
          <w:ilvl w:val="0"/>
          <w:numId w:val="10"/>
        </w:numPr>
        <w:ind w:left="360" w:hanging="360"/>
        <w:rPr/>
      </w:pPr>
      <w:r w:rsidDel="00000000" w:rsidR="00000000" w:rsidRPr="00000000">
        <w:rPr>
          <w:rtl w:val="0"/>
        </w:rPr>
        <w:t xml:space="preserve">Aurora PostgreSQL Multi-AZ (sub-30-second failover) is fronted by connection pooling, alongside ElastiCache Redis Multi-AZ, inside a VPC with private subnets and PrivateLink endpoints for S3, Secrets Manager and ECR, so traffic never crosses the public internet. Route 53 DNS and ACM certificates serve the single application domain and the admin subdomain, while the marketing site deploys on AWS Amplify Hosting. Cost allocation is tagged by environment, service and tenant, with budget alarms.</w:t>
      </w:r>
    </w:p>
    <w:p w:rsidR="00000000" w:rsidDel="00000000" w:rsidP="00000000" w:rsidRDefault="00000000" w:rsidRPr="00000000" w14:paraId="00000128">
      <w:pPr>
        <w:pStyle w:val="Heading2"/>
        <w:rPr/>
      </w:pPr>
      <w:r w:rsidDel="00000000" w:rsidR="00000000" w:rsidRPr="00000000">
        <w:rPr>
          <w:rtl w:val="0"/>
        </w:rPr>
        <w:t xml:space="preserve">16.2 Environments &amp; Promotion</w:t>
      </w:r>
    </w:p>
    <w:p w:rsidR="00000000" w:rsidDel="00000000" w:rsidP="00000000" w:rsidRDefault="00000000" w:rsidRPr="00000000" w14:paraId="00000129">
      <w:pPr>
        <w:rPr/>
      </w:pPr>
      <w:r w:rsidDel="00000000" w:rsidR="00000000" w:rsidRPr="00000000">
        <w:rPr>
          <w:rtl w:val="0"/>
        </w:rPr>
        <w:t xml:space="preserve">Three environments — Staging → UAT → Production — with synthetic data only below UAT. Promotion to UAT is gated by the AI accuracy harness (≥85%, hard gate whenever AI configuration changed) plus manual approval; production deploys require a second approval.</w:t>
      </w:r>
    </w:p>
    <w:p w:rsidR="00000000" w:rsidDel="00000000" w:rsidP="00000000" w:rsidRDefault="00000000" w:rsidRPr="00000000" w14:paraId="0000012A">
      <w:pPr>
        <w:pStyle w:val="Heading2"/>
        <w:rPr/>
      </w:pPr>
      <w:r w:rsidDel="00000000" w:rsidR="00000000" w:rsidRPr="00000000">
        <w:rPr>
          <w:rtl w:val="0"/>
        </w:rPr>
        <w:t xml:space="preserve">16.3 Observability &amp; DR</w:t>
      </w:r>
    </w:p>
    <w:p w:rsidR="00000000" w:rsidDel="00000000" w:rsidP="00000000" w:rsidRDefault="00000000" w:rsidRPr="00000000" w14:paraId="0000012B">
      <w:pPr>
        <w:rPr/>
      </w:pPr>
      <w:r w:rsidDel="00000000" w:rsidR="00000000" w:rsidRPr="00000000">
        <w:rPr>
          <w:rtl w:val="0"/>
        </w:rPr>
        <w:t xml:space="preserve">Observability is built on CloudWatch, Grafana Alloy and New Relic with structured JSON logs, alerting on error rates, latency percentiles, per-queue depth (outbox stall in particular), database saturation, malware-scan backlog, audit-write failures and certificate renewal. Disaster recovery targets RPO ~5 minutes and RTO ~1 hour: primary in eu-west-1 with a warm standby in eu-central-1 (EU-to-EU only), Aurora cross-region snapshot replication, S3 cross-region replication, and an annual restore drill including tenant-key decryption checks. The availability target is 99.5%.</w:t>
      </w:r>
    </w:p>
    <w:p w:rsidR="00000000" w:rsidDel="00000000" w:rsidP="00000000" w:rsidRDefault="00000000" w:rsidRPr="00000000" w14:paraId="0000012C">
      <w:pPr>
        <w:pStyle w:val="Heading1"/>
        <w:rPr/>
      </w:pPr>
      <w:r w:rsidDel="00000000" w:rsidR="00000000" w:rsidRPr="00000000">
        <w:rPr>
          <w:rtl w:val="0"/>
        </w:rPr>
        <w:t xml:space="preserve">17. Development Standards</w:t>
      </w:r>
    </w:p>
    <w:p w:rsidR="00000000" w:rsidDel="00000000" w:rsidP="00000000" w:rsidRDefault="00000000" w:rsidRPr="00000000" w14:paraId="0000012D">
      <w:pPr>
        <w:pStyle w:val="Heading2"/>
        <w:rPr/>
      </w:pPr>
      <w:bookmarkStart w:colFirst="0" w:colLast="0" w:name="_heading=h.1doynkwwchjt" w:id="0"/>
      <w:bookmarkEnd w:id="0"/>
      <w:r w:rsidDel="00000000" w:rsidR="00000000" w:rsidRPr="00000000">
        <w:rPr>
          <w:rtl w:val="0"/>
        </w:rPr>
        <w:t xml:space="preserve">17.1 Code Quality</w:t>
      </w:r>
    </w:p>
    <w:p w:rsidR="00000000" w:rsidDel="00000000" w:rsidP="00000000" w:rsidRDefault="00000000" w:rsidRPr="00000000" w14:paraId="0000012E">
      <w:pPr>
        <w:numPr>
          <w:ilvl w:val="0"/>
          <w:numId w:val="21"/>
        </w:numPr>
        <w:spacing w:after="0" w:afterAutospacing="0"/>
        <w:ind w:left="720" w:hanging="360"/>
        <w:rPr>
          <w:u w:val="none"/>
        </w:rPr>
      </w:pPr>
      <w:r w:rsidDel="00000000" w:rsidR="00000000" w:rsidRPr="00000000">
        <w:rPr>
          <w:rtl w:val="0"/>
        </w:rPr>
        <w:t xml:space="preserve">Python: Ruff for linting and formatting, with mypy for static type checking.</w:t>
      </w:r>
    </w:p>
    <w:p w:rsidR="00000000" w:rsidDel="00000000" w:rsidP="00000000" w:rsidRDefault="00000000" w:rsidRPr="00000000" w14:paraId="0000012F">
      <w:pPr>
        <w:numPr>
          <w:ilvl w:val="0"/>
          <w:numId w:val="21"/>
        </w:numPr>
        <w:spacing w:after="0" w:afterAutospacing="0"/>
        <w:ind w:left="720" w:hanging="360"/>
        <w:rPr>
          <w:u w:val="none"/>
        </w:rPr>
      </w:pPr>
      <w:r w:rsidDel="00000000" w:rsidR="00000000" w:rsidRPr="00000000">
        <w:rPr>
          <w:rtl w:val="0"/>
        </w:rPr>
        <w:t xml:space="preserve">Django: Follow Django conventions for project structure, models, views, serializers, forms, management commands, and migrations.</w:t>
      </w:r>
    </w:p>
    <w:p w:rsidR="00000000" w:rsidDel="00000000" w:rsidP="00000000" w:rsidRDefault="00000000" w:rsidRPr="00000000" w14:paraId="00000130">
      <w:pPr>
        <w:numPr>
          <w:ilvl w:val="0"/>
          <w:numId w:val="21"/>
        </w:numPr>
        <w:spacing w:after="0" w:afterAutospacing="0"/>
        <w:ind w:left="720" w:hanging="360"/>
        <w:rPr>
          <w:u w:val="none"/>
        </w:rPr>
      </w:pPr>
      <w:r w:rsidDel="00000000" w:rsidR="00000000" w:rsidRPr="00000000">
        <w:rPr>
          <w:rtl w:val="0"/>
        </w:rPr>
        <w:t xml:space="preserve">FastAPI: Follow FastAPI conventions for routers, dependency injection, Pydantic schemas, service layers, and exception handling.</w:t>
      </w:r>
    </w:p>
    <w:p w:rsidR="00000000" w:rsidDel="00000000" w:rsidP="00000000" w:rsidRDefault="00000000" w:rsidRPr="00000000" w14:paraId="00000131">
      <w:pPr>
        <w:numPr>
          <w:ilvl w:val="0"/>
          <w:numId w:val="21"/>
        </w:numPr>
        <w:spacing w:after="0" w:afterAutospacing="0"/>
        <w:ind w:left="720" w:hanging="360"/>
        <w:rPr>
          <w:u w:val="none"/>
        </w:rPr>
      </w:pPr>
      <w:r w:rsidDel="00000000" w:rsidR="00000000" w:rsidRPr="00000000">
        <w:rPr>
          <w:rtl w:val="0"/>
        </w:rPr>
        <w:t xml:space="preserve">TypeScript/React: ESLint and Prettier, with TypeScript strict mode enabled.</w:t>
      </w:r>
    </w:p>
    <w:p w:rsidR="00000000" w:rsidDel="00000000" w:rsidP="00000000" w:rsidRDefault="00000000" w:rsidRPr="00000000" w14:paraId="00000132">
      <w:pPr>
        <w:numPr>
          <w:ilvl w:val="0"/>
          <w:numId w:val="21"/>
        </w:numPr>
        <w:spacing w:after="0" w:afterAutospacing="0"/>
        <w:ind w:left="720" w:hanging="360"/>
        <w:rPr>
          <w:u w:val="none"/>
        </w:rPr>
      </w:pPr>
      <w:r w:rsidDel="00000000" w:rsidR="00000000" w:rsidRPr="00000000">
        <w:rPr>
          <w:rtl w:val="0"/>
        </w:rPr>
        <w:t xml:space="preserve">Type Safety: All new Python and TypeScript code must be appropriately type-annotated.</w:t>
      </w:r>
    </w:p>
    <w:p w:rsidR="00000000" w:rsidDel="00000000" w:rsidP="00000000" w:rsidRDefault="00000000" w:rsidRPr="00000000" w14:paraId="00000133">
      <w:pPr>
        <w:numPr>
          <w:ilvl w:val="0"/>
          <w:numId w:val="21"/>
        </w:numPr>
        <w:spacing w:after="0" w:afterAutospacing="0"/>
        <w:ind w:left="720" w:hanging="360"/>
        <w:rPr>
          <w:u w:val="none"/>
        </w:rPr>
      </w:pPr>
      <w:r w:rsidDel="00000000" w:rsidR="00000000" w:rsidRPr="00000000">
        <w:rPr>
          <w:rtl w:val="0"/>
        </w:rPr>
        <w:t xml:space="preserve">Code Formatting: Formatting must be automated and consistent across the entire codebase.</w:t>
      </w:r>
    </w:p>
    <w:p w:rsidR="00000000" w:rsidDel="00000000" w:rsidP="00000000" w:rsidRDefault="00000000" w:rsidRPr="00000000" w14:paraId="00000134">
      <w:pPr>
        <w:numPr>
          <w:ilvl w:val="0"/>
          <w:numId w:val="21"/>
        </w:numPr>
        <w:spacing w:after="0" w:afterAutospacing="0"/>
        <w:ind w:left="720" w:hanging="360"/>
        <w:rPr>
          <w:u w:val="none"/>
        </w:rPr>
      </w:pPr>
      <w:r w:rsidDel="00000000" w:rsidR="00000000" w:rsidRPr="00000000">
        <w:rPr>
          <w:rtl w:val="0"/>
        </w:rPr>
        <w:t xml:space="preserve">Complexity: Business logic should be kept modular and avoid unnecessary complexity or duplication.</w:t>
      </w:r>
    </w:p>
    <w:p w:rsidR="00000000" w:rsidDel="00000000" w:rsidP="00000000" w:rsidRDefault="00000000" w:rsidRPr="00000000" w14:paraId="00000135">
      <w:pPr>
        <w:numPr>
          <w:ilvl w:val="0"/>
          <w:numId w:val="21"/>
        </w:numPr>
        <w:spacing w:after="0" w:afterAutospacing="0"/>
        <w:ind w:left="720" w:hanging="360"/>
        <w:rPr>
          <w:u w:val="none"/>
        </w:rPr>
      </w:pPr>
      <w:r w:rsidDel="00000000" w:rsidR="00000000" w:rsidRPr="00000000">
        <w:rPr>
          <w:rtl w:val="0"/>
        </w:rPr>
        <w:t xml:space="preserve">DRY: Common functionality must be implemented through reusable utilities, services, components, or shared modules.</w:t>
      </w:r>
    </w:p>
    <w:p w:rsidR="00000000" w:rsidDel="00000000" w:rsidP="00000000" w:rsidRDefault="00000000" w:rsidRPr="00000000" w14:paraId="00000136">
      <w:pPr>
        <w:numPr>
          <w:ilvl w:val="0"/>
          <w:numId w:val="21"/>
        </w:numPr>
        <w:spacing w:after="0" w:afterAutospacing="0"/>
        <w:ind w:left="720" w:hanging="360"/>
        <w:rPr>
          <w:u w:val="none"/>
        </w:rPr>
      </w:pPr>
      <w:r w:rsidDel="00000000" w:rsidR="00000000" w:rsidRPr="00000000">
        <w:rPr>
          <w:rtl w:val="0"/>
        </w:rPr>
        <w:t xml:space="preserve">Documentation: Public APIs, complex business logic, non-obvious design decisions, and important configuration must be documented.</w:t>
      </w:r>
    </w:p>
    <w:p w:rsidR="00000000" w:rsidDel="00000000" w:rsidP="00000000" w:rsidRDefault="00000000" w:rsidRPr="00000000" w14:paraId="00000137">
      <w:pPr>
        <w:numPr>
          <w:ilvl w:val="0"/>
          <w:numId w:val="21"/>
        </w:numPr>
        <w:ind w:left="720" w:hanging="360"/>
        <w:rPr>
          <w:u w:val="none"/>
        </w:rPr>
      </w:pPr>
      <w:r w:rsidDel="00000000" w:rsidR="00000000" w:rsidRPr="00000000">
        <w:rPr>
          <w:rtl w:val="0"/>
        </w:rPr>
        <w:t xml:space="preserve">Dead Code: Unused imports, variables, functions, components, dependencies, and commented-out code should not be committed.</w:t>
      </w:r>
      <w:r w:rsidDel="00000000" w:rsidR="00000000" w:rsidRPr="00000000">
        <w:rPr>
          <w:rtl w:val="0"/>
        </w:rPr>
      </w:r>
    </w:p>
    <w:p w:rsidR="00000000" w:rsidDel="00000000" w:rsidP="00000000" w:rsidRDefault="00000000" w:rsidRPr="00000000" w14:paraId="00000138">
      <w:pPr>
        <w:pStyle w:val="Heading2"/>
        <w:rPr/>
      </w:pPr>
      <w:bookmarkStart w:colFirst="0" w:colLast="0" w:name="_heading=h.hdl74mupwsxa" w:id="1"/>
      <w:bookmarkEnd w:id="1"/>
      <w:r w:rsidDel="00000000" w:rsidR="00000000" w:rsidRPr="00000000">
        <w:rPr>
          <w:rtl w:val="0"/>
        </w:rPr>
        <w:t xml:space="preserve">17.2 Pre-Commit Hooks</w:t>
      </w:r>
    </w:p>
    <w:p w:rsidR="00000000" w:rsidDel="00000000" w:rsidP="00000000" w:rsidRDefault="00000000" w:rsidRPr="00000000" w14:paraId="00000139">
      <w:pPr>
        <w:rPr/>
      </w:pPr>
      <w:r w:rsidDel="00000000" w:rsidR="00000000" w:rsidRPr="00000000">
        <w:rPr>
          <w:rtl w:val="0"/>
        </w:rPr>
        <w:t xml:space="preserve">The project will use the pre-commit framework, configured and installed during initial project setup. Hooks run automatically before every commit.</w:t>
      </w:r>
    </w:p>
    <w:p w:rsidR="00000000" w:rsidDel="00000000" w:rsidP="00000000" w:rsidRDefault="00000000" w:rsidRPr="00000000" w14:paraId="0000013A">
      <w:pPr>
        <w:numPr>
          <w:ilvl w:val="0"/>
          <w:numId w:val="6"/>
        </w:numPr>
        <w:spacing w:after="0" w:afterAutospacing="0"/>
        <w:ind w:left="720" w:hanging="360"/>
        <w:rPr>
          <w:u w:val="none"/>
        </w:rPr>
      </w:pPr>
      <w:r w:rsidDel="00000000" w:rsidR="00000000" w:rsidRPr="00000000">
        <w:rPr>
          <w:rtl w:val="0"/>
        </w:rPr>
        <w:t xml:space="preserve">Ruff: Python linting and formatting.</w:t>
      </w:r>
    </w:p>
    <w:p w:rsidR="00000000" w:rsidDel="00000000" w:rsidP="00000000" w:rsidRDefault="00000000" w:rsidRPr="00000000" w14:paraId="0000013B">
      <w:pPr>
        <w:numPr>
          <w:ilvl w:val="0"/>
          <w:numId w:val="6"/>
        </w:numPr>
        <w:spacing w:after="0" w:afterAutospacing="0"/>
        <w:ind w:left="720" w:hanging="360"/>
        <w:rPr>
          <w:u w:val="none"/>
        </w:rPr>
      </w:pPr>
      <w:r w:rsidDel="00000000" w:rsidR="00000000" w:rsidRPr="00000000">
        <w:rPr>
          <w:rtl w:val="0"/>
        </w:rPr>
        <w:t xml:space="preserve">mypy: Python static type checking.</w:t>
      </w:r>
    </w:p>
    <w:p w:rsidR="00000000" w:rsidDel="00000000" w:rsidP="00000000" w:rsidRDefault="00000000" w:rsidRPr="00000000" w14:paraId="0000013C">
      <w:pPr>
        <w:numPr>
          <w:ilvl w:val="0"/>
          <w:numId w:val="6"/>
        </w:numPr>
        <w:spacing w:after="0" w:afterAutospacing="0"/>
        <w:ind w:left="720" w:hanging="360"/>
        <w:rPr>
          <w:u w:val="none"/>
        </w:rPr>
      </w:pPr>
      <w:r w:rsidDel="00000000" w:rsidR="00000000" w:rsidRPr="00000000">
        <w:rPr>
          <w:rtl w:val="0"/>
        </w:rPr>
        <w:t xml:space="preserve">ESLint: TypeScript/React linting.</w:t>
      </w:r>
    </w:p>
    <w:p w:rsidR="00000000" w:rsidDel="00000000" w:rsidP="00000000" w:rsidRDefault="00000000" w:rsidRPr="00000000" w14:paraId="0000013D">
      <w:pPr>
        <w:numPr>
          <w:ilvl w:val="0"/>
          <w:numId w:val="6"/>
        </w:numPr>
        <w:spacing w:after="0" w:afterAutospacing="0"/>
        <w:ind w:left="720" w:hanging="360"/>
        <w:rPr>
          <w:u w:val="none"/>
        </w:rPr>
      </w:pPr>
      <w:r w:rsidDel="00000000" w:rsidR="00000000" w:rsidRPr="00000000">
        <w:rPr>
          <w:rtl w:val="0"/>
        </w:rPr>
        <w:t xml:space="preserve">Prettier: TypeScript/React formatting.</w:t>
      </w:r>
    </w:p>
    <w:p w:rsidR="00000000" w:rsidDel="00000000" w:rsidP="00000000" w:rsidRDefault="00000000" w:rsidRPr="00000000" w14:paraId="0000013E">
      <w:pPr>
        <w:numPr>
          <w:ilvl w:val="0"/>
          <w:numId w:val="6"/>
        </w:numPr>
        <w:spacing w:after="0" w:afterAutospacing="0"/>
        <w:ind w:left="720" w:hanging="360"/>
        <w:rPr>
          <w:u w:val="none"/>
        </w:rPr>
      </w:pPr>
      <w:r w:rsidDel="00000000" w:rsidR="00000000" w:rsidRPr="00000000">
        <w:rPr>
          <w:rtl w:val="0"/>
        </w:rPr>
        <w:t xml:space="preserve">gitleaks or detect-secrets: Prevent credentials and secrets from being committed.</w:t>
      </w:r>
    </w:p>
    <w:p w:rsidR="00000000" w:rsidDel="00000000" w:rsidP="00000000" w:rsidRDefault="00000000" w:rsidRPr="00000000" w14:paraId="0000013F">
      <w:pPr>
        <w:numPr>
          <w:ilvl w:val="0"/>
          <w:numId w:val="6"/>
        </w:numPr>
        <w:spacing w:after="0" w:afterAutospacing="0"/>
        <w:ind w:left="720" w:hanging="360"/>
        <w:rPr>
          <w:u w:val="none"/>
        </w:rPr>
      </w:pPr>
      <w:r w:rsidDel="00000000" w:rsidR="00000000" w:rsidRPr="00000000">
        <w:rPr>
          <w:rtl w:val="0"/>
        </w:rPr>
        <w:t xml:space="preserve">commitlint: Enforce Conventional Commits.</w:t>
      </w:r>
    </w:p>
    <w:p w:rsidR="00000000" w:rsidDel="00000000" w:rsidP="00000000" w:rsidRDefault="00000000" w:rsidRPr="00000000" w14:paraId="00000140">
      <w:pPr>
        <w:numPr>
          <w:ilvl w:val="0"/>
          <w:numId w:val="6"/>
        </w:numPr>
        <w:spacing w:after="0" w:afterAutospacing="0"/>
        <w:ind w:left="720" w:hanging="360"/>
        <w:rPr>
          <w:u w:val="none"/>
        </w:rPr>
      </w:pPr>
      <w:r w:rsidDel="00000000" w:rsidR="00000000" w:rsidRPr="00000000">
        <w:rPr>
          <w:rtl w:val="0"/>
        </w:rPr>
        <w:t xml:space="preserve">File hygiene: Trailing whitespace, end-of-file fixes, YAML/JSON validation and other basic repository checks.</w:t>
      </w:r>
    </w:p>
    <w:p w:rsidR="00000000" w:rsidDel="00000000" w:rsidP="00000000" w:rsidRDefault="00000000" w:rsidRPr="00000000" w14:paraId="00000141">
      <w:pPr>
        <w:numPr>
          <w:ilvl w:val="0"/>
          <w:numId w:val="6"/>
        </w:numPr>
        <w:ind w:left="720" w:hanging="360"/>
        <w:rPr>
          <w:u w:val="none"/>
        </w:rPr>
      </w:pPr>
      <w:r w:rsidDel="00000000" w:rsidR="00000000" w:rsidRPr="00000000">
        <w:rPr>
          <w:rtl w:val="0"/>
        </w:rPr>
        <w:t xml:space="preserve">Developers must not bypass pre-commit hooks except for an explicitly justified temporary exception.</w:t>
      </w:r>
      <w:r w:rsidDel="00000000" w:rsidR="00000000" w:rsidRPr="00000000">
        <w:rPr>
          <w:rtl w:val="0"/>
        </w:rPr>
      </w:r>
    </w:p>
    <w:p w:rsidR="00000000" w:rsidDel="00000000" w:rsidP="00000000" w:rsidRDefault="00000000" w:rsidRPr="00000000" w14:paraId="00000142">
      <w:pPr>
        <w:pStyle w:val="Heading2"/>
        <w:rPr/>
      </w:pPr>
      <w:bookmarkStart w:colFirst="0" w:colLast="0" w:name="_heading=h.dz8fw1aeyxym" w:id="2"/>
      <w:bookmarkEnd w:id="2"/>
      <w:r w:rsidDel="00000000" w:rsidR="00000000" w:rsidRPr="00000000">
        <w:rPr>
          <w:rtl w:val="0"/>
        </w:rPr>
        <w:t xml:space="preserve">17.3 Testing</w:t>
      </w:r>
    </w:p>
    <w:p w:rsidR="00000000" w:rsidDel="00000000" w:rsidP="00000000" w:rsidRDefault="00000000" w:rsidRPr="00000000" w14:paraId="00000143">
      <w:pPr>
        <w:pStyle w:val="Heading3"/>
        <w:keepNext w:val="0"/>
        <w:keepLines w:val="0"/>
        <w:spacing w:after="80" w:before="280" w:lineRule="auto"/>
        <w:rPr>
          <w:color w:val="000000"/>
          <w:sz w:val="26"/>
          <w:szCs w:val="26"/>
        </w:rPr>
      </w:pPr>
      <w:bookmarkStart w:colFirst="0" w:colLast="0" w:name="_heading=h.plyoj0apzs6m" w:id="3"/>
      <w:bookmarkEnd w:id="3"/>
      <w:r w:rsidDel="00000000" w:rsidR="00000000" w:rsidRPr="00000000">
        <w:rPr>
          <w:color w:val="000000"/>
          <w:sz w:val="26"/>
          <w:szCs w:val="26"/>
          <w:rtl w:val="0"/>
        </w:rPr>
        <w:t xml:space="preserve">Backend</w:t>
      </w:r>
    </w:p>
    <w:p w:rsidR="00000000" w:rsidDel="00000000" w:rsidP="00000000" w:rsidRDefault="00000000" w:rsidRPr="00000000" w14:paraId="00000144">
      <w:pPr>
        <w:numPr>
          <w:ilvl w:val="0"/>
          <w:numId w:val="5"/>
        </w:numPr>
        <w:spacing w:after="0" w:afterAutospacing="0" w:before="240" w:lineRule="auto"/>
        <w:ind w:left="720" w:hanging="360"/>
      </w:pPr>
      <w:r w:rsidDel="00000000" w:rsidR="00000000" w:rsidRPr="00000000">
        <w:rPr>
          <w:b w:val="1"/>
          <w:bCs w:val="1"/>
          <w:rtl w:val="0"/>
        </w:rPr>
        <w:t xml:space="preserve">pytest</w:t>
      </w:r>
      <w:r w:rsidDel="00000000" w:rsidR="00000000" w:rsidRPr="00000000">
        <w:rPr>
          <w:rtl w:val="0"/>
        </w:rPr>
        <w:t xml:space="preserve"> will be the primary backend testing framework.</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API endpoints must have appropriate unit and integration test coverage.</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Business-critical services and domain logic must have unit tests.</w:t>
      </w:r>
    </w:p>
    <w:p w:rsidR="00000000" w:rsidDel="00000000" w:rsidP="00000000" w:rsidRDefault="00000000" w:rsidRPr="00000000" w14:paraId="00000147">
      <w:pPr>
        <w:numPr>
          <w:ilvl w:val="0"/>
          <w:numId w:val="5"/>
        </w:numPr>
        <w:spacing w:after="240" w:before="0" w:beforeAutospacing="0" w:lineRule="auto"/>
        <w:ind w:left="720" w:hanging="360"/>
      </w:pPr>
      <w:r w:rsidDel="00000000" w:rsidR="00000000" w:rsidRPr="00000000">
        <w:rPr>
          <w:rtl w:val="0"/>
        </w:rPr>
        <w:t xml:space="preserve">Database behavior, permissions, authentication, and validation must be covered by integration tests where applicable.</w:t>
      </w:r>
    </w:p>
    <w:p w:rsidR="00000000" w:rsidDel="00000000" w:rsidP="00000000" w:rsidRDefault="00000000" w:rsidRPr="00000000" w14:paraId="00000148">
      <w:pPr>
        <w:pStyle w:val="Heading3"/>
        <w:keepNext w:val="0"/>
        <w:keepLines w:val="0"/>
        <w:spacing w:after="80" w:before="280" w:lineRule="auto"/>
        <w:rPr>
          <w:color w:val="000000"/>
          <w:sz w:val="26"/>
          <w:szCs w:val="26"/>
        </w:rPr>
      </w:pPr>
      <w:bookmarkStart w:colFirst="0" w:colLast="0" w:name="_heading=h.roi2cd3ji5ie" w:id="4"/>
      <w:bookmarkEnd w:id="4"/>
      <w:r w:rsidDel="00000000" w:rsidR="00000000" w:rsidRPr="00000000">
        <w:rPr>
          <w:color w:val="000000"/>
          <w:sz w:val="26"/>
          <w:szCs w:val="26"/>
          <w:rtl w:val="0"/>
        </w:rPr>
        <w:t xml:space="preserve">Frontend</w:t>
      </w:r>
    </w:p>
    <w:p w:rsidR="00000000" w:rsidDel="00000000" w:rsidP="00000000" w:rsidRDefault="00000000" w:rsidRPr="00000000" w14:paraId="00000149">
      <w:pPr>
        <w:numPr>
          <w:ilvl w:val="0"/>
          <w:numId w:val="19"/>
        </w:numPr>
        <w:spacing w:after="0" w:afterAutospacing="0" w:before="240" w:lineRule="auto"/>
        <w:ind w:left="720" w:hanging="360"/>
      </w:pPr>
      <w:r w:rsidDel="00000000" w:rsidR="00000000" w:rsidRPr="00000000">
        <w:rPr>
          <w:b w:val="1"/>
          <w:bCs w:val="1"/>
          <w:rtl w:val="0"/>
        </w:rPr>
        <w:t xml:space="preserve">Vitest</w:t>
      </w:r>
      <w:r w:rsidDel="00000000" w:rsidR="00000000" w:rsidRPr="00000000">
        <w:rPr>
          <w:rtl w:val="0"/>
        </w:rPr>
        <w:t xml:space="preserve"> will be used for unit and component testing.</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React components with meaningful business behavior must have component tests.</w:t>
      </w:r>
    </w:p>
    <w:p w:rsidR="00000000" w:rsidDel="00000000" w:rsidP="00000000" w:rsidRDefault="00000000" w:rsidRPr="00000000" w14:paraId="0000014B">
      <w:pPr>
        <w:numPr>
          <w:ilvl w:val="0"/>
          <w:numId w:val="19"/>
        </w:numPr>
        <w:spacing w:after="240" w:before="0" w:beforeAutospacing="0" w:lineRule="auto"/>
        <w:ind w:left="720" w:hanging="360"/>
      </w:pPr>
      <w:r w:rsidDel="00000000" w:rsidR="00000000" w:rsidRPr="00000000">
        <w:rPr>
          <w:rtl w:val="0"/>
        </w:rPr>
        <w:t xml:space="preserve">API interactions and important state-management behavior must be tested.</w:t>
      </w:r>
    </w:p>
    <w:p w:rsidR="00000000" w:rsidDel="00000000" w:rsidP="00000000" w:rsidRDefault="00000000" w:rsidRPr="00000000" w14:paraId="0000014C">
      <w:pPr>
        <w:pStyle w:val="Heading3"/>
        <w:keepNext w:val="0"/>
        <w:keepLines w:val="0"/>
        <w:spacing w:after="80" w:before="280" w:lineRule="auto"/>
        <w:rPr>
          <w:color w:val="000000"/>
          <w:sz w:val="26"/>
          <w:szCs w:val="26"/>
        </w:rPr>
      </w:pPr>
      <w:bookmarkStart w:colFirst="0" w:colLast="0" w:name="_heading=h.xcir0nw3bij1" w:id="5"/>
      <w:bookmarkEnd w:id="5"/>
      <w:r w:rsidDel="00000000" w:rsidR="00000000" w:rsidRPr="00000000">
        <w:rPr>
          <w:color w:val="000000"/>
          <w:sz w:val="26"/>
          <w:szCs w:val="26"/>
          <w:rtl w:val="0"/>
        </w:rPr>
        <w:t xml:space="preserve">Test Environment</w:t>
      </w:r>
    </w:p>
    <w:p w:rsidR="00000000" w:rsidDel="00000000" w:rsidP="00000000" w:rsidRDefault="00000000" w:rsidRPr="00000000" w14:paraId="0000014D">
      <w:pPr>
        <w:numPr>
          <w:ilvl w:val="0"/>
          <w:numId w:val="13"/>
        </w:numPr>
        <w:spacing w:after="0" w:afterAutospacing="0" w:before="240" w:lineRule="auto"/>
        <w:ind w:left="720" w:hanging="360"/>
      </w:pPr>
      <w:r w:rsidDel="00000000" w:rsidR="00000000" w:rsidRPr="00000000">
        <w:rPr>
          <w:rtl w:val="0"/>
        </w:rPr>
        <w:t xml:space="preserve">Integration tests should run against isolated PostgreSQL/Redis services, preferably using ephemeral containers.</w:t>
      </w:r>
    </w:p>
    <w:p w:rsidR="00000000" w:rsidDel="00000000" w:rsidP="00000000" w:rsidRDefault="00000000" w:rsidRPr="00000000" w14:paraId="0000014E">
      <w:pPr>
        <w:numPr>
          <w:ilvl w:val="0"/>
          <w:numId w:val="13"/>
        </w:numPr>
        <w:spacing w:after="0" w:afterAutospacing="0" w:before="0" w:beforeAutospacing="0" w:lineRule="auto"/>
        <w:ind w:left="720" w:hanging="360"/>
      </w:pPr>
      <w:r w:rsidDel="00000000" w:rsidR="00000000" w:rsidRPr="00000000">
        <w:rPr>
          <w:rtl w:val="0"/>
        </w:rPr>
        <w:t xml:space="preserve">Tests must be deterministic and should not depend on external production services.</w:t>
      </w:r>
    </w:p>
    <w:p w:rsidR="00000000" w:rsidDel="00000000" w:rsidP="00000000" w:rsidRDefault="00000000" w:rsidRPr="00000000" w14:paraId="0000014F">
      <w:pPr>
        <w:numPr>
          <w:ilvl w:val="0"/>
          <w:numId w:val="13"/>
        </w:numPr>
        <w:spacing w:after="0" w:afterAutospacing="0" w:before="0" w:beforeAutospacing="0" w:lineRule="auto"/>
        <w:ind w:left="720" w:hanging="360"/>
      </w:pPr>
      <w:r w:rsidDel="00000000" w:rsidR="00000000" w:rsidRPr="00000000">
        <w:rPr>
          <w:rtl w:val="0"/>
        </w:rPr>
        <w:t xml:space="preserve">Coverage will initially target </w:t>
      </w:r>
      <w:r w:rsidDel="00000000" w:rsidR="00000000" w:rsidRPr="00000000">
        <w:rPr>
          <w:b w:val="1"/>
          <w:bCs w:val="1"/>
          <w:rtl w:val="0"/>
        </w:rPr>
        <w:t xml:space="preserve">80%</w:t>
      </w:r>
      <w:r w:rsidDel="00000000" w:rsidR="00000000" w:rsidRPr="00000000">
        <w:rPr>
          <w:rtl w:val="0"/>
        </w:rPr>
        <w:t xml:space="preserve">, with the threshold increasing as the codebase matures.</w:t>
      </w:r>
    </w:p>
    <w:p w:rsidR="00000000" w:rsidDel="00000000" w:rsidP="00000000" w:rsidRDefault="00000000" w:rsidRPr="00000000" w14:paraId="00000150">
      <w:pPr>
        <w:numPr>
          <w:ilvl w:val="0"/>
          <w:numId w:val="13"/>
        </w:numPr>
        <w:spacing w:after="240" w:before="0" w:beforeAutospacing="0" w:lineRule="auto"/>
        <w:ind w:left="720" w:hanging="360"/>
      </w:pPr>
      <w:r w:rsidDel="00000000" w:rsidR="00000000" w:rsidRPr="00000000">
        <w:rPr>
          <w:rtl w:val="0"/>
        </w:rPr>
        <w:t xml:space="preserve">Critical business logic may require higher coverage than the global threshold.</w:t>
      </w:r>
      <w:r w:rsidDel="00000000" w:rsidR="00000000" w:rsidRPr="00000000">
        <w:rPr>
          <w:rtl w:val="0"/>
        </w:rPr>
      </w:r>
    </w:p>
    <w:p w:rsidR="00000000" w:rsidDel="00000000" w:rsidP="00000000" w:rsidRDefault="00000000" w:rsidRPr="00000000" w14:paraId="00000151">
      <w:pPr>
        <w:pStyle w:val="Heading2"/>
        <w:rPr/>
      </w:pPr>
      <w:bookmarkStart w:colFirst="0" w:colLast="0" w:name="_heading=h.fjv6pgn2qsq1" w:id="6"/>
      <w:bookmarkEnd w:id="6"/>
      <w:r w:rsidDel="00000000" w:rsidR="00000000" w:rsidRPr="00000000">
        <w:rPr>
          <w:rtl w:val="0"/>
        </w:rPr>
        <w:t xml:space="preserve">17.4 Git Workflow</w:t>
      </w:r>
    </w:p>
    <w:p w:rsidR="00000000" w:rsidDel="00000000" w:rsidP="00000000" w:rsidRDefault="00000000" w:rsidRPr="00000000" w14:paraId="00000152">
      <w:pPr>
        <w:numPr>
          <w:ilvl w:val="0"/>
          <w:numId w:val="12"/>
        </w:numPr>
        <w:spacing w:after="0" w:afterAutospacing="0"/>
        <w:ind w:left="720" w:hanging="360"/>
        <w:rPr>
          <w:u w:val="none"/>
        </w:rPr>
      </w:pPr>
      <w:r>
        <w:t>Trunk-based development will be followed, with main as the primary branch.</w:t>
      </w:r>
    </w:p>
    <w:p w:rsidR="00000000" w:rsidDel="00000000" w:rsidP="00000000" w:rsidRDefault="00000000" w:rsidRPr="00000000" w14:paraId="00000153">
      <w:pPr>
        <w:numPr>
          <w:ilvl w:val="0"/>
          <w:numId w:val="12"/>
        </w:numPr>
        <w:spacing w:after="0" w:afterAutospacing="0"/>
        <w:ind w:left="720" w:hanging="360"/>
        <w:rPr>
          <w:u w:val="none"/>
        </w:rPr>
      </w:pPr>
      <w:r w:rsidDel="00000000" w:rsidR="00000000" w:rsidRPr="00000000">
        <w:rPr>
          <w:rtl w:val="0"/>
        </w:rPr>
        <w:t xml:space="preserve">Feature branches must be short-lived and focused on a single change or logical feature.</w:t>
      </w:r>
    </w:p>
    <w:p w:rsidR="00000000" w:rsidDel="00000000" w:rsidP="00000000" w:rsidRDefault="00000000" w:rsidRPr="00000000" w14:paraId="00000154">
      <w:pPr>
        <w:numPr>
          <w:ilvl w:val="0"/>
          <w:numId w:val="12"/>
        </w:numPr>
        <w:spacing w:after="0" w:afterAutospacing="0"/>
        <w:ind w:left="720" w:hanging="360"/>
        <w:rPr>
          <w:u w:val="none"/>
        </w:rPr>
      </w:pPr>
      <w:r w:rsidDel="00000000" w:rsidR="00000000" w:rsidRPr="00000000">
        <w:rPr>
          <w:rtl w:val="0"/>
        </w:rPr>
        <w:t xml:space="preserve">Conventional Commits will be used for all commits.</w:t>
      </w:r>
    </w:p>
    <w:p w:rsidR="00000000" w:rsidDel="00000000" w:rsidP="00000000" w:rsidRDefault="00000000" w:rsidRPr="00000000" w14:paraId="00000155">
      <w:pPr>
        <w:numPr>
          <w:ilvl w:val="0"/>
          <w:numId w:val="12"/>
        </w:numPr>
        <w:spacing w:after="0" w:afterAutospacing="0"/>
        <w:ind w:left="720" w:hanging="360"/>
        <w:rPr>
          <w:u w:val="none"/>
        </w:rPr>
      </w:pPr>
      <w:r>
        <w:t>Pull requests are required for all changes to main.</w:t>
      </w:r>
    </w:p>
    <w:p w:rsidR="00000000" w:rsidDel="00000000" w:rsidP="00000000" w:rsidRDefault="00000000" w:rsidRPr="00000000" w14:paraId="00000156">
      <w:pPr>
        <w:numPr>
          <w:ilvl w:val="0"/>
          <w:numId w:val="12"/>
        </w:numPr>
        <w:spacing w:after="0" w:afterAutospacing="0"/>
        <w:ind w:left="720" w:hanging="360"/>
        <w:rPr>
          <w:u w:val="none"/>
        </w:rPr>
      </w:pPr>
      <w:r>
        <w:t>Direct pushes and force-pushes to main are disabled.</w:t>
      </w:r>
    </w:p>
    <w:p w:rsidR="00000000" w:rsidDel="00000000" w:rsidP="00000000" w:rsidRDefault="00000000" w:rsidRPr="00000000" w14:paraId="00000157">
      <w:pPr>
        <w:numPr>
          <w:ilvl w:val="0"/>
          <w:numId w:val="12"/>
        </w:numPr>
        <w:spacing w:after="0" w:afterAutospacing="0"/>
        <w:ind w:left="720" w:hanging="360"/>
        <w:rPr>
          <w:u w:val="none"/>
        </w:rPr>
      </w:pPr>
      <w:r w:rsidDel="00000000" w:rsidR="00000000" w:rsidRPr="00000000">
        <w:rPr>
          <w:rtl w:val="0"/>
        </w:rPr>
        <w:t xml:space="preserve">At least one reviewer approval is required before merging.</w:t>
      </w:r>
    </w:p>
    <w:p w:rsidR="00000000" w:rsidDel="00000000" w:rsidP="00000000" w:rsidRDefault="00000000" w:rsidRPr="00000000" w14:paraId="00000158">
      <w:pPr>
        <w:numPr>
          <w:ilvl w:val="0"/>
          <w:numId w:val="12"/>
        </w:numPr>
        <w:spacing w:after="0" w:afterAutospacing="0"/>
        <w:ind w:left="720" w:hanging="360"/>
        <w:rPr>
          <w:u w:val="none"/>
        </w:rPr>
      </w:pPr>
      <w:r w:rsidDel="00000000" w:rsidR="00000000" w:rsidRPr="00000000">
        <w:rPr>
          <w:rtl w:val="0"/>
        </w:rPr>
        <w:t xml:space="preserve">CI checks must pass before a pull request can be merged.</w:t>
      </w:r>
    </w:p>
    <w:p w:rsidR="00000000" w:rsidDel="00000000" w:rsidP="00000000" w:rsidRDefault="00000000" w:rsidRPr="00000000" w14:paraId="00000159">
      <w:pPr>
        <w:numPr>
          <w:ilvl w:val="0"/>
          <w:numId w:val="12"/>
        </w:numPr>
        <w:spacing w:after="0" w:afterAutospacing="0"/>
        <w:ind w:left="720" w:hanging="360"/>
        <w:rPr>
          <w:u w:val="none"/>
        </w:rPr>
      </w:pPr>
      <w:r w:rsidDel="00000000" w:rsidR="00000000" w:rsidRPr="00000000">
        <w:rPr>
          <w:rtl w:val="0"/>
        </w:rPr>
        <w:t xml:space="preserve">Pull requests should remain reasonably small and focused to facilitate effective review.</w:t>
      </w:r>
    </w:p>
    <w:p w:rsidR="00000000" w:rsidDel="00000000" w:rsidP="00000000" w:rsidRDefault="00000000" w:rsidRPr="00000000" w14:paraId="0000015A">
      <w:pPr>
        <w:numPr>
          <w:ilvl w:val="0"/>
          <w:numId w:val="12"/>
        </w:numPr>
        <w:ind w:left="720" w:hanging="360"/>
        <w:rPr>
          <w:u w:val="none"/>
        </w:rPr>
      </w:pPr>
      <w:r w:rsidDel="00000000" w:rsidR="00000000" w:rsidRPr="00000000">
        <w:rPr>
          <w:rtl w:val="0"/>
        </w:rPr>
        <w:t xml:space="preserve">Branches should be deleted after successful merge.</w:t>
      </w:r>
      <w:r w:rsidDel="00000000" w:rsidR="00000000" w:rsidRPr="00000000">
        <w:rPr>
          <w:rtl w:val="0"/>
        </w:rPr>
      </w:r>
    </w:p>
    <w:p w:rsidR="00000000" w:rsidDel="00000000" w:rsidP="00000000" w:rsidRDefault="00000000" w:rsidRPr="00000000" w14:paraId="0000015B">
      <w:pPr>
        <w:pStyle w:val="Heading2"/>
        <w:rPr/>
      </w:pPr>
      <w:bookmarkStart w:colFirst="0" w:colLast="0" w:name="_heading=h.4dan0ohuuvly" w:id="7"/>
      <w:bookmarkEnd w:id="7"/>
      <w:r w:rsidDel="00000000" w:rsidR="00000000" w:rsidRPr="00000000">
        <w:rPr>
          <w:rtl w:val="0"/>
        </w:rPr>
        <w:t xml:space="preserve">17.5 Pull Request Standards</w:t>
      </w:r>
    </w:p>
    <w:p w:rsidR="00000000" w:rsidDel="00000000" w:rsidP="00000000" w:rsidRDefault="00000000" w:rsidRPr="00000000" w14:paraId="0000015C">
      <w:pPr>
        <w:spacing w:after="240" w:before="240" w:lineRule="auto"/>
        <w:rPr/>
      </w:pPr>
      <w:r w:rsidDel="00000000" w:rsidR="00000000" w:rsidRPr="00000000">
        <w:rPr>
          <w:rtl w:val="0"/>
        </w:rPr>
        <w:t xml:space="preserve">Every pull request should:</w:t>
      </w:r>
    </w:p>
    <w:p w:rsidR="00000000" w:rsidDel="00000000" w:rsidP="00000000" w:rsidRDefault="00000000" w:rsidRPr="00000000" w14:paraId="0000015D">
      <w:pPr>
        <w:numPr>
          <w:ilvl w:val="0"/>
          <w:numId w:val="11"/>
        </w:numPr>
        <w:spacing w:after="0" w:afterAutospacing="0" w:before="240" w:lineRule="auto"/>
        <w:ind w:left="720" w:hanging="360"/>
      </w:pPr>
      <w:r w:rsidDel="00000000" w:rsidR="00000000" w:rsidRPr="00000000">
        <w:rPr>
          <w:rtl w:val="0"/>
        </w:rPr>
        <w:t xml:space="preserve">Clearly describe the purpose and scope of the change.</w:t>
      </w:r>
    </w:p>
    <w:p w:rsidR="00000000" w:rsidDel="00000000" w:rsidP="00000000" w:rsidRDefault="00000000" w:rsidRPr="00000000" w14:paraId="0000015E">
      <w:pPr>
        <w:numPr>
          <w:ilvl w:val="0"/>
          <w:numId w:val="11"/>
        </w:numPr>
        <w:spacing w:after="0" w:afterAutospacing="0" w:before="0" w:beforeAutospacing="0" w:lineRule="auto"/>
        <w:ind w:left="720" w:hanging="360"/>
      </w:pPr>
      <w:r w:rsidDel="00000000" w:rsidR="00000000" w:rsidRPr="00000000">
        <w:rPr>
          <w:rtl w:val="0"/>
        </w:rPr>
        <w:t xml:space="preserve">Reference the relevant requirement, issue, or task.</w:t>
      </w:r>
    </w:p>
    <w:p w:rsidR="00000000" w:rsidDel="00000000" w:rsidP="00000000" w:rsidRDefault="00000000" w:rsidRPr="00000000" w14:paraId="0000015F">
      <w:pPr>
        <w:numPr>
          <w:ilvl w:val="0"/>
          <w:numId w:val="11"/>
        </w:numPr>
        <w:spacing w:after="0" w:afterAutospacing="0" w:before="0" w:beforeAutospacing="0" w:lineRule="auto"/>
        <w:ind w:left="720" w:hanging="360"/>
      </w:pPr>
      <w:r w:rsidDel="00000000" w:rsidR="00000000" w:rsidRPr="00000000">
        <w:rPr>
          <w:rtl w:val="0"/>
        </w:rPr>
        <w:t xml:space="preserve">Include appropriate tests for the change.</w:t>
      </w:r>
    </w:p>
    <w:p w:rsidR="00000000" w:rsidDel="00000000" w:rsidP="00000000" w:rsidRDefault="00000000" w:rsidRPr="00000000" w14:paraId="00000160">
      <w:pPr>
        <w:numPr>
          <w:ilvl w:val="0"/>
          <w:numId w:val="11"/>
        </w:numPr>
        <w:spacing w:after="0" w:afterAutospacing="0" w:before="0" w:beforeAutospacing="0" w:lineRule="auto"/>
        <w:ind w:left="720" w:hanging="360"/>
      </w:pPr>
      <w:r w:rsidDel="00000000" w:rsidR="00000000" w:rsidRPr="00000000">
        <w:rPr>
          <w:rtl w:val="0"/>
        </w:rPr>
        <w:t xml:space="preserve">Include screenshots or recordings for significant UI changes.</w:t>
      </w:r>
    </w:p>
    <w:p w:rsidR="00000000" w:rsidDel="00000000" w:rsidP="00000000" w:rsidRDefault="00000000" w:rsidRPr="00000000" w14:paraId="00000161">
      <w:pPr>
        <w:numPr>
          <w:ilvl w:val="0"/>
          <w:numId w:val="11"/>
        </w:numPr>
        <w:spacing w:after="0" w:afterAutospacing="0" w:before="0" w:beforeAutospacing="0" w:lineRule="auto"/>
        <w:ind w:left="720" w:hanging="360"/>
      </w:pPr>
      <w:r w:rsidDel="00000000" w:rsidR="00000000" w:rsidRPr="00000000">
        <w:rPr>
          <w:rtl w:val="0"/>
        </w:rPr>
        <w:t xml:space="preserve">Identify breaking changes or deployment considerations.</w:t>
      </w:r>
    </w:p>
    <w:p w:rsidR="00000000" w:rsidDel="00000000" w:rsidP="00000000" w:rsidRDefault="00000000" w:rsidRPr="00000000" w14:paraId="00000162">
      <w:pPr>
        <w:numPr>
          <w:ilvl w:val="0"/>
          <w:numId w:val="11"/>
        </w:numPr>
        <w:spacing w:after="240" w:before="0" w:beforeAutospacing="0" w:lineRule="auto"/>
        <w:ind w:left="720" w:hanging="360"/>
      </w:pPr>
      <w:r w:rsidDel="00000000" w:rsidR="00000000" w:rsidRPr="00000000">
        <w:rPr>
          <w:rtl w:val="0"/>
        </w:rPr>
        <w:t xml:space="preserve">Confirm that linting, type checking, and tests pass locally.</w:t>
      </w:r>
      <w:r w:rsidDel="00000000" w:rsidR="00000000" w:rsidRPr="00000000">
        <w:rPr>
          <w:rtl w:val="0"/>
        </w:rPr>
      </w:r>
    </w:p>
    <w:p w:rsidR="00000000" w:rsidDel="00000000" w:rsidP="00000000" w:rsidRDefault="00000000" w:rsidRPr="00000000" w14:paraId="00000163">
      <w:pPr>
        <w:pStyle w:val="Heading2"/>
        <w:rPr/>
      </w:pPr>
      <w:bookmarkStart w:colFirst="0" w:colLast="0" w:name="_heading=h.ocykwq6jh1oj" w:id="8"/>
      <w:bookmarkEnd w:id="8"/>
      <w:r w:rsidDel="00000000" w:rsidR="00000000" w:rsidRPr="00000000">
        <w:rPr>
          <w:rtl w:val="0"/>
        </w:rPr>
        <w:t xml:space="preserve">17.6 API Development Standards</w:t>
      </w:r>
    </w:p>
    <w:p w:rsidR="00000000" w:rsidDel="00000000" w:rsidP="00000000" w:rsidRDefault="00000000" w:rsidRPr="00000000" w14:paraId="00000164">
      <w:pPr>
        <w:numPr>
          <w:ilvl w:val="0"/>
          <w:numId w:val="17"/>
        </w:numPr>
        <w:spacing w:after="0" w:afterAutospacing="0"/>
        <w:ind w:left="720" w:hanging="360"/>
        <w:rPr>
          <w:u w:val="none"/>
        </w:rPr>
      </w:pPr>
      <w:r w:rsidDel="00000000" w:rsidR="00000000" w:rsidRPr="00000000">
        <w:rPr>
          <w:rtl w:val="0"/>
        </w:rPr>
        <w:t xml:space="preserve">PIs must follow consistent RESTful conventions where REST is used.</w:t>
      </w:r>
    </w:p>
    <w:p w:rsidR="00000000" w:rsidDel="00000000" w:rsidP="00000000" w:rsidRDefault="00000000" w:rsidRPr="00000000" w14:paraId="00000165">
      <w:pPr>
        <w:numPr>
          <w:ilvl w:val="0"/>
          <w:numId w:val="17"/>
        </w:numPr>
        <w:spacing w:after="0" w:afterAutospacing="0"/>
        <w:ind w:left="720" w:hanging="360"/>
        <w:rPr>
          <w:u w:val="none"/>
        </w:rPr>
      </w:pPr>
      <w:r w:rsidDel="00000000" w:rsidR="00000000" w:rsidRPr="00000000">
        <w:rPr>
          <w:rtl w:val="0"/>
        </w:rPr>
        <w:t xml:space="preserve">FastAPI and Django API endpoints must use well-defined request and response schemas.</w:t>
      </w:r>
    </w:p>
    <w:p w:rsidR="00000000" w:rsidDel="00000000" w:rsidP="00000000" w:rsidRDefault="00000000" w:rsidRPr="00000000" w14:paraId="00000166">
      <w:pPr>
        <w:numPr>
          <w:ilvl w:val="0"/>
          <w:numId w:val="17"/>
        </w:numPr>
        <w:spacing w:after="0" w:afterAutospacing="0"/>
        <w:ind w:left="720" w:hanging="360"/>
        <w:rPr>
          <w:u w:val="none"/>
        </w:rPr>
      </w:pPr>
      <w:r w:rsidDel="00000000" w:rsidR="00000000" w:rsidRPr="00000000">
        <w:rPr>
          <w:rtl w:val="0"/>
        </w:rPr>
        <w:t xml:space="preserve">Pydantic models should be used for FastAPI request/response validation.</w:t>
      </w:r>
    </w:p>
    <w:p w:rsidR="00000000" w:rsidDel="00000000" w:rsidP="00000000" w:rsidRDefault="00000000" w:rsidRPr="00000000" w14:paraId="00000167">
      <w:pPr>
        <w:numPr>
          <w:ilvl w:val="0"/>
          <w:numId w:val="17"/>
        </w:numPr>
        <w:spacing w:after="0" w:afterAutospacing="0"/>
        <w:ind w:left="720" w:hanging="360"/>
        <w:rPr>
          <w:u w:val="none"/>
        </w:rPr>
      </w:pPr>
      <w:r w:rsidDel="00000000" w:rsidR="00000000" w:rsidRPr="00000000">
        <w:rPr>
          <w:rtl w:val="0"/>
        </w:rPr>
        <w:t xml:space="preserve">Django serializers/schemas should provide explicit API contracts where applicable.</w:t>
      </w:r>
    </w:p>
    <w:p w:rsidR="00000000" w:rsidDel="00000000" w:rsidP="00000000" w:rsidRDefault="00000000" w:rsidRPr="00000000" w14:paraId="00000168">
      <w:pPr>
        <w:numPr>
          <w:ilvl w:val="0"/>
          <w:numId w:val="17"/>
        </w:numPr>
        <w:spacing w:after="0" w:afterAutospacing="0"/>
        <w:ind w:left="720" w:hanging="360"/>
        <w:rPr>
          <w:u w:val="none"/>
        </w:rPr>
      </w:pPr>
      <w:r w:rsidDel="00000000" w:rsidR="00000000" w:rsidRPr="00000000">
        <w:rPr>
          <w:rtl w:val="0"/>
        </w:rPr>
        <w:t xml:space="preserve">API responses should use consistent structures for:</w:t>
      </w:r>
    </w:p>
    <w:p w:rsidR="00000000" w:rsidDel="00000000" w:rsidP="00000000" w:rsidRDefault="00000000" w:rsidRPr="00000000" w14:paraId="00000169">
      <w:pPr>
        <w:numPr>
          <w:ilvl w:val="1"/>
          <w:numId w:val="17"/>
        </w:numPr>
        <w:spacing w:after="0" w:afterAutospacing="0"/>
        <w:ind w:left="1440" w:hanging="360"/>
        <w:rPr>
          <w:u w:val="none"/>
        </w:rPr>
      </w:pPr>
      <w:r w:rsidDel="00000000" w:rsidR="00000000" w:rsidRPr="00000000">
        <w:rPr>
          <w:rtl w:val="0"/>
        </w:rPr>
        <w:t xml:space="preserve">Success responses</w:t>
      </w:r>
    </w:p>
    <w:p w:rsidR="00000000" w:rsidDel="00000000" w:rsidP="00000000" w:rsidRDefault="00000000" w:rsidRPr="00000000" w14:paraId="0000016A">
      <w:pPr>
        <w:numPr>
          <w:ilvl w:val="1"/>
          <w:numId w:val="17"/>
        </w:numPr>
        <w:spacing w:after="0" w:afterAutospacing="0"/>
        <w:ind w:left="1440" w:hanging="360"/>
        <w:rPr>
          <w:u w:val="none"/>
        </w:rPr>
      </w:pPr>
      <w:r w:rsidDel="00000000" w:rsidR="00000000" w:rsidRPr="00000000">
        <w:rPr>
          <w:rtl w:val="0"/>
        </w:rPr>
        <w:t xml:space="preserve">Validation errors</w:t>
      </w:r>
    </w:p>
    <w:p w:rsidR="00000000" w:rsidDel="00000000" w:rsidP="00000000" w:rsidRDefault="00000000" w:rsidRPr="00000000" w14:paraId="0000016B">
      <w:pPr>
        <w:numPr>
          <w:ilvl w:val="1"/>
          <w:numId w:val="17"/>
        </w:numPr>
        <w:spacing w:after="0" w:afterAutospacing="0"/>
        <w:ind w:left="1440" w:hanging="360"/>
        <w:rPr>
          <w:u w:val="none"/>
        </w:rPr>
      </w:pPr>
      <w:r w:rsidDel="00000000" w:rsidR="00000000" w:rsidRPr="00000000">
        <w:rPr>
          <w:rtl w:val="0"/>
        </w:rPr>
        <w:t xml:space="preserve">Authentication/authorization errors</w:t>
      </w:r>
    </w:p>
    <w:p w:rsidR="00000000" w:rsidDel="00000000" w:rsidP="00000000" w:rsidRDefault="00000000" w:rsidRPr="00000000" w14:paraId="0000016C">
      <w:pPr>
        <w:numPr>
          <w:ilvl w:val="1"/>
          <w:numId w:val="17"/>
        </w:numPr>
        <w:spacing w:after="0" w:afterAutospacing="0"/>
        <w:ind w:left="1440" w:hanging="360"/>
        <w:rPr>
          <w:u w:val="none"/>
        </w:rPr>
      </w:pPr>
      <w:r w:rsidDel="00000000" w:rsidR="00000000" w:rsidRPr="00000000">
        <w:rPr>
          <w:rtl w:val="0"/>
        </w:rPr>
        <w:t xml:space="preserve">Resource-not-found errors</w:t>
      </w:r>
    </w:p>
    <w:p w:rsidR="00000000" w:rsidDel="00000000" w:rsidP="00000000" w:rsidRDefault="00000000" w:rsidRPr="00000000" w14:paraId="0000016D">
      <w:pPr>
        <w:numPr>
          <w:ilvl w:val="1"/>
          <w:numId w:val="17"/>
        </w:numPr>
        <w:spacing w:after="0" w:afterAutospacing="0"/>
        <w:ind w:left="1440" w:hanging="360"/>
        <w:rPr>
          <w:u w:val="none"/>
        </w:rPr>
      </w:pPr>
      <w:r w:rsidDel="00000000" w:rsidR="00000000" w:rsidRPr="00000000">
        <w:rPr>
          <w:rtl w:val="0"/>
        </w:rPr>
        <w:t xml:space="preserve">Unexpected server errors</w:t>
      </w:r>
    </w:p>
    <w:p w:rsidR="00000000" w:rsidDel="00000000" w:rsidP="00000000" w:rsidRDefault="00000000" w:rsidRPr="00000000" w14:paraId="0000016E">
      <w:pPr>
        <w:numPr>
          <w:ilvl w:val="0"/>
          <w:numId w:val="17"/>
        </w:numPr>
        <w:spacing w:after="0" w:afterAutospacing="0"/>
        <w:ind w:left="720" w:hanging="360"/>
        <w:rPr>
          <w:u w:val="none"/>
        </w:rPr>
      </w:pPr>
      <w:r w:rsidDel="00000000" w:rsidR="00000000" w:rsidRPr="00000000">
        <w:rPr>
          <w:rtl w:val="0"/>
        </w:rPr>
        <w:t xml:space="preserve">HTTP status codes must be used consistently and correctly.</w:t>
      </w:r>
    </w:p>
    <w:p w:rsidR="00000000" w:rsidDel="00000000" w:rsidP="00000000" w:rsidRDefault="00000000" w:rsidRPr="00000000" w14:paraId="0000016F">
      <w:pPr>
        <w:numPr>
          <w:ilvl w:val="0"/>
          <w:numId w:val="17"/>
        </w:numPr>
        <w:ind w:left="720" w:hanging="360"/>
        <w:rPr>
          <w:u w:val="none"/>
        </w:rPr>
      </w:pPr>
      <w:r w:rsidDel="00000000" w:rsidR="00000000" w:rsidRPr="00000000">
        <w:rPr>
          <w:rtl w:val="0"/>
        </w:rPr>
        <w:t xml:space="preserve">API versioning must be applied where backward compatibility requires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heading=h.see3tunycorl" w:id="9"/>
      <w:bookmarkEnd w:id="9"/>
      <w:r w:rsidDel="00000000" w:rsidR="00000000" w:rsidRPr="00000000">
        <w:rPr>
          <w:rtl w:val="0"/>
        </w:rPr>
        <w:t xml:space="preserve">17.7 Database Standards - PostgreSQL/Django ORM</w:t>
      </w:r>
    </w:p>
    <w:p w:rsidR="00000000" w:rsidDel="00000000" w:rsidP="00000000" w:rsidRDefault="00000000" w:rsidRPr="00000000" w14:paraId="00000172">
      <w:pPr>
        <w:numPr>
          <w:ilvl w:val="0"/>
          <w:numId w:val="4"/>
        </w:numPr>
        <w:spacing w:after="0" w:afterAutospacing="0"/>
        <w:ind w:left="720" w:hanging="360"/>
        <w:rPr>
          <w:u w:val="none"/>
        </w:rPr>
      </w:pPr>
      <w:r w:rsidDel="00000000" w:rsidR="00000000" w:rsidRPr="00000000">
        <w:rPr>
          <w:rtl w:val="0"/>
        </w:rPr>
        <w:t xml:space="preserve">PostgreSQL will be the primary relational database.</w:t>
      </w:r>
    </w:p>
    <w:p w:rsidR="00000000" w:rsidDel="00000000" w:rsidP="00000000" w:rsidRDefault="00000000" w:rsidRPr="00000000" w14:paraId="00000173">
      <w:pPr>
        <w:numPr>
          <w:ilvl w:val="0"/>
          <w:numId w:val="4"/>
        </w:numPr>
        <w:spacing w:after="0" w:afterAutospacing="0"/>
        <w:ind w:left="720" w:hanging="360"/>
        <w:rPr>
          <w:u w:val="none"/>
        </w:rPr>
      </w:pPr>
      <w:r w:rsidDel="00000000" w:rsidR="00000000" w:rsidRPr="00000000">
        <w:rPr>
          <w:rtl w:val="0"/>
        </w:rPr>
        <w:t xml:space="preserve">All schema changes must be implemented through version-controlled Django migrations.</w:t>
      </w:r>
    </w:p>
    <w:p w:rsidR="00000000" w:rsidDel="00000000" w:rsidP="00000000" w:rsidRDefault="00000000" w:rsidRPr="00000000" w14:paraId="00000174">
      <w:pPr>
        <w:numPr>
          <w:ilvl w:val="0"/>
          <w:numId w:val="4"/>
        </w:numPr>
        <w:spacing w:after="0" w:afterAutospacing="0"/>
        <w:ind w:left="720" w:hanging="360"/>
        <w:rPr>
          <w:u w:val="none"/>
        </w:rPr>
      </w:pPr>
      <w:r w:rsidDel="00000000" w:rsidR="00000000" w:rsidRPr="00000000">
        <w:rPr>
          <w:rtl w:val="0"/>
        </w:rPr>
        <w:t xml:space="preserve">Production databases must never be modified manually unless part of an approved operational procedure.</w:t>
      </w:r>
    </w:p>
    <w:p w:rsidR="00000000" w:rsidDel="00000000" w:rsidP="00000000" w:rsidRDefault="00000000" w:rsidRPr="00000000" w14:paraId="00000175">
      <w:pPr>
        <w:numPr>
          <w:ilvl w:val="0"/>
          <w:numId w:val="4"/>
        </w:numPr>
        <w:spacing w:after="0" w:afterAutospacing="0"/>
        <w:ind w:left="720" w:hanging="360"/>
        <w:rPr>
          <w:u w:val="none"/>
        </w:rPr>
      </w:pPr>
      <w:r w:rsidDel="00000000" w:rsidR="00000000" w:rsidRPr="00000000">
        <w:rPr>
          <w:rtl w:val="0"/>
        </w:rPr>
        <w:t xml:space="preserve">Database queries should be reviewed for unnecessary N+1 queries and inefficient access patterns.</w:t>
      </w:r>
    </w:p>
    <w:p w:rsidR="00000000" w:rsidDel="00000000" w:rsidP="00000000" w:rsidRDefault="00000000" w:rsidRPr="00000000" w14:paraId="00000176">
      <w:pPr>
        <w:numPr>
          <w:ilvl w:val="0"/>
          <w:numId w:val="4"/>
        </w:numPr>
        <w:spacing w:after="0" w:afterAutospacing="0"/>
        <w:ind w:left="720" w:hanging="360"/>
        <w:rPr>
          <w:u w:val="none"/>
        </w:rPr>
      </w:pPr>
      <w:r w:rsidDel="00000000" w:rsidR="00000000" w:rsidRPr="00000000">
        <w:rPr>
          <w:rtl w:val="0"/>
        </w:rPr>
        <w:t xml:space="preserve">Appropriate indexes must be added for frequently queried fields.</w:t>
      </w:r>
    </w:p>
    <w:p w:rsidR="00000000" w:rsidDel="00000000" w:rsidP="00000000" w:rsidRDefault="00000000" w:rsidRPr="00000000" w14:paraId="00000177">
      <w:pPr>
        <w:numPr>
          <w:ilvl w:val="0"/>
          <w:numId w:val="4"/>
        </w:numPr>
        <w:spacing w:after="0" w:afterAutospacing="0"/>
        <w:ind w:left="720" w:hanging="360"/>
        <w:rPr>
          <w:u w:val="none"/>
        </w:rPr>
      </w:pPr>
      <w:r w:rsidDel="00000000" w:rsidR="00000000" w:rsidRPr="00000000">
        <w:rPr>
          <w:rtl w:val="0"/>
        </w:rPr>
        <w:t xml:space="preserve">Destructive migrations require additional review and an appropriate deployment strategy.</w:t>
      </w:r>
    </w:p>
    <w:p w:rsidR="00000000" w:rsidDel="00000000" w:rsidP="00000000" w:rsidRDefault="00000000" w:rsidRPr="00000000" w14:paraId="00000178">
      <w:pPr>
        <w:numPr>
          <w:ilvl w:val="0"/>
          <w:numId w:val="4"/>
        </w:numPr>
        <w:spacing w:after="0" w:afterAutospacing="0"/>
        <w:ind w:left="720" w:hanging="360"/>
        <w:rPr>
          <w:u w:val="none"/>
        </w:rPr>
      </w:pPr>
      <w:r w:rsidDel="00000000" w:rsidR="00000000" w:rsidRPr="00000000">
        <w:rPr>
          <w:rtl w:val="0"/>
        </w:rPr>
        <w:t xml:space="preserve">Database transactions must be used where multiple related operations need atomicity.</w:t>
      </w:r>
    </w:p>
    <w:p w:rsidR="00000000" w:rsidDel="00000000" w:rsidP="00000000" w:rsidRDefault="00000000" w:rsidRPr="00000000" w14:paraId="00000179">
      <w:pPr>
        <w:numPr>
          <w:ilvl w:val="0"/>
          <w:numId w:val="4"/>
        </w:numPr>
        <w:ind w:left="720" w:hanging="360"/>
        <w:rPr>
          <w:u w:val="none"/>
        </w:rPr>
      </w:pPr>
      <w:r w:rsidDel="00000000" w:rsidR="00000000" w:rsidRPr="00000000">
        <w:rPr>
          <w:rtl w:val="0"/>
        </w:rPr>
        <w:t xml:space="preserve">Sensitive data must not be stored in plaintext where encryption or other protection is required.</w:t>
      </w:r>
    </w:p>
    <w:p w:rsidR="00000000" w:rsidDel="00000000" w:rsidP="00000000" w:rsidRDefault="00000000" w:rsidRPr="00000000" w14:paraId="0000017A">
      <w:pPr>
        <w:pStyle w:val="Heading2"/>
        <w:rPr/>
      </w:pPr>
      <w:bookmarkStart w:colFirst="0" w:colLast="0" w:name="_heading=h.gk0qa1f6lak2" w:id="10"/>
      <w:bookmarkEnd w:id="10"/>
      <w:r w:rsidDel="00000000" w:rsidR="00000000" w:rsidRPr="00000000">
        <w:rPr>
          <w:rtl w:val="0"/>
        </w:rPr>
        <w:t xml:space="preserve">17.8 Vector Database Standards - Qdrant</w:t>
      </w:r>
    </w:p>
    <w:p w:rsidR="00000000" w:rsidDel="00000000" w:rsidP="00000000" w:rsidRDefault="00000000" w:rsidRPr="00000000" w14:paraId="0000017B">
      <w:pPr>
        <w:numPr>
          <w:ilvl w:val="0"/>
          <w:numId w:val="7"/>
        </w:numPr>
        <w:spacing w:after="0" w:afterAutospacing="0"/>
        <w:ind w:left="720" w:hanging="360"/>
        <w:rPr>
          <w:u w:val="none"/>
        </w:rPr>
      </w:pPr>
      <w:r w:rsidDel="00000000" w:rsidR="00000000" w:rsidRPr="00000000">
        <w:rPr>
          <w:rtl w:val="0"/>
        </w:rPr>
        <w:t xml:space="preserve">Vector collections must have clearly defined:</w:t>
      </w:r>
    </w:p>
    <w:p w:rsidR="00000000" w:rsidDel="00000000" w:rsidP="00000000" w:rsidRDefault="00000000" w:rsidRPr="00000000" w14:paraId="0000017C">
      <w:pPr>
        <w:numPr>
          <w:ilvl w:val="1"/>
          <w:numId w:val="7"/>
        </w:numPr>
        <w:spacing w:after="0" w:afterAutospacing="0"/>
        <w:ind w:left="1440" w:hanging="360"/>
        <w:rPr>
          <w:u w:val="none"/>
        </w:rPr>
      </w:pPr>
      <w:r w:rsidDel="00000000" w:rsidR="00000000" w:rsidRPr="00000000">
        <w:rPr>
          <w:rtl w:val="0"/>
        </w:rPr>
        <w:t xml:space="preserve">Collection names</w:t>
      </w:r>
    </w:p>
    <w:p w:rsidR="00000000" w:rsidDel="00000000" w:rsidP="00000000" w:rsidRDefault="00000000" w:rsidRPr="00000000" w14:paraId="0000017D">
      <w:pPr>
        <w:numPr>
          <w:ilvl w:val="1"/>
          <w:numId w:val="7"/>
        </w:numPr>
        <w:spacing w:after="0" w:afterAutospacing="0"/>
        <w:ind w:left="1440" w:hanging="360"/>
        <w:rPr>
          <w:u w:val="none"/>
        </w:rPr>
      </w:pPr>
      <w:r w:rsidDel="00000000" w:rsidR="00000000" w:rsidRPr="00000000">
        <w:rPr>
          <w:rtl w:val="0"/>
        </w:rPr>
        <w:t xml:space="preserve">Vector dimensions</w:t>
      </w:r>
    </w:p>
    <w:p w:rsidR="00000000" w:rsidDel="00000000" w:rsidP="00000000" w:rsidRDefault="00000000" w:rsidRPr="00000000" w14:paraId="0000017E">
      <w:pPr>
        <w:numPr>
          <w:ilvl w:val="1"/>
          <w:numId w:val="7"/>
        </w:numPr>
        <w:spacing w:after="0" w:afterAutospacing="0"/>
        <w:ind w:left="1440" w:hanging="360"/>
        <w:rPr>
          <w:u w:val="none"/>
        </w:rPr>
      </w:pPr>
      <w:r w:rsidDel="00000000" w:rsidR="00000000" w:rsidRPr="00000000">
        <w:rPr>
          <w:rtl w:val="0"/>
        </w:rPr>
        <w:t xml:space="preserve">Distance metric</w:t>
      </w:r>
    </w:p>
    <w:p w:rsidR="00000000" w:rsidDel="00000000" w:rsidP="00000000" w:rsidRDefault="00000000" w:rsidRPr="00000000" w14:paraId="0000017F">
      <w:pPr>
        <w:numPr>
          <w:ilvl w:val="1"/>
          <w:numId w:val="7"/>
        </w:numPr>
        <w:spacing w:after="0" w:afterAutospacing="0"/>
        <w:ind w:left="1440" w:hanging="360"/>
        <w:rPr>
          <w:u w:val="none"/>
        </w:rPr>
      </w:pPr>
      <w:r w:rsidDel="00000000" w:rsidR="00000000" w:rsidRPr="00000000">
        <w:rPr>
          <w:rtl w:val="0"/>
        </w:rPr>
        <w:t xml:space="preserve">Payload/schema structure</w:t>
      </w:r>
    </w:p>
    <w:p w:rsidR="00000000" w:rsidDel="00000000" w:rsidP="00000000" w:rsidRDefault="00000000" w:rsidRPr="00000000" w14:paraId="00000180">
      <w:pPr>
        <w:numPr>
          <w:ilvl w:val="1"/>
          <w:numId w:val="7"/>
        </w:numPr>
        <w:spacing w:after="0" w:afterAutospacing="0"/>
        <w:ind w:left="1440" w:hanging="360"/>
        <w:rPr>
          <w:u w:val="none"/>
        </w:rPr>
      </w:pPr>
      <w:r w:rsidDel="00000000" w:rsidR="00000000" w:rsidRPr="00000000">
        <w:rPr>
          <w:rtl w:val="0"/>
        </w:rPr>
        <w:t xml:space="preserve">Indexing configuration</w:t>
      </w:r>
    </w:p>
    <w:p w:rsidR="00000000" w:rsidDel="00000000" w:rsidP="00000000" w:rsidRDefault="00000000" w:rsidRPr="00000000" w14:paraId="00000181">
      <w:pPr>
        <w:numPr>
          <w:ilvl w:val="0"/>
          <w:numId w:val="7"/>
        </w:numPr>
        <w:spacing w:after="0" w:afterAutospacing="0"/>
        <w:ind w:left="720" w:hanging="360"/>
        <w:rPr>
          <w:u w:val="none"/>
        </w:rPr>
      </w:pPr>
      <w:r w:rsidDel="00000000" w:rsidR="00000000" w:rsidRPr="00000000">
        <w:rPr>
          <w:rtl w:val="0"/>
        </w:rPr>
        <w:t xml:space="preserve">Embedding models and their versions must be explicitly documented. Changing an embedding model or vector dimension requires a controlled migration/re-indexing strategy.</w:t>
      </w:r>
    </w:p>
    <w:p w:rsidR="00000000" w:rsidDel="00000000" w:rsidP="00000000" w:rsidRDefault="00000000" w:rsidRPr="00000000" w14:paraId="00000182">
      <w:pPr>
        <w:numPr>
          <w:ilvl w:val="0"/>
          <w:numId w:val="7"/>
        </w:numPr>
        <w:spacing w:after="0" w:afterAutospacing="0"/>
        <w:ind w:left="720" w:hanging="360"/>
        <w:rPr>
          <w:u w:val="none"/>
        </w:rPr>
      </w:pPr>
      <w:r w:rsidDel="00000000" w:rsidR="00000000" w:rsidRPr="00000000">
        <w:rPr>
          <w:rtl w:val="0"/>
        </w:rPr>
        <w:t xml:space="preserve">Vector collections must not be created dynamically from application code without an approved schema/configuration.</w:t>
      </w:r>
    </w:p>
    <w:p w:rsidR="00000000" w:rsidDel="00000000" w:rsidP="00000000" w:rsidRDefault="00000000" w:rsidRPr="00000000" w14:paraId="00000183">
      <w:pPr>
        <w:numPr>
          <w:ilvl w:val="0"/>
          <w:numId w:val="7"/>
        </w:numPr>
        <w:spacing w:after="0" w:afterAutospacing="0"/>
        <w:ind w:left="720" w:hanging="360"/>
        <w:rPr>
          <w:u w:val="none"/>
        </w:rPr>
      </w:pPr>
      <w:r w:rsidDel="00000000" w:rsidR="00000000" w:rsidRPr="00000000">
        <w:rPr>
          <w:rtl w:val="0"/>
        </w:rPr>
        <w:t xml:space="preserve">Payload fields should contain only the metadata required for filtering, retrieval, and result interpretation.</w:t>
      </w:r>
    </w:p>
    <w:p w:rsidR="00000000" w:rsidDel="00000000" w:rsidP="00000000" w:rsidRDefault="00000000" w:rsidRPr="00000000" w14:paraId="00000184">
      <w:pPr>
        <w:numPr>
          <w:ilvl w:val="0"/>
          <w:numId w:val="7"/>
        </w:numPr>
        <w:spacing w:after="0" w:afterAutospacing="0"/>
        <w:ind w:left="720" w:hanging="360"/>
        <w:rPr>
          <w:u w:val="none"/>
        </w:rPr>
      </w:pPr>
      <w:r w:rsidDel="00000000" w:rsidR="00000000" w:rsidRPr="00000000">
        <w:rPr>
          <w:rtl w:val="0"/>
        </w:rPr>
        <w:t xml:space="preserve">Sensitive or unnecessary personal data must not be stored in vector payloads.</w:t>
      </w:r>
    </w:p>
    <w:p w:rsidR="00000000" w:rsidDel="00000000" w:rsidP="00000000" w:rsidRDefault="00000000" w:rsidRPr="00000000" w14:paraId="00000185">
      <w:pPr>
        <w:numPr>
          <w:ilvl w:val="0"/>
          <w:numId w:val="7"/>
        </w:numPr>
        <w:spacing w:after="0" w:afterAutospacing="0"/>
        <w:ind w:left="720" w:hanging="360"/>
        <w:rPr>
          <w:u w:val="none"/>
        </w:rPr>
      </w:pPr>
      <w:r w:rsidDel="00000000" w:rsidR="00000000" w:rsidRPr="00000000">
        <w:rPr>
          <w:rtl w:val="0"/>
        </w:rPr>
        <w:t xml:space="preserve">Metadata filtering should be used where appropriate to constrain searches by tenant, user, document, category, permissions, or other business boundaries.</w:t>
      </w:r>
    </w:p>
    <w:p w:rsidR="00000000" w:rsidDel="00000000" w:rsidP="00000000" w:rsidRDefault="00000000" w:rsidRPr="00000000" w14:paraId="00000186">
      <w:pPr>
        <w:numPr>
          <w:ilvl w:val="0"/>
          <w:numId w:val="7"/>
        </w:numPr>
        <w:spacing w:after="0" w:afterAutospacing="0"/>
        <w:ind w:left="720" w:hanging="360"/>
        <w:rPr>
          <w:u w:val="none"/>
        </w:rPr>
      </w:pPr>
      <w:r w:rsidDel="00000000" w:rsidR="00000000" w:rsidRPr="00000000">
        <w:rPr>
          <w:rtl w:val="0"/>
        </w:rPr>
        <w:t xml:space="preserve">Development, staging, and production environments must use appropriately isolated Qdrant collections or instances.</w:t>
      </w:r>
    </w:p>
    <w:p w:rsidR="00000000" w:rsidDel="00000000" w:rsidP="00000000" w:rsidRDefault="00000000" w:rsidRPr="00000000" w14:paraId="00000187">
      <w:pPr>
        <w:numPr>
          <w:ilvl w:val="0"/>
          <w:numId w:val="7"/>
        </w:numPr>
        <w:ind w:left="720" w:hanging="360"/>
        <w:rPr>
          <w:u w:val="none"/>
        </w:rPr>
      </w:pPr>
      <w:r w:rsidDel="00000000" w:rsidR="00000000" w:rsidRPr="00000000">
        <w:rPr>
          <w:rtl w:val="0"/>
        </w:rPr>
        <w:t xml:space="preserve">Backup and recovery procedures for production vector data must be defined according to the application's data-recovery requirements.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bookmarkStart w:colFirst="0" w:colLast="0" w:name="_heading=h.3yorvt6ytqtm" w:id="11"/>
      <w:bookmarkEnd w:id="11"/>
      <w:r w:rsidDel="00000000" w:rsidR="00000000" w:rsidRPr="00000000">
        <w:rPr>
          <w:rtl w:val="0"/>
        </w:rPr>
        <w:t xml:space="preserve">17.9 Logging and Error Handling</w:t>
      </w:r>
    </w:p>
    <w:p w:rsidR="00000000" w:rsidDel="00000000" w:rsidP="00000000" w:rsidRDefault="00000000" w:rsidRPr="00000000" w14:paraId="0000018A">
      <w:pPr>
        <w:numPr>
          <w:ilvl w:val="0"/>
          <w:numId w:val="20"/>
        </w:numPr>
        <w:spacing w:after="0" w:afterAutospacing="0"/>
        <w:ind w:left="720" w:hanging="360"/>
        <w:rPr>
          <w:u w:val="none"/>
        </w:rPr>
      </w:pPr>
      <w:r w:rsidDel="00000000" w:rsidR="00000000" w:rsidRPr="00000000">
        <w:rPr>
          <w:rtl w:val="0"/>
        </w:rPr>
        <w:t xml:space="preserve">Backend services must use structured logging.</w:t>
      </w:r>
    </w:p>
    <w:p w:rsidR="00000000" w:rsidDel="00000000" w:rsidP="00000000" w:rsidRDefault="00000000" w:rsidRPr="00000000" w14:paraId="0000018B">
      <w:pPr>
        <w:numPr>
          <w:ilvl w:val="0"/>
          <w:numId w:val="20"/>
        </w:numPr>
        <w:spacing w:after="0" w:afterAutospacing="0"/>
        <w:ind w:left="720" w:hanging="360"/>
        <w:rPr>
          <w:u w:val="none"/>
        </w:rPr>
      </w:pPr>
      <w:r w:rsidDel="00000000" w:rsidR="00000000" w:rsidRPr="00000000">
        <w:rPr>
          <w:rtl w:val="0"/>
        </w:rPr>
        <w:t xml:space="preserve">Logs should include appropriate contextual information such as:</w:t>
      </w:r>
    </w:p>
    <w:p w:rsidR="00000000" w:rsidDel="00000000" w:rsidP="00000000" w:rsidRDefault="00000000" w:rsidRPr="00000000" w14:paraId="0000018C">
      <w:pPr>
        <w:numPr>
          <w:ilvl w:val="1"/>
          <w:numId w:val="20"/>
        </w:numPr>
        <w:spacing w:after="0" w:afterAutospacing="0"/>
        <w:ind w:left="1440" w:hanging="360"/>
        <w:rPr>
          <w:u w:val="none"/>
        </w:rPr>
      </w:pPr>
      <w:r w:rsidDel="00000000" w:rsidR="00000000" w:rsidRPr="00000000">
        <w:rPr>
          <w:rtl w:val="0"/>
        </w:rPr>
        <w:t xml:space="preserve">Timestamp</w:t>
      </w:r>
    </w:p>
    <w:p w:rsidR="00000000" w:rsidDel="00000000" w:rsidP="00000000" w:rsidRDefault="00000000" w:rsidRPr="00000000" w14:paraId="0000018D">
      <w:pPr>
        <w:numPr>
          <w:ilvl w:val="1"/>
          <w:numId w:val="20"/>
        </w:numPr>
        <w:spacing w:after="0" w:afterAutospacing="0"/>
        <w:ind w:left="1440" w:hanging="360"/>
        <w:rPr>
          <w:u w:val="none"/>
        </w:rPr>
      </w:pPr>
      <w:r w:rsidDel="00000000" w:rsidR="00000000" w:rsidRPr="00000000">
        <w:rPr>
          <w:rtl w:val="0"/>
        </w:rPr>
        <w:t xml:space="preserve">Service/component</w:t>
      </w:r>
    </w:p>
    <w:p w:rsidR="00000000" w:rsidDel="00000000" w:rsidP="00000000" w:rsidRDefault="00000000" w:rsidRPr="00000000" w14:paraId="0000018E">
      <w:pPr>
        <w:numPr>
          <w:ilvl w:val="1"/>
          <w:numId w:val="20"/>
        </w:numPr>
        <w:spacing w:after="0" w:afterAutospacing="0"/>
        <w:ind w:left="1440" w:hanging="360"/>
        <w:rPr>
          <w:u w:val="none"/>
        </w:rPr>
      </w:pPr>
      <w:r w:rsidDel="00000000" w:rsidR="00000000" w:rsidRPr="00000000">
        <w:rPr>
          <w:rtl w:val="0"/>
        </w:rPr>
        <w:t xml:space="preserve">Request or correlation ID</w:t>
      </w:r>
    </w:p>
    <w:p w:rsidR="00000000" w:rsidDel="00000000" w:rsidP="00000000" w:rsidRDefault="00000000" w:rsidRPr="00000000" w14:paraId="0000018F">
      <w:pPr>
        <w:numPr>
          <w:ilvl w:val="1"/>
          <w:numId w:val="20"/>
        </w:numPr>
        <w:spacing w:after="0" w:afterAutospacing="0"/>
        <w:ind w:left="1440" w:hanging="360"/>
        <w:rPr>
          <w:u w:val="none"/>
        </w:rPr>
      </w:pPr>
      <w:r w:rsidDel="00000000" w:rsidR="00000000" w:rsidRPr="00000000">
        <w:rPr>
          <w:rtl w:val="0"/>
        </w:rPr>
        <w:t xml:space="preserve">User/request context where appropriate</w:t>
      </w:r>
    </w:p>
    <w:p w:rsidR="00000000" w:rsidDel="00000000" w:rsidP="00000000" w:rsidRDefault="00000000" w:rsidRPr="00000000" w14:paraId="00000190">
      <w:pPr>
        <w:numPr>
          <w:ilvl w:val="1"/>
          <w:numId w:val="20"/>
        </w:numPr>
        <w:spacing w:after="0" w:afterAutospacing="0"/>
        <w:ind w:left="1440" w:hanging="360"/>
        <w:rPr>
          <w:u w:val="none"/>
        </w:rPr>
      </w:pPr>
      <w:r w:rsidDel="00000000" w:rsidR="00000000" w:rsidRPr="00000000">
        <w:rPr>
          <w:rtl w:val="0"/>
        </w:rPr>
        <w:t xml:space="preserve">Error details</w:t>
      </w:r>
    </w:p>
    <w:p w:rsidR="00000000" w:rsidDel="00000000" w:rsidP="00000000" w:rsidRDefault="00000000" w:rsidRPr="00000000" w14:paraId="00000191">
      <w:pPr>
        <w:numPr>
          <w:ilvl w:val="0"/>
          <w:numId w:val="20"/>
        </w:numPr>
        <w:spacing w:after="0" w:afterAutospacing="0"/>
        <w:ind w:left="720" w:hanging="360"/>
        <w:rPr>
          <w:u w:val="none"/>
        </w:rPr>
      </w:pPr>
      <w:r w:rsidDel="00000000" w:rsidR="00000000" w:rsidRPr="00000000">
        <w:rPr>
          <w:rtl w:val="0"/>
        </w:rPr>
        <w:t xml:space="preserve">Exceptions must be handled at the appropriate application boundary.</w:t>
      </w:r>
    </w:p>
    <w:p w:rsidR="00000000" w:rsidDel="00000000" w:rsidP="00000000" w:rsidRDefault="00000000" w:rsidRPr="00000000" w14:paraId="00000192">
      <w:pPr>
        <w:numPr>
          <w:ilvl w:val="0"/>
          <w:numId w:val="20"/>
        </w:numPr>
        <w:spacing w:after="0" w:afterAutospacing="0"/>
        <w:ind w:left="720" w:hanging="360"/>
        <w:rPr>
          <w:u w:val="none"/>
        </w:rPr>
      </w:pPr>
      <w:r w:rsidDel="00000000" w:rsidR="00000000" w:rsidRPr="00000000">
        <w:rPr>
          <w:rtl w:val="0"/>
        </w:rPr>
        <w:t xml:space="preserve">Expected business errors should not be represented as unhandled server exceptions.</w:t>
      </w:r>
    </w:p>
    <w:p w:rsidR="00000000" w:rsidDel="00000000" w:rsidP="00000000" w:rsidRDefault="00000000" w:rsidRPr="00000000" w14:paraId="00000193">
      <w:pPr>
        <w:numPr>
          <w:ilvl w:val="0"/>
          <w:numId w:val="20"/>
        </w:numPr>
        <w:spacing w:after="0" w:afterAutospacing="0"/>
        <w:ind w:left="720" w:hanging="360"/>
        <w:rPr>
          <w:u w:val="none"/>
        </w:rPr>
      </w:pPr>
      <w:r w:rsidDel="00000000" w:rsidR="00000000" w:rsidRPr="00000000">
        <w:rPr>
          <w:rtl w:val="0"/>
        </w:rPr>
        <w:t xml:space="preserve">Sensitive information, credentials, tokens, passwords, and unnecessary personal data must never be written to logs.</w:t>
      </w:r>
    </w:p>
    <w:p w:rsidR="00000000" w:rsidDel="00000000" w:rsidP="00000000" w:rsidRDefault="00000000" w:rsidRPr="00000000" w14:paraId="00000194">
      <w:pPr>
        <w:numPr>
          <w:ilvl w:val="0"/>
          <w:numId w:val="20"/>
        </w:numPr>
        <w:ind w:left="720" w:hanging="360"/>
        <w:rPr>
          <w:u w:val="none"/>
        </w:rPr>
      </w:pPr>
      <w:r w:rsidDel="00000000" w:rsidR="00000000" w:rsidRPr="00000000">
        <w:rPr>
          <w:rtl w:val="0"/>
        </w:rPr>
        <w:t xml:space="preserve">Stack traces should be available for debugging in controlled environments but must not be exposed to end users.</w:t>
      </w:r>
    </w:p>
    <w:p w:rsidR="00000000" w:rsidDel="00000000" w:rsidP="00000000" w:rsidRDefault="00000000" w:rsidRPr="00000000" w14:paraId="00000195">
      <w:pPr>
        <w:pStyle w:val="Heading2"/>
        <w:rPr/>
      </w:pPr>
      <w:bookmarkStart w:colFirst="0" w:colLast="0" w:name="_heading=h.mzz5vkxvi8bg" w:id="12"/>
      <w:bookmarkEnd w:id="12"/>
      <w:r w:rsidDel="00000000" w:rsidR="00000000" w:rsidRPr="00000000">
        <w:rPr>
          <w:rtl w:val="0"/>
        </w:rPr>
        <w:t xml:space="preserve">17.10 Security Standards</w:t>
      </w:r>
    </w:p>
    <w:p w:rsidR="00000000" w:rsidDel="00000000" w:rsidP="00000000" w:rsidRDefault="00000000" w:rsidRPr="00000000" w14:paraId="00000196">
      <w:pPr>
        <w:numPr>
          <w:ilvl w:val="0"/>
          <w:numId w:val="16"/>
        </w:numPr>
        <w:spacing w:after="0" w:afterAutospacing="0"/>
        <w:ind w:left="720" w:hanging="360"/>
        <w:rPr>
          <w:u w:val="none"/>
        </w:rPr>
      </w:pPr>
      <w:r w:rsidDel="00000000" w:rsidR="00000000" w:rsidRPr="00000000">
        <w:rPr>
          <w:rtl w:val="0"/>
        </w:rPr>
        <w:t xml:space="preserve">Secrets and credentials must be managed through environment variables or an approved secrets-management mechanism.</w:t>
      </w:r>
    </w:p>
    <w:p w:rsidR="00000000" w:rsidDel="00000000" w:rsidP="00000000" w:rsidRDefault="00000000" w:rsidRPr="00000000" w14:paraId="00000197">
      <w:pPr>
        <w:numPr>
          <w:ilvl w:val="0"/>
          <w:numId w:val="16"/>
        </w:numPr>
        <w:spacing w:after="0" w:afterAutospacing="0"/>
        <w:ind w:left="720" w:hanging="360"/>
        <w:rPr>
          <w:u w:val="none"/>
        </w:rPr>
      </w:pPr>
      <w:r w:rsidDel="00000000" w:rsidR="00000000" w:rsidRPr="00000000">
        <w:rPr>
          <w:rtl w:val="0"/>
        </w:rPr>
        <w:t xml:space="preserve">Secrets must never be committed to source control.</w:t>
      </w:r>
    </w:p>
    <w:p w:rsidR="00000000" w:rsidDel="00000000" w:rsidP="00000000" w:rsidRDefault="00000000" w:rsidRPr="00000000" w14:paraId="00000198">
      <w:pPr>
        <w:numPr>
          <w:ilvl w:val="0"/>
          <w:numId w:val="16"/>
        </w:numPr>
        <w:spacing w:after="0" w:afterAutospacing="0"/>
        <w:ind w:left="720" w:hanging="360"/>
        <w:rPr>
          <w:u w:val="none"/>
        </w:rPr>
      </w:pPr>
      <w:r w:rsidDel="00000000" w:rsidR="00000000" w:rsidRPr="00000000">
        <w:rPr>
          <w:rtl w:val="0"/>
        </w:rPr>
        <w:t xml:space="preserve">Authentication and authorization must be enforced server-side.</w:t>
      </w:r>
    </w:p>
    <w:p w:rsidR="00000000" w:rsidDel="00000000" w:rsidP="00000000" w:rsidRDefault="00000000" w:rsidRPr="00000000" w14:paraId="00000199">
      <w:pPr>
        <w:numPr>
          <w:ilvl w:val="0"/>
          <w:numId w:val="16"/>
        </w:numPr>
        <w:spacing w:after="0" w:afterAutospacing="0"/>
        <w:ind w:left="720" w:hanging="360"/>
        <w:rPr>
          <w:u w:val="none"/>
        </w:rPr>
      </w:pPr>
      <w:r w:rsidDel="00000000" w:rsidR="00000000" w:rsidRPr="00000000">
        <w:rPr>
          <w:rtl w:val="0"/>
        </w:rPr>
        <w:t xml:space="preserve">API endpoints must implement appropriate permission checks.</w:t>
      </w:r>
    </w:p>
    <w:p w:rsidR="00000000" w:rsidDel="00000000" w:rsidP="00000000" w:rsidRDefault="00000000" w:rsidRPr="00000000" w14:paraId="0000019A">
      <w:pPr>
        <w:numPr>
          <w:ilvl w:val="0"/>
          <w:numId w:val="16"/>
        </w:numPr>
        <w:spacing w:after="0" w:afterAutospacing="0"/>
        <w:ind w:left="720" w:hanging="360"/>
        <w:rPr>
          <w:u w:val="none"/>
        </w:rPr>
      </w:pPr>
      <w:r w:rsidDel="00000000" w:rsidR="00000000" w:rsidRPr="00000000">
        <w:rPr>
          <w:rtl w:val="0"/>
        </w:rPr>
        <w:t xml:space="preserve">Input validation must be performed at system boundaries.</w:t>
      </w:r>
    </w:p>
    <w:p w:rsidR="00000000" w:rsidDel="00000000" w:rsidP="00000000" w:rsidRDefault="00000000" w:rsidRPr="00000000" w14:paraId="0000019B">
      <w:pPr>
        <w:numPr>
          <w:ilvl w:val="0"/>
          <w:numId w:val="16"/>
        </w:numPr>
        <w:spacing w:after="0" w:afterAutospacing="0"/>
        <w:ind w:left="720" w:hanging="360"/>
        <w:rPr>
          <w:u w:val="none"/>
        </w:rPr>
      </w:pPr>
      <w:r w:rsidDel="00000000" w:rsidR="00000000" w:rsidRPr="00000000">
        <w:rPr>
          <w:rtl w:val="0"/>
        </w:rPr>
        <w:t xml:space="preserve">Dependencies must be regularly scanned for known vulnerabilities.</w:t>
      </w:r>
    </w:p>
    <w:p w:rsidR="00000000" w:rsidDel="00000000" w:rsidP="00000000" w:rsidRDefault="00000000" w:rsidRPr="00000000" w14:paraId="0000019C">
      <w:pPr>
        <w:numPr>
          <w:ilvl w:val="0"/>
          <w:numId w:val="16"/>
        </w:numPr>
        <w:spacing w:after="0" w:afterAutospacing="0"/>
        <w:ind w:left="720" w:hanging="360"/>
        <w:rPr>
          <w:u w:val="none"/>
        </w:rPr>
      </w:pPr>
      <w:r w:rsidDel="00000000" w:rsidR="00000000" w:rsidRPr="00000000">
        <w:rPr>
          <w:rtl w:val="0"/>
        </w:rPr>
        <w:t xml:space="preserve">Authentication tokens, session information, and sensitive credentials must be handled securely.</w:t>
      </w:r>
    </w:p>
    <w:p w:rsidR="00000000" w:rsidDel="00000000" w:rsidP="00000000" w:rsidRDefault="00000000" w:rsidRPr="00000000" w14:paraId="0000019D">
      <w:pPr>
        <w:numPr>
          <w:ilvl w:val="0"/>
          <w:numId w:val="16"/>
        </w:numPr>
        <w:spacing w:after="0" w:afterAutospacing="0"/>
        <w:ind w:left="720" w:hanging="360"/>
        <w:rPr>
          <w:u w:val="none"/>
        </w:rPr>
      </w:pPr>
      <w:r w:rsidDel="00000000" w:rsidR="00000000" w:rsidRPr="00000000">
        <w:rPr>
          <w:rtl w:val="0"/>
        </w:rPr>
        <w:t xml:space="preserve">CORS, CSRF, security headers, cookie settings, and allowed hosts must follow environment-specific security requirements.</w:t>
      </w:r>
    </w:p>
    <w:p w:rsidR="00000000" w:rsidDel="00000000" w:rsidP="00000000" w:rsidRDefault="00000000" w:rsidRPr="00000000" w14:paraId="0000019E">
      <w:pPr>
        <w:numPr>
          <w:ilvl w:val="0"/>
          <w:numId w:val="16"/>
        </w:numPr>
        <w:ind w:left="720" w:hanging="360"/>
        <w:rPr>
          <w:u w:val="none"/>
        </w:rPr>
      </w:pPr>
      <w:r w:rsidDel="00000000" w:rsidR="00000000" w:rsidRPr="00000000">
        <w:rPr>
          <w:rtl w:val="0"/>
        </w:rPr>
        <w:t xml:space="preserve">Production configuration must not use development/debug settings.</w:t>
      </w:r>
    </w:p>
    <w:p w:rsidR="00000000" w:rsidDel="00000000" w:rsidP="00000000" w:rsidRDefault="00000000" w:rsidRPr="00000000" w14:paraId="0000019F">
      <w:pPr>
        <w:pStyle w:val="Heading2"/>
        <w:rPr/>
      </w:pPr>
      <w:bookmarkStart w:colFirst="0" w:colLast="0" w:name="_heading=h.rfqu86rpn2wf" w:id="13"/>
      <w:bookmarkEnd w:id="13"/>
      <w:r w:rsidDel="00000000" w:rsidR="00000000" w:rsidRPr="00000000">
        <w:rPr>
          <w:rtl w:val="0"/>
        </w:rPr>
        <w:t xml:space="preserve">17.11 Dependency Management</w:t>
      </w:r>
    </w:p>
    <w:p w:rsidR="00000000" w:rsidDel="00000000" w:rsidP="00000000" w:rsidRDefault="00000000" w:rsidRPr="00000000" w14:paraId="000001A0">
      <w:pPr>
        <w:numPr>
          <w:ilvl w:val="0"/>
          <w:numId w:val="15"/>
        </w:numPr>
        <w:spacing w:after="0" w:afterAutospacing="0"/>
        <w:ind w:left="720" w:hanging="360"/>
        <w:rPr>
          <w:u w:val="none"/>
        </w:rPr>
      </w:pPr>
      <w:r w:rsidDel="00000000" w:rsidR="00000000" w:rsidRPr="00000000">
        <w:rPr>
          <w:rtl w:val="0"/>
        </w:rPr>
        <w:t xml:space="preserve">Developers and CI/CD pipelines should use uv for dependency installation, synchronization, and environment management.</w:t>
      </w:r>
    </w:p>
    <w:p w:rsidR="00000000" w:rsidDel="00000000" w:rsidP="00000000" w:rsidRDefault="00000000" w:rsidRPr="00000000" w14:paraId="000001A1">
      <w:pPr>
        <w:numPr>
          <w:ilvl w:val="0"/>
          <w:numId w:val="15"/>
        </w:numPr>
        <w:spacing w:after="0" w:afterAutospacing="0"/>
        <w:ind w:left="720" w:hanging="360"/>
        <w:rPr>
          <w:u w:val="none"/>
        </w:rPr>
      </w:pPr>
      <w:r w:rsidDel="00000000" w:rsidR="00000000" w:rsidRPr="00000000">
        <w:rPr>
          <w:rtl w:val="0"/>
        </w:rPr>
        <w:t xml:space="preserve">Python dependencies must be declared and managed through pyproject.toml.</w:t>
      </w:r>
    </w:p>
    <w:p w:rsidR="00000000" w:rsidDel="00000000" w:rsidP="00000000" w:rsidRDefault="00000000" w:rsidRPr="00000000" w14:paraId="000001A2">
      <w:pPr>
        <w:numPr>
          <w:ilvl w:val="0"/>
          <w:numId w:val="15"/>
        </w:numPr>
        <w:spacing w:after="0" w:afterAutospacing="0"/>
        <w:ind w:left="720" w:hanging="360"/>
        <w:rPr>
          <w:u w:val="none"/>
        </w:rPr>
      </w:pPr>
      <w:r w:rsidDel="00000000" w:rsidR="00000000" w:rsidRPr="00000000">
        <w:rPr>
          <w:rtl w:val="0"/>
        </w:rPr>
        <w:t xml:space="preserve">The uv.lock lockfile must be committed to source control to ensure reproducible environments.</w:t>
      </w:r>
    </w:p>
    <w:p w:rsidR="00000000" w:rsidDel="00000000" w:rsidP="00000000" w:rsidRDefault="00000000" w:rsidRPr="00000000" w14:paraId="000001A3">
      <w:pPr>
        <w:numPr>
          <w:ilvl w:val="0"/>
          <w:numId w:val="15"/>
        </w:numPr>
        <w:spacing w:after="0" w:afterAutospacing="0"/>
        <w:ind w:left="720" w:hanging="360"/>
        <w:rPr>
          <w:u w:val="none"/>
        </w:rPr>
      </w:pPr>
      <w:r w:rsidDel="00000000" w:rsidR="00000000" w:rsidRPr="00000000">
        <w:rPr>
          <w:rtl w:val="0"/>
        </w:rPr>
        <w:t xml:space="preserve">Direct use of pip for project dependency installation should be avoided unless explicitly required for a specific tooling or deployment scenario.</w:t>
      </w:r>
    </w:p>
    <w:p w:rsidR="00000000" w:rsidDel="00000000" w:rsidP="00000000" w:rsidRDefault="00000000" w:rsidRPr="00000000" w14:paraId="000001A4">
      <w:pPr>
        <w:numPr>
          <w:ilvl w:val="0"/>
          <w:numId w:val="15"/>
        </w:numPr>
        <w:spacing w:after="0" w:afterAutospacing="0"/>
        <w:ind w:left="720" w:hanging="360"/>
        <w:rPr>
          <w:u w:val="none"/>
        </w:rPr>
      </w:pPr>
      <w:r w:rsidDel="00000000" w:rsidR="00000000" w:rsidRPr="00000000">
        <w:rPr>
          <w:rtl w:val="0"/>
        </w:rPr>
        <w:t xml:space="preserve">Dependencies must be pinned through the lockfile for reproducible builds.</w:t>
      </w:r>
    </w:p>
    <w:p w:rsidR="00000000" w:rsidDel="00000000" w:rsidP="00000000" w:rsidRDefault="00000000" w:rsidRPr="00000000" w14:paraId="000001A5">
      <w:pPr>
        <w:numPr>
          <w:ilvl w:val="0"/>
          <w:numId w:val="15"/>
        </w:numPr>
        <w:spacing w:after="0" w:afterAutospacing="0"/>
        <w:ind w:left="720" w:hanging="360"/>
        <w:rPr>
          <w:u w:val="none"/>
        </w:rPr>
      </w:pPr>
      <w:r w:rsidDel="00000000" w:rsidR="00000000" w:rsidRPr="00000000">
        <w:rPr>
          <w:rtl w:val="0"/>
        </w:rPr>
        <w:t xml:space="preserve">Production and development dependencies should be clearly separated.</w:t>
      </w:r>
    </w:p>
    <w:p w:rsidR="00000000" w:rsidDel="00000000" w:rsidP="00000000" w:rsidRDefault="00000000" w:rsidRPr="00000000" w14:paraId="000001A6">
      <w:pPr>
        <w:numPr>
          <w:ilvl w:val="0"/>
          <w:numId w:val="15"/>
        </w:numPr>
        <w:spacing w:after="0" w:afterAutospacing="0"/>
        <w:ind w:left="720" w:hanging="360"/>
        <w:rPr>
          <w:u w:val="none"/>
        </w:rPr>
      </w:pPr>
      <w:r w:rsidDel="00000000" w:rsidR="00000000" w:rsidRPr="00000000">
        <w:rPr>
          <w:rtl w:val="0"/>
        </w:rPr>
        <w:t xml:space="preserve">Unused dependencies must be removed.</w:t>
      </w:r>
    </w:p>
    <w:p w:rsidR="00000000" w:rsidDel="00000000" w:rsidP="00000000" w:rsidRDefault="00000000" w:rsidRPr="00000000" w14:paraId="000001A7">
      <w:pPr>
        <w:numPr>
          <w:ilvl w:val="0"/>
          <w:numId w:val="15"/>
        </w:numPr>
        <w:spacing w:after="0" w:afterAutospacing="0"/>
        <w:ind w:left="720" w:hanging="360"/>
        <w:rPr>
          <w:u w:val="none"/>
        </w:rPr>
      </w:pPr>
      <w:r w:rsidDel="00000000" w:rsidR="00000000" w:rsidRPr="00000000">
        <w:rPr>
          <w:rtl w:val="0"/>
        </w:rPr>
        <w:t xml:space="preserve">New dependencies should be evaluated for:</w:t>
      </w:r>
    </w:p>
    <w:p w:rsidR="00000000" w:rsidDel="00000000" w:rsidP="00000000" w:rsidRDefault="00000000" w:rsidRPr="00000000" w14:paraId="000001A8">
      <w:pPr>
        <w:numPr>
          <w:ilvl w:val="1"/>
          <w:numId w:val="15"/>
        </w:numPr>
        <w:spacing w:after="0" w:afterAutospacing="0"/>
        <w:ind w:left="1440" w:hanging="360"/>
        <w:rPr>
          <w:u w:val="none"/>
        </w:rPr>
      </w:pPr>
      <w:r w:rsidDel="00000000" w:rsidR="00000000" w:rsidRPr="00000000">
        <w:rPr>
          <w:rtl w:val="0"/>
        </w:rPr>
        <w:t xml:space="preserve">Security and known vulnerabilities</w:t>
      </w:r>
    </w:p>
    <w:p w:rsidR="00000000" w:rsidDel="00000000" w:rsidP="00000000" w:rsidRDefault="00000000" w:rsidRPr="00000000" w14:paraId="000001A9">
      <w:pPr>
        <w:numPr>
          <w:ilvl w:val="1"/>
          <w:numId w:val="15"/>
        </w:numPr>
        <w:spacing w:after="0" w:afterAutospacing="0"/>
        <w:ind w:left="1440" w:hanging="360"/>
        <w:rPr>
          <w:u w:val="none"/>
        </w:rPr>
      </w:pPr>
      <w:r w:rsidDel="00000000" w:rsidR="00000000" w:rsidRPr="00000000">
        <w:rPr>
          <w:rtl w:val="0"/>
        </w:rPr>
        <w:t xml:space="preserve">License compatibility</w:t>
      </w:r>
    </w:p>
    <w:p w:rsidR="00000000" w:rsidDel="00000000" w:rsidP="00000000" w:rsidRDefault="00000000" w:rsidRPr="00000000" w14:paraId="000001AA">
      <w:pPr>
        <w:numPr>
          <w:ilvl w:val="1"/>
          <w:numId w:val="15"/>
        </w:numPr>
        <w:spacing w:after="0" w:afterAutospacing="0"/>
        <w:ind w:left="1440" w:hanging="360"/>
        <w:rPr>
          <w:u w:val="none"/>
        </w:rPr>
      </w:pPr>
      <w:r w:rsidDel="00000000" w:rsidR="00000000" w:rsidRPr="00000000">
        <w:rPr>
          <w:rtl w:val="0"/>
        </w:rPr>
        <w:t xml:space="preserve">Maintenance and release activity</w:t>
      </w:r>
    </w:p>
    <w:p w:rsidR="00000000" w:rsidDel="00000000" w:rsidP="00000000" w:rsidRDefault="00000000" w:rsidRPr="00000000" w14:paraId="000001AB">
      <w:pPr>
        <w:numPr>
          <w:ilvl w:val="1"/>
          <w:numId w:val="15"/>
        </w:numPr>
        <w:spacing w:after="0" w:afterAutospacing="0"/>
        <w:ind w:left="1440" w:hanging="360"/>
        <w:rPr>
          <w:u w:val="none"/>
        </w:rPr>
      </w:pPr>
      <w:r w:rsidDel="00000000" w:rsidR="00000000" w:rsidRPr="00000000">
        <w:rPr>
          <w:rtl w:val="0"/>
        </w:rPr>
        <w:t xml:space="preserve">Community adoption</w:t>
      </w:r>
    </w:p>
    <w:p w:rsidR="00000000" w:rsidDel="00000000" w:rsidP="00000000" w:rsidRDefault="00000000" w:rsidRPr="00000000" w14:paraId="000001AC">
      <w:pPr>
        <w:numPr>
          <w:ilvl w:val="1"/>
          <w:numId w:val="15"/>
        </w:numPr>
        <w:spacing w:after="0" w:afterAutospacing="0"/>
        <w:ind w:left="1440" w:hanging="360"/>
        <w:rPr>
          <w:u w:val="none"/>
        </w:rPr>
      </w:pPr>
      <w:r w:rsidDel="00000000" w:rsidR="00000000" w:rsidRPr="00000000">
        <w:rPr>
          <w:rtl w:val="0"/>
        </w:rPr>
        <w:t xml:space="preserve">Package size and performance impact</w:t>
      </w:r>
    </w:p>
    <w:p w:rsidR="00000000" w:rsidDel="00000000" w:rsidP="00000000" w:rsidRDefault="00000000" w:rsidRPr="00000000" w14:paraId="000001AD">
      <w:pPr>
        <w:numPr>
          <w:ilvl w:val="0"/>
          <w:numId w:val="15"/>
        </w:numPr>
        <w:spacing w:after="0" w:afterAutospacing="0"/>
        <w:ind w:left="720" w:hanging="360"/>
        <w:rPr>
          <w:u w:val="none"/>
        </w:rPr>
      </w:pPr>
      <w:r w:rsidDel="00000000" w:rsidR="00000000" w:rsidRPr="00000000">
        <w:rPr>
          <w:rtl w:val="0"/>
        </w:rPr>
        <w:t xml:space="preserve">Dependency upgrades should be performed through uv and must update the lockfile.</w:t>
      </w:r>
    </w:p>
    <w:p w:rsidR="00000000" w:rsidDel="00000000" w:rsidP="00000000" w:rsidRDefault="00000000" w:rsidRPr="00000000" w14:paraId="000001AE">
      <w:pPr>
        <w:numPr>
          <w:ilvl w:val="0"/>
          <w:numId w:val="15"/>
        </w:numPr>
        <w:spacing w:after="0" w:afterAutospacing="0"/>
        <w:ind w:left="720" w:hanging="360"/>
        <w:rPr>
          <w:u w:val="none"/>
        </w:rPr>
      </w:pPr>
      <w:r w:rsidDel="00000000" w:rsidR="00000000" w:rsidRPr="00000000">
        <w:rPr>
          <w:rtl w:val="0"/>
        </w:rPr>
        <w:t xml:space="preserve">Dependency upgrades must pass the project's CI quality gates before being merged.</w:t>
      </w:r>
    </w:p>
    <w:p w:rsidR="00000000" w:rsidDel="00000000" w:rsidP="00000000" w:rsidRDefault="00000000" w:rsidRPr="00000000" w14:paraId="000001AF">
      <w:pPr>
        <w:numPr>
          <w:ilvl w:val="0"/>
          <w:numId w:val="15"/>
        </w:numPr>
        <w:spacing w:after="0" w:afterAutospacing="0"/>
        <w:ind w:left="720" w:hanging="360"/>
        <w:rPr>
          <w:u w:val="none"/>
        </w:rPr>
      </w:pPr>
      <w:r w:rsidDel="00000000" w:rsidR="00000000" w:rsidRPr="00000000">
        <w:rPr>
          <w:rtl w:val="0"/>
        </w:rPr>
        <w:t xml:space="preserve">Python and Node.js dependencies must be periodically reviewed and updated to address security vulnerabilities and important upstream releases.</w:t>
      </w:r>
    </w:p>
    <w:p w:rsidR="00000000" w:rsidDel="00000000" w:rsidP="00000000" w:rsidRDefault="00000000" w:rsidRPr="00000000" w14:paraId="000001B0">
      <w:pPr>
        <w:numPr>
          <w:ilvl w:val="0"/>
          <w:numId w:val="15"/>
        </w:numPr>
        <w:spacing w:after="0" w:afterAutospacing="0"/>
        <w:ind w:left="720" w:hanging="360"/>
        <w:rPr>
          <w:u w:val="none"/>
        </w:rPr>
      </w:pPr>
      <w:r w:rsidDel="00000000" w:rsidR="00000000" w:rsidRPr="00000000">
        <w:rPr>
          <w:rtl w:val="0"/>
        </w:rPr>
        <w:t xml:space="preserve">Frontend dependencies will be managed using the project's selected Node.js package manager, with its lockfile committed to source control.</w:t>
      </w:r>
    </w:p>
    <w:p w:rsidR="00000000" w:rsidDel="00000000" w:rsidP="00000000" w:rsidRDefault="00000000" w:rsidRPr="00000000" w14:paraId="000001B1">
      <w:pPr>
        <w:numPr>
          <w:ilvl w:val="0"/>
          <w:numId w:val="15"/>
        </w:numPr>
        <w:spacing w:after="0" w:afterAutospacing="0"/>
        <w:ind w:left="720" w:hanging="360"/>
        <w:rPr>
          <w:u w:val="none"/>
        </w:rPr>
      </w:pPr>
      <w:r w:rsidDel="00000000" w:rsidR="00000000" w:rsidRPr="00000000">
        <w:rPr>
          <w:rtl w:val="0"/>
        </w:rPr>
        <w:t xml:space="preserve">Dependency versions must not be manually modified in deployment environments.</w:t>
      </w:r>
    </w:p>
    <w:p w:rsidR="00000000" w:rsidDel="00000000" w:rsidP="00000000" w:rsidRDefault="00000000" w:rsidRPr="00000000" w14:paraId="000001B2">
      <w:pPr>
        <w:numPr>
          <w:ilvl w:val="0"/>
          <w:numId w:val="15"/>
        </w:numPr>
        <w:ind w:left="720" w:hanging="360"/>
        <w:rPr>
          <w:u w:val="none"/>
        </w:rPr>
      </w:pPr>
      <w:r w:rsidDel="00000000" w:rsidR="00000000" w:rsidRPr="00000000">
        <w:rPr>
          <w:rtl w:val="0"/>
        </w:rPr>
        <w:t xml:space="preserve">CI/CD and production environments must install dependencies from the committed lockfiles to ensure reproducible builds.</w:t>
      </w:r>
    </w:p>
    <w:p w:rsidR="00000000" w:rsidDel="00000000" w:rsidP="00000000" w:rsidRDefault="00000000" w:rsidRPr="00000000" w14:paraId="000001B3">
      <w:pPr>
        <w:pStyle w:val="Heading2"/>
        <w:rPr/>
      </w:pPr>
      <w:bookmarkStart w:colFirst="0" w:colLast="0" w:name="_heading=h.v3vluqsyr0ch" w:id="14"/>
      <w:bookmarkEnd w:id="14"/>
      <w:r w:rsidDel="00000000" w:rsidR="00000000" w:rsidRPr="00000000">
        <w:rPr>
          <w:rtl w:val="0"/>
        </w:rPr>
        <w:t xml:space="preserve">17.12 Configuration and Environment Management</w:t>
      </w:r>
    </w:p>
    <w:p w:rsidR="00000000" w:rsidDel="00000000" w:rsidP="00000000" w:rsidRDefault="00000000" w:rsidRPr="00000000" w14:paraId="000001B4">
      <w:pPr>
        <w:rPr/>
      </w:pPr>
      <w:r w:rsidDel="00000000" w:rsidR="00000000" w:rsidRPr="00000000">
        <w:rPr>
          <w:rtl w:val="0"/>
        </w:rPr>
        <w:t xml:space="preserve">The application must support clearly separated environments, such as:</w:t>
      </w:r>
    </w:p>
    <w:p w:rsidR="00000000" w:rsidDel="00000000" w:rsidP="00000000" w:rsidRDefault="00000000" w:rsidRPr="00000000" w14:paraId="000001B5">
      <w:pPr>
        <w:numPr>
          <w:ilvl w:val="0"/>
          <w:numId w:val="14"/>
        </w:numPr>
        <w:spacing w:after="0" w:afterAutospacing="0"/>
        <w:ind w:left="720" w:hanging="360"/>
        <w:rPr>
          <w:u w:val="none"/>
        </w:rPr>
      </w:pPr>
      <w:r w:rsidDel="00000000" w:rsidR="00000000" w:rsidRPr="00000000">
        <w:rPr>
          <w:rtl w:val="0"/>
        </w:rPr>
        <w:t xml:space="preserve">Local development</w:t>
      </w:r>
    </w:p>
    <w:p w:rsidR="00000000" w:rsidDel="00000000" w:rsidP="00000000" w:rsidRDefault="00000000" w:rsidRPr="00000000" w14:paraId="000001B6">
      <w:pPr>
        <w:numPr>
          <w:ilvl w:val="0"/>
          <w:numId w:val="14"/>
        </w:numPr>
        <w:spacing w:after="0" w:afterAutospacing="0"/>
        <w:ind w:left="720" w:hanging="360"/>
        <w:rPr>
          <w:u w:val="none"/>
        </w:rPr>
      </w:pPr>
      <w:r w:rsidDel="00000000" w:rsidR="00000000" w:rsidRPr="00000000">
        <w:rPr>
          <w:rtl w:val="0"/>
        </w:rPr>
        <w:t xml:space="preserve">Testing/CI</w:t>
      </w:r>
    </w:p>
    <w:p w:rsidR="00000000" w:rsidDel="00000000" w:rsidP="00000000" w:rsidRDefault="00000000" w:rsidRPr="00000000" w14:paraId="000001B7">
      <w:pPr>
        <w:numPr>
          <w:ilvl w:val="0"/>
          <w:numId w:val="14"/>
        </w:numPr>
        <w:spacing w:after="0" w:afterAutospacing="0"/>
        <w:ind w:left="720" w:hanging="360"/>
        <w:rPr>
          <w:u w:val="none"/>
        </w:rPr>
      </w:pPr>
      <w:r w:rsidDel="00000000" w:rsidR="00000000" w:rsidRPr="00000000">
        <w:rPr>
          <w:rtl w:val="0"/>
        </w:rPr>
        <w:t xml:space="preserve">Staging</w:t>
      </w:r>
    </w:p>
    <w:p w:rsidR="00000000" w:rsidDel="00000000" w:rsidP="00000000" w:rsidRDefault="00000000" w:rsidRPr="00000000" w14:paraId="000001B8">
      <w:pPr>
        <w:numPr>
          <w:ilvl w:val="0"/>
          <w:numId w:val="14"/>
        </w:numPr>
        <w:ind w:left="720" w:hanging="360"/>
        <w:rPr>
          <w:u w:val="none"/>
        </w:rPr>
      </w:pPr>
      <w:r w:rsidDel="00000000" w:rsidR="00000000" w:rsidRPr="00000000">
        <w:rPr>
          <w:rtl w:val="0"/>
        </w:rPr>
        <w:t xml:space="preserve">Production</w:t>
      </w:r>
    </w:p>
    <w:p w:rsidR="00000000" w:rsidDel="00000000" w:rsidP="00000000" w:rsidRDefault="00000000" w:rsidRPr="00000000" w14:paraId="000001B9">
      <w:pPr>
        <w:ind w:left="0" w:firstLine="0"/>
        <w:rPr/>
      </w:pPr>
      <w:r w:rsidDel="00000000" w:rsidR="00000000" w:rsidRPr="00000000">
        <w:rPr>
          <w:rtl w:val="0"/>
        </w:rPr>
        <w:t xml:space="preserve">Configuration must be externalized from source code wherever practical.</w:t>
      </w:r>
    </w:p>
    <w:p w:rsidR="00000000" w:rsidDel="00000000" w:rsidP="00000000" w:rsidRDefault="00000000" w:rsidRPr="00000000" w14:paraId="000001BA">
      <w:pPr>
        <w:numPr>
          <w:ilvl w:val="0"/>
          <w:numId w:val="14"/>
        </w:numPr>
        <w:spacing w:after="0" w:afterAutospacing="0"/>
        <w:ind w:left="720" w:hanging="360"/>
        <w:rPr>
          <w:u w:val="none"/>
        </w:rPr>
      </w:pPr>
      <w:r w:rsidDel="00000000" w:rsidR="00000000" w:rsidRPr="00000000">
        <w:rPr>
          <w:rtl w:val="0"/>
        </w:rPr>
        <w:t xml:space="preserve">Environment-specific configuration must not be hard-coded into the application source code.</w:t>
      </w:r>
    </w:p>
    <w:p w:rsidR="00000000" w:rsidDel="00000000" w:rsidP="00000000" w:rsidRDefault="00000000" w:rsidRPr="00000000" w14:paraId="000001BB">
      <w:pPr>
        <w:numPr>
          <w:ilvl w:val="0"/>
          <w:numId w:val="14"/>
        </w:numPr>
        <w:spacing w:after="0" w:afterAutospacing="0"/>
        <w:ind w:left="720" w:hanging="360"/>
        <w:rPr>
          <w:u w:val="none"/>
        </w:rPr>
      </w:pPr>
      <w:r w:rsidDel="00000000" w:rsidR="00000000" w:rsidRPr="00000000">
        <w:rPr>
          <w:rtl w:val="0"/>
        </w:rPr>
        <w:t xml:space="preserve">Non-sensitive configuration should be provided through environment variables or appropriate environment-specific configuration mechanisms.</w:t>
      </w:r>
    </w:p>
    <w:p w:rsidR="00000000" w:rsidDel="00000000" w:rsidP="00000000" w:rsidRDefault="00000000" w:rsidRPr="00000000" w14:paraId="000001BC">
      <w:pPr>
        <w:numPr>
          <w:ilvl w:val="0"/>
          <w:numId w:val="14"/>
        </w:numPr>
        <w:spacing w:after="0" w:afterAutospacing="0"/>
        <w:ind w:left="720" w:hanging="360"/>
        <w:rPr>
          <w:u w:val="none"/>
        </w:rPr>
      </w:pPr>
      <w:r w:rsidDel="00000000" w:rsidR="00000000" w:rsidRPr="00000000">
        <w:rPr>
          <w:rtl w:val="0"/>
        </w:rPr>
        <w:t xml:space="preserve">Sensitive configuration and secrets such as database credentials, API keys, authentication secrets, tokens, and third-party service credentials must be stored and managed using AWS Secrets Manager.</w:t>
      </w:r>
    </w:p>
    <w:p w:rsidR="00000000" w:rsidDel="00000000" w:rsidP="00000000" w:rsidRDefault="00000000" w:rsidRPr="00000000" w14:paraId="000001BD">
      <w:pPr>
        <w:numPr>
          <w:ilvl w:val="0"/>
          <w:numId w:val="14"/>
        </w:numPr>
        <w:spacing w:after="0" w:afterAutospacing="0"/>
        <w:ind w:left="720" w:hanging="360"/>
        <w:rPr>
          <w:u w:val="none"/>
        </w:rPr>
      </w:pPr>
      <w:r w:rsidDel="00000000" w:rsidR="00000000" w:rsidRPr="00000000">
        <w:rPr>
          <w:rtl w:val="0"/>
        </w:rPr>
        <w:t xml:space="preserve">Secrets must never be committed to source control or embedded directly in application code.</w:t>
      </w:r>
    </w:p>
    <w:p w:rsidR="00000000" w:rsidDel="00000000" w:rsidP="00000000" w:rsidRDefault="00000000" w:rsidRPr="00000000" w14:paraId="000001BE">
      <w:pPr>
        <w:numPr>
          <w:ilvl w:val="0"/>
          <w:numId w:val="14"/>
        </w:numPr>
        <w:spacing w:after="0" w:afterAutospacing="0"/>
        <w:ind w:left="720" w:hanging="360"/>
        <w:rPr>
          <w:u w:val="none"/>
        </w:rPr>
      </w:pPr>
      <w:r w:rsidDel="00000000" w:rsidR="00000000" w:rsidRPr="00000000">
        <w:rPr>
          <w:rtl w:val="0"/>
        </w:rPr>
        <w:t xml:space="preserve">Production services should retrieve required secrets securely from AWS Secrets Manager through the approved deployment mechanism.</w:t>
      </w:r>
    </w:p>
    <w:p w:rsidR="00000000" w:rsidDel="00000000" w:rsidP="00000000" w:rsidRDefault="00000000" w:rsidRPr="00000000" w14:paraId="000001BF">
      <w:pPr>
        <w:numPr>
          <w:ilvl w:val="0"/>
          <w:numId w:val="14"/>
        </w:numPr>
        <w:spacing w:after="0" w:afterAutospacing="0"/>
        <w:ind w:left="720" w:hanging="360"/>
        <w:rPr>
          <w:u w:val="none"/>
        </w:rPr>
      </w:pPr>
      <w:r w:rsidDel="00000000" w:rsidR="00000000" w:rsidRPr="00000000">
        <w:rPr>
          <w:rtl w:val="0"/>
        </w:rPr>
        <w:t xml:space="preserve">A .env.example file must be maintained in the repository as the reference for required environment variables.</w:t>
      </w:r>
    </w:p>
    <w:p w:rsidR="00000000" w:rsidDel="00000000" w:rsidP="00000000" w:rsidRDefault="00000000" w:rsidRPr="00000000" w14:paraId="000001C0">
      <w:pPr>
        <w:numPr>
          <w:ilvl w:val="0"/>
          <w:numId w:val="14"/>
        </w:numPr>
        <w:ind w:left="720" w:hanging="360"/>
        <w:rPr>
          <w:u w:val="none"/>
        </w:rPr>
      </w:pPr>
      <w:r w:rsidDel="00000000" w:rsidR="00000000" w:rsidRPr="00000000">
        <w:rPr>
          <w:rtl w:val="0"/>
        </w:rPr>
        <w:t xml:space="preserve">The .env.example file must contain all required configuration variables with clear, representative, non-sensitive example values or placeholders.</w:t>
      </w:r>
    </w:p>
    <w:p w:rsidR="00000000" w:rsidDel="00000000" w:rsidP="00000000" w:rsidRDefault="00000000" w:rsidRPr="00000000" w14:paraId="000001C1">
      <w:pPr>
        <w:pStyle w:val="Heading2"/>
        <w:rPr/>
      </w:pPr>
      <w:bookmarkStart w:colFirst="0" w:colLast="0" w:name="_heading=h.3iy50zxqqf70" w:id="15"/>
      <w:bookmarkEnd w:id="15"/>
      <w:r w:rsidDel="00000000" w:rsidR="00000000" w:rsidRPr="00000000">
        <w:rPr>
          <w:rtl w:val="0"/>
        </w:rPr>
        <w:t xml:space="preserve">17.13 Frontend Development Standards</w:t>
      </w:r>
    </w:p>
    <w:p w:rsidR="00000000" w:rsidDel="00000000" w:rsidP="00000000" w:rsidRDefault="00000000" w:rsidRPr="00000000" w14:paraId="000001C2">
      <w:pPr>
        <w:numPr>
          <w:ilvl w:val="0"/>
          <w:numId w:val="18"/>
        </w:numPr>
        <w:spacing w:after="0" w:afterAutospacing="0"/>
        <w:ind w:left="720" w:hanging="360"/>
        <w:rPr>
          <w:u w:val="none"/>
        </w:rPr>
      </w:pPr>
      <w:r w:rsidDel="00000000" w:rsidR="00000000" w:rsidRPr="00000000">
        <w:rPr>
          <w:rtl w:val="0"/>
        </w:rPr>
        <w:t xml:space="preserve">React components should follow a consistent functional-component approach.</w:t>
      </w:r>
    </w:p>
    <w:p w:rsidR="00000000" w:rsidDel="00000000" w:rsidP="00000000" w:rsidRDefault="00000000" w:rsidRPr="00000000" w14:paraId="000001C3">
      <w:pPr>
        <w:numPr>
          <w:ilvl w:val="0"/>
          <w:numId w:val="18"/>
        </w:numPr>
        <w:spacing w:after="0" w:afterAutospacing="0"/>
        <w:ind w:left="720" w:hanging="360"/>
        <w:rPr>
          <w:u w:val="none"/>
        </w:rPr>
      </w:pPr>
      <w:r w:rsidDel="00000000" w:rsidR="00000000" w:rsidRPr="00000000">
        <w:rPr>
          <w:rtl w:val="0"/>
        </w:rPr>
        <w:t xml:space="preserve">TypeScript strict mode must remain enabled.</w:t>
      </w:r>
    </w:p>
    <w:p w:rsidR="00000000" w:rsidDel="00000000" w:rsidP="00000000" w:rsidRDefault="00000000" w:rsidRPr="00000000" w14:paraId="000001C4">
      <w:pPr>
        <w:numPr>
          <w:ilvl w:val="0"/>
          <w:numId w:val="18"/>
        </w:numPr>
        <w:spacing w:after="0" w:afterAutospacing="0"/>
        <w:ind w:left="720" w:hanging="360"/>
        <w:rPr>
          <w:u w:val="none"/>
        </w:rPr>
      </w:pPr>
      <w:r w:rsidDel="00000000" w:rsidR="00000000" w:rsidRPr="00000000">
        <w:rPr>
          <w:rtl w:val="0"/>
        </w:rPr>
        <w:t xml:space="preserve">Props, API models, hooks, and application state must be properly typed.</w:t>
      </w:r>
    </w:p>
    <w:p w:rsidR="00000000" w:rsidDel="00000000" w:rsidP="00000000" w:rsidRDefault="00000000" w:rsidRPr="00000000" w14:paraId="000001C5">
      <w:pPr>
        <w:numPr>
          <w:ilvl w:val="0"/>
          <w:numId w:val="18"/>
        </w:numPr>
        <w:spacing w:after="0" w:afterAutospacing="0"/>
        <w:ind w:left="720" w:hanging="360"/>
        <w:rPr>
          <w:u w:val="none"/>
        </w:rPr>
      </w:pPr>
      <w:r w:rsidDel="00000000" w:rsidR="00000000" w:rsidRPr="00000000">
        <w:rPr>
          <w:rtl w:val="0"/>
        </w:rPr>
        <w:t xml:space="preserve">Reusable UI components should be preferred over duplicated markup.</w:t>
      </w:r>
    </w:p>
    <w:p w:rsidR="00000000" w:rsidDel="00000000" w:rsidP="00000000" w:rsidRDefault="00000000" w:rsidRPr="00000000" w14:paraId="000001C6">
      <w:pPr>
        <w:numPr>
          <w:ilvl w:val="0"/>
          <w:numId w:val="18"/>
        </w:numPr>
        <w:spacing w:after="0" w:afterAutospacing="0"/>
        <w:ind w:left="720" w:hanging="360"/>
        <w:rPr>
          <w:u w:val="none"/>
        </w:rPr>
      </w:pPr>
      <w:r w:rsidDel="00000000" w:rsidR="00000000" w:rsidRPr="00000000">
        <w:rPr>
          <w:rtl w:val="0"/>
        </w:rPr>
        <w:t xml:space="preserve">Business logic should be separated from presentation logic where practical.</w:t>
      </w:r>
    </w:p>
    <w:p w:rsidR="00000000" w:rsidDel="00000000" w:rsidP="00000000" w:rsidRDefault="00000000" w:rsidRPr="00000000" w14:paraId="000001C7">
      <w:pPr>
        <w:numPr>
          <w:ilvl w:val="0"/>
          <w:numId w:val="18"/>
        </w:numPr>
        <w:ind w:left="720" w:hanging="360"/>
        <w:rPr>
          <w:u w:val="none"/>
        </w:rPr>
      </w:pPr>
      <w:r w:rsidDel="00000000" w:rsidR="00000000" w:rsidRPr="00000000">
        <w:rPr>
          <w:rtl w:val="0"/>
        </w:rPr>
        <w:t xml:space="preserve">API calls should be centralized through the application's data-access layer rather than being scattered across components.</w:t>
      </w:r>
    </w:p>
    <w:p w:rsidR="00000000" w:rsidDel="00000000" w:rsidP="00000000" w:rsidRDefault="00000000" w:rsidRPr="00000000" w14:paraId="000001C8">
      <w:pPr>
        <w:pStyle w:val="Heading2"/>
        <w:rPr/>
      </w:pPr>
      <w:bookmarkStart w:colFirst="0" w:colLast="0" w:name="_heading=h.x6gf8uzgiuyl" w:id="16"/>
      <w:bookmarkEnd w:id="16"/>
      <w:r w:rsidDel="00000000" w:rsidR="00000000" w:rsidRPr="00000000">
        <w:rPr>
          <w:rtl w:val="0"/>
        </w:rPr>
        <w:t xml:space="preserve">17.14 Code Review Standards</w:t>
      </w:r>
    </w:p>
    <w:p w:rsidR="00000000" w:rsidDel="00000000" w:rsidP="00000000" w:rsidRDefault="00000000" w:rsidRPr="00000000" w14:paraId="000001C9">
      <w:pPr>
        <w:rPr/>
      </w:pPr>
      <w:r w:rsidDel="00000000" w:rsidR="00000000" w:rsidRPr="00000000">
        <w:rPr>
          <w:rtl w:val="0"/>
        </w:rPr>
        <w:t xml:space="preserve">Code reviews should focus on:</w:t>
      </w:r>
    </w:p>
    <w:p w:rsidR="00000000" w:rsidDel="00000000" w:rsidP="00000000" w:rsidRDefault="00000000" w:rsidRPr="00000000" w14:paraId="000001CA">
      <w:pPr>
        <w:numPr>
          <w:ilvl w:val="0"/>
          <w:numId w:val="8"/>
        </w:numPr>
        <w:spacing w:after="0" w:afterAutospacing="0"/>
        <w:ind w:left="720" w:hanging="360"/>
        <w:rPr>
          <w:u w:val="none"/>
        </w:rPr>
      </w:pPr>
      <w:r w:rsidDel="00000000" w:rsidR="00000000" w:rsidRPr="00000000">
        <w:rPr>
          <w:rtl w:val="0"/>
        </w:rPr>
        <w:t xml:space="preserve">Correctness and business requirements</w:t>
      </w:r>
    </w:p>
    <w:p w:rsidR="00000000" w:rsidDel="00000000" w:rsidP="00000000" w:rsidRDefault="00000000" w:rsidRPr="00000000" w14:paraId="000001CB">
      <w:pPr>
        <w:numPr>
          <w:ilvl w:val="0"/>
          <w:numId w:val="8"/>
        </w:numPr>
        <w:spacing w:after="0" w:afterAutospacing="0"/>
        <w:ind w:left="720" w:hanging="360"/>
        <w:rPr>
          <w:u w:val="none"/>
        </w:rPr>
      </w:pPr>
      <w:r w:rsidDel="00000000" w:rsidR="00000000" w:rsidRPr="00000000">
        <w:rPr>
          <w:rtl w:val="0"/>
        </w:rPr>
        <w:t xml:space="preserve">Security implications</w:t>
      </w:r>
    </w:p>
    <w:p w:rsidR="00000000" w:rsidDel="00000000" w:rsidP="00000000" w:rsidRDefault="00000000" w:rsidRPr="00000000" w14:paraId="000001CC">
      <w:pPr>
        <w:numPr>
          <w:ilvl w:val="0"/>
          <w:numId w:val="8"/>
        </w:numPr>
        <w:spacing w:after="0" w:afterAutospacing="0"/>
        <w:ind w:left="720" w:hanging="360"/>
        <w:rPr>
          <w:u w:val="none"/>
        </w:rPr>
      </w:pPr>
      <w:r w:rsidDel="00000000" w:rsidR="00000000" w:rsidRPr="00000000">
        <w:rPr>
          <w:rtl w:val="0"/>
        </w:rPr>
        <w:t xml:space="preserve">Architecture and maintainability</w:t>
      </w:r>
    </w:p>
    <w:p w:rsidR="00000000" w:rsidDel="00000000" w:rsidP="00000000" w:rsidRDefault="00000000" w:rsidRPr="00000000" w14:paraId="000001CD">
      <w:pPr>
        <w:numPr>
          <w:ilvl w:val="0"/>
          <w:numId w:val="8"/>
        </w:numPr>
        <w:spacing w:after="0" w:afterAutospacing="0"/>
        <w:ind w:left="720" w:hanging="360"/>
        <w:rPr>
          <w:u w:val="none"/>
        </w:rPr>
      </w:pPr>
      <w:r w:rsidDel="00000000" w:rsidR="00000000" w:rsidRPr="00000000">
        <w:rPr>
          <w:rtl w:val="0"/>
        </w:rPr>
        <w:t xml:space="preserve">Test coverage</w:t>
      </w:r>
    </w:p>
    <w:p w:rsidR="00000000" w:rsidDel="00000000" w:rsidP="00000000" w:rsidRDefault="00000000" w:rsidRPr="00000000" w14:paraId="000001CE">
      <w:pPr>
        <w:numPr>
          <w:ilvl w:val="0"/>
          <w:numId w:val="8"/>
        </w:numPr>
        <w:spacing w:after="0" w:afterAutospacing="0"/>
        <w:ind w:left="720" w:hanging="360"/>
        <w:rPr>
          <w:u w:val="none"/>
        </w:rPr>
      </w:pPr>
      <w:r w:rsidDel="00000000" w:rsidR="00000000" w:rsidRPr="00000000">
        <w:rPr>
          <w:rtl w:val="0"/>
        </w:rPr>
        <w:t xml:space="preserve">Performance</w:t>
      </w:r>
    </w:p>
    <w:p w:rsidR="00000000" w:rsidDel="00000000" w:rsidP="00000000" w:rsidRDefault="00000000" w:rsidRPr="00000000" w14:paraId="000001CF">
      <w:pPr>
        <w:numPr>
          <w:ilvl w:val="0"/>
          <w:numId w:val="8"/>
        </w:numPr>
        <w:spacing w:after="0" w:afterAutospacing="0"/>
        <w:ind w:left="720" w:hanging="360"/>
        <w:rPr>
          <w:u w:val="none"/>
        </w:rPr>
      </w:pPr>
      <w:r w:rsidDel="00000000" w:rsidR="00000000" w:rsidRPr="00000000">
        <w:rPr>
          <w:rtl w:val="0"/>
        </w:rPr>
        <w:t xml:space="preserve">Error handling</w:t>
      </w:r>
    </w:p>
    <w:p w:rsidR="00000000" w:rsidDel="00000000" w:rsidP="00000000" w:rsidRDefault="00000000" w:rsidRPr="00000000" w14:paraId="000001D0">
      <w:pPr>
        <w:numPr>
          <w:ilvl w:val="0"/>
          <w:numId w:val="8"/>
        </w:numPr>
        <w:spacing w:after="0" w:afterAutospacing="0"/>
        <w:ind w:left="720" w:hanging="360"/>
        <w:rPr>
          <w:u w:val="none"/>
        </w:rPr>
      </w:pPr>
      <w:r w:rsidDel="00000000" w:rsidR="00000000" w:rsidRPr="00000000">
        <w:rPr>
          <w:rtl w:val="0"/>
        </w:rPr>
        <w:t xml:space="preserve">Type safety</w:t>
      </w:r>
    </w:p>
    <w:p w:rsidR="00000000" w:rsidDel="00000000" w:rsidP="00000000" w:rsidRDefault="00000000" w:rsidRPr="00000000" w14:paraId="000001D1">
      <w:pPr>
        <w:numPr>
          <w:ilvl w:val="0"/>
          <w:numId w:val="8"/>
        </w:numPr>
        <w:spacing w:after="0" w:afterAutospacing="0"/>
        <w:ind w:left="720" w:hanging="360"/>
        <w:rPr>
          <w:u w:val="none"/>
        </w:rPr>
      </w:pPr>
      <w:r w:rsidDel="00000000" w:rsidR="00000000" w:rsidRPr="00000000">
        <w:rPr>
          <w:rtl w:val="0"/>
        </w:rPr>
        <w:t xml:space="preserve">API/database compatibility</w:t>
      </w:r>
    </w:p>
    <w:p w:rsidR="00000000" w:rsidDel="00000000" w:rsidP="00000000" w:rsidRDefault="00000000" w:rsidRPr="00000000" w14:paraId="000001D2">
      <w:pPr>
        <w:numPr>
          <w:ilvl w:val="0"/>
          <w:numId w:val="8"/>
        </w:numPr>
        <w:ind w:left="720" w:hanging="360"/>
        <w:rPr>
          <w:u w:val="none"/>
        </w:rPr>
      </w:pPr>
      <w:r w:rsidDel="00000000" w:rsidR="00000000" w:rsidRPr="00000000">
        <w:rPr>
          <w:rtl w:val="0"/>
        </w:rPr>
        <w:t xml:space="preserve">Readability and consistency</w:t>
      </w:r>
    </w:p>
    <w:p w:rsidR="00000000" w:rsidDel="00000000" w:rsidP="00000000" w:rsidRDefault="00000000" w:rsidRPr="00000000" w14:paraId="000001D3">
      <w:pPr>
        <w:rPr/>
      </w:pPr>
      <w:r w:rsidDel="00000000" w:rsidR="00000000" w:rsidRPr="00000000">
        <w:rPr>
          <w:rtl w:val="0"/>
        </w:rPr>
        <w:t xml:space="preserve">Reviewers should avoid focusing on formatting or stylistic issues that are already enforced automatically by linting and formatting tools.</w:t>
      </w:r>
    </w:p>
    <w:p w:rsidR="00000000" w:rsidDel="00000000" w:rsidP="00000000" w:rsidRDefault="00000000" w:rsidRPr="00000000" w14:paraId="000001D4">
      <w:pPr>
        <w:pStyle w:val="Heading1"/>
        <w:rPr/>
      </w:pPr>
      <w:bookmarkStart w:colFirst="0" w:colLast="0" w:name="_heading=h.4uktym51o6or" w:id="17"/>
      <w:bookmarkEnd w:id="17"/>
      <w:r w:rsidDel="00000000" w:rsidR="00000000" w:rsidRPr="00000000">
        <w:rPr>
          <w:rtl w:val="0"/>
        </w:rPr>
        <w:t xml:space="preserve">18. CICD Pipeline</w:t>
      </w:r>
    </w:p>
    <w:p>
      <w:pPr/>
      <w:r>
        <w:t>The CI/CD pipeline follows the guidelines of the Deployment Cycle Guide &amp; Checklist v1.5.</w:t>
      </w:r>
    </w:p>
    <w:p>
      <w:pPr/>
      <w:r>
        <w:t>One deliberate, documented deviation applies: ControlIQ uses trunk-based development with main as the single long-lived branch (Section 17.4), instead of the guide's develop/uat/main branch model.</w:t>
      </w:r>
    </w:p>
    <w:p>
      <w:pPr/>
      <w:r>
        <w:t>Environment promotion happens by promoting the built image through the pipeline, not by merging between branches.</w:t>
      </w:r>
    </w:p>
    <w:p>
      <w:pPr/>
      <w:r>
        <w:t>Any other deviation requires the guide's exception process — email approval from the Head of Engineering and the DevOps team. Silent skips are not permitted.</w:t>
      </w:r>
    </w:p>
    <w:p>
      <w:pPr>
        <w:pStyle w:val="Heading2"/>
      </w:pPr>
      <w:r>
        <w:t>18.1 Repositories &amp; Branching</w:t>
      </w:r>
    </w:p>
    <w:p>
      <w:pPr/>
      <w:r>
        <w:t>All repositories live in the company GitHub org.</w:t>
      </w:r>
    </w:p>
    <w:p>
      <w:pPr/>
      <w:r>
        <w:t>Application code (Core API, AI Service, frontends) and infrastructure code live in separate repositories; infrastructure lives in controliq-infra.</w:t>
      </w:r>
    </w:p>
    <w:p>
      <w:pPr/>
      <w:r>
        <w:t>main is the only long-lived branch in every repository.</w:t>
      </w:r>
    </w:p>
    <w:p>
      <w:pPr/>
      <w:r>
        <w:t>Work happens on short-lived feature/&lt;ticket&gt;-&lt;short-desc&gt;, fix/&lt;ticket&gt;-&lt;short-desc&gt; and hotfix/&lt;ticket&gt;-&lt;short-desc&gt; branches that PR into main.</w:t>
      </w:r>
    </w:p>
    <w:p>
      <w:pPr/>
      <w:r>
        <w:t>Hotfixes take the same path with expedited review; no back-merging is ever needed.</w:t>
      </w:r>
    </w:p>
    <w:p>
      <w:pPr/>
      <w:r>
        <w:t>main is protected: required PR reviews, required passing CI, no direct pushes, no force-pushes.</w:t>
      </w:r>
    </w:p>
    <w:p>
      <w:pPr/>
      <w:r>
        <w:t>Commits follow Conventional Commits.</w:t>
      </w:r>
    </w:p>
    <w:p>
      <w:pPr/>
      <w:r>
        <w:t>No large binaries in the repo; use object storage or Git LFS where needed.</w:t>
      </w:r>
    </w:p>
    <w:p>
      <w:pPr>
        <w:pStyle w:val="Heading2"/>
      </w:pPr>
      <w:r>
        <w:t>18.2 Application Pipeline</w:t>
      </w:r>
    </w:p>
    <w:p>
      <w:pPr/>
      <w:r>
        <w:t>Every PR against main runs the following stages in order:</w:t>
      </w:r>
    </w:p>
    <w:p>
      <w:pPr/>
      <w:r>
        <w:t>Lint (language-specific).</w:t>
      </w:r>
    </w:p>
    <w:p>
      <w:pPr/>
      <w:r>
        <w:t>Unit and integration tests.</w:t>
      </w:r>
    </w:p>
    <w:p>
      <w:pPr/>
      <w:r>
        <w:t>Code coverage report — minimum 70% on changed code, 60% overall.</w:t>
      </w:r>
    </w:p>
    <w:p>
      <w:pPr/>
      <w:r>
        <w:t>SonarQube SAST scan behind a non-bypassable quality gate.</w:t>
      </w:r>
    </w:p>
    <w:p>
      <w:pPr/>
      <w:r>
        <w:t>Trivy dependency scan (trivy fs) against the lockfiles, including OSS licence compliance.</w:t>
      </w:r>
    </w:p>
    <w:p>
      <w:pPr/>
      <w:r>
        <w:t>Secret scan (gitleaks / GitHub native).</w:t>
      </w:r>
    </w:p>
    <w:p>
      <w:pPr/>
      <w:r>
        <w:t>Container image build.</w:t>
      </w:r>
    </w:p>
    <w:p>
      <w:pPr/>
      <w:r>
        <w:t>Trivy image scan (trivy image).</w:t>
      </w:r>
    </w:p>
    <w:p>
      <w:pPr/>
      <w:r>
        <w:t>A summary comment posted to the PR with test results, coverage, scan findings and image size.</w:t>
      </w:r>
    </w:p>
    <w:p>
      <w:pPr/>
      <w:r>
        <w:t>No deploy happens on a PR.</w:t>
      </w:r>
    </w:p>
    <w:p>
      <w:pPr/>
      <w:r>
        <w:t>On merge to main:</w:t>
      </w:r>
    </w:p>
    <w:p>
      <w:pPr/>
      <w:r>
        <w:t>The full pipeline re-runs against the merge commit.</w:t>
      </w:r>
    </w:p>
    <w:p>
      <w:pPr/>
      <w:r>
        <w:t>The image is tagged with the commit SHA and pushed to ECR.</w:t>
      </w:r>
    </w:p>
    <w:p>
      <w:pPr/>
      <w:r>
        <w:t>The image auto-deploys to Dev, smoke tests run, and the team channel is notified.</w:t>
      </w:r>
    </w:p>
    <w:p>
      <w:pPr/>
      <w:r>
        <w:t>Promotion to UAT:</w:t>
      </w:r>
    </w:p>
    <w:p>
      <w:pPr/>
      <w:r>
        <w:t>The same image is promoted with a uat tag — it is never rebuilt between environments.</w:t>
      </w:r>
    </w:p>
    <w:p>
      <w:pPr/>
      <w:r>
        <w:t>The AI evaluation gate applies: whenever prompts, model configuration or the golden dataset changed, the accuracy harness must report ≥85% (Section 16.2).</w:t>
      </w:r>
    </w:p>
    <w:p>
      <w:pPr/>
      <w:r>
        <w:t>A manual approval precedes the UAT deploy; smoke tests run after it.</w:t>
      </w:r>
    </w:p>
    <w:p>
      <w:pPr/>
      <w:r>
        <w:t>Promotion to Production:</w:t>
      </w:r>
    </w:p>
    <w:p>
      <w:pPr/>
      <w:r>
        <w:t>The same image receives a version tag and a prod tag.</w:t>
      </w:r>
    </w:p>
    <w:p>
      <w:pPr/>
      <w:r>
        <w:t>The pipeline pauses at a manual approval gate; production never auto-deploys.</w:t>
      </w:r>
    </w:p>
    <w:p>
      <w:pPr/>
      <w:r>
        <w:t>On approval, the pipeline deploys, runs production smoke tests and notifies the channel.</w:t>
      </w:r>
    </w:p>
    <w:p>
      <w:pPr>
        <w:pStyle w:val="Heading2"/>
      </w:pPr>
      <w:r>
        <w:t>18.3 Pipeline Requirements</w:t>
      </w:r>
    </w:p>
    <w:p>
      <w:pPr/>
      <w:r>
        <w:t>The pipeline is committed as code (GitHub Actions workflows); no UI-only configuration.</w:t>
      </w:r>
    </w:p>
    <w:p>
      <w:pPr/>
      <w:r>
        <w:t>All scan stages are mandatory and non-bypassable; Critical and High findings block merge unless risk-accepted through the exception process.</w:t>
      </w:r>
    </w:p>
    <w:p>
      <w:pPr/>
      <w:r>
        <w:t>Builds are reproducible: dependencies install from committed lockfiles (uv.lock for Python, the Node lockfile for frontends).</w:t>
      </w:r>
    </w:p>
    <w:p>
      <w:pPr/>
      <w:r>
        <w:t>Base images are pinned to minor versions everywhere; production additionally pins by SHA256 digest.</w:t>
      </w:r>
    </w:p>
    <w:p>
      <w:pPr/>
      <w:r>
        <w:t>Database migrations run as a deploy step in every environment, never manually, with migration logs captured.</w:t>
      </w:r>
    </w:p>
    <w:p>
      <w:pPr/>
      <w:r>
        <w:t>Migrations are forward-and-back compatible across one release, so a rollback never requires a data rollback.</w:t>
      </w:r>
    </w:p>
    <w:p>
      <w:pPr/>
      <w:r>
        <w:t>Rollback is one action: the pipeline can redeploy any previous image tag; the runbook documents the procedure.</w:t>
      </w:r>
    </w:p>
    <w:p>
      <w:pPr/>
      <w:r>
        <w:t>Pre-commit hooks (Section 17.2) are mandatory locally and mirrored as a CI stage on every PR, so a missed local install never bypasses the standard.</w:t>
      </w:r>
    </w:p>
    <w:p>
      <w:pPr>
        <w:pStyle w:val="Heading2"/>
      </w:pPr>
      <w:r>
        <w:t>18.4 Infrastructure Pipeline (Terraform)</w:t>
      </w:r>
    </w:p>
    <w:p>
      <w:pPr/>
      <w:r>
        <w:t>All infrastructure is provisioned through the controliq-infra repository; no production resource is created by hand.</w:t>
      </w:r>
    </w:p>
    <w:p>
      <w:pPr/>
      <w:r>
        <w:t>Console and CLI changes are limited to break-glass exceptions, tagged ManagedBy=manual and brought under Terraform on the next change.</w:t>
      </w:r>
    </w:p>
    <w:p>
      <w:pPr/>
      <w:r>
        <w:t>The repository is trunk-based with main as its only long-lived branch, under the same protection rules as the application repositories.</w:t>
      </w:r>
    </w:p>
    <w:p>
      <w:pPr/>
      <w:r>
        <w:t>Layout is environments/{dev,uat,prod}/ plus modules/; every environment calls shared modules (network, compute, database, storage, iam, observability) and never writes resources directly.</w:t>
      </w:r>
    </w:p>
    <w:p>
      <w:pPr/>
      <w:r>
        <w:t>Required tags are enforced at the module level.</w:t>
      </w:r>
    </w:p>
    <w:p>
      <w:pPr/>
      <w:r>
        <w:t>Every PR runs terraform fmt -check, terraform validate, tflint, tfsec and Checkov.</w:t>
      </w:r>
    </w:p>
    <w:p>
      <w:pPr/>
      <w:r>
        <w:t>terraform plan runs for each affected environment and the plan output is posted as a PR comment; the reviewer must read the plan before approving.</w:t>
      </w:r>
    </w:p>
    <w:p>
      <w:pPr/>
      <w:r>
        <w:t>No apply happens on a PR.</w:t>
      </w:r>
    </w:p>
    <w:p>
      <w:pPr/>
      <w:r>
        <w:t>Every terraform apply — including Dev — is gated by manual approval, applied environment by environment (Dev, then UAT, then Production).</w:t>
      </w:r>
    </w:p>
    <w:p>
      <w:pPr/>
      <w:r>
        <w:t>Remote state lives in S3 with DynamoDB locking, one state per environment, never committed to git.</w:t>
      </w:r>
    </w:p>
    <w:p>
      <w:pPr/>
      <w:r>
        <w:t>The Terraform version and provider versions are pinned; .terraform.lock.hcl is committed.</w:t>
      </w:r>
    </w:p>
    <w:p>
      <w:pPr/>
      <w:r>
        <w:t>terraform.tfvars holds non-secret values only; secrets come from TF_VAR_* environment variables or the secret manager.</w:t>
      </w:r>
    </w:p>
    <w:p>
      <w:pPr/>
      <w:r>
        <w:t>High-severity tfsec and Checkov findings block merge unless risk-accepted by DevOps in writing.</w:t>
      </w:r>
    </w:p>
    <w:p>
      <w:pPr>
        <w:pStyle w:val="Heading2"/>
      </w:pPr>
      <w:r>
        <w:t>18.5 Access &amp; Operations</w:t>
      </w:r>
    </w:p>
    <w:p>
      <w:pPr/>
      <w:r>
        <w:t>Developers have no direct access to servers, databases or cloud resources; DevOps manages all environments.</w:t>
      </w:r>
    </w:p>
    <w:p>
      <w:pPr/>
      <w:r>
        <w:t>Debugging uses the read-only observability tooling; deeper access is performed with or by the DevOps team.</w:t>
      </w:r>
    </w:p>
    <w:p>
      <w:pPr/>
      <w:r>
        <w:t>Risky changes ship behind feature flags, default off in production.</w:t>
      </w:r>
    </w:p>
    <w:p>
      <w:pPr/>
      <w:r>
        <w:t>A written rollback plan and communication plan precede every production deploy.</w:t>
      </w:r>
    </w:p>
    <w:p>
      <w:pPr/>
      <w:r>
        <w:t>Backups are verified by restore: a restore must have been tested within the last 30 days before production promotion.</w:t>
      </w:r>
    </w:p>
    <w:p w:rsidR="00000000" w:rsidDel="00000000" w:rsidP="00000000" w:rsidRDefault="00000000" w:rsidRPr="00000000" w14:paraId="000001D8">
      <w:pPr>
        <w:pStyle w:val="Heading1"/>
        <w:rPr/>
      </w:pPr>
      <w:r w:rsidDel="00000000" w:rsidR="00000000" w:rsidRPr="00000000">
        <w:rPr>
          <w:rtl w:val="0"/>
        </w:rPr>
        <w:t xml:space="preserve">Appendix A — System Architecture Diagram</w:t>
      </w:r>
    </w:p>
    <w:p w:rsidR="00000000" w:rsidDel="00000000" w:rsidP="00000000" w:rsidRDefault="00000000" w:rsidRPr="00000000" w14:paraId="000001D9">
      <w:pPr>
        <w:rPr/>
      </w:pPr>
      <w:r w:rsidDel="00000000" w:rsidR="00000000" w:rsidRPr="00000000">
        <w:rPr>
          <w:rtl w:val="0"/>
        </w:rPr>
        <w:t xml:space="preserve">High-level system architecture: clients, edge (CloudFront/ALB fronting the Caddy reverse proxy), application services, data stores and external integrations. Blue highlights the asynchronous AI job path — enqueue, consume, internal API call and the signed callback that reports completion to the Core API.</w:t>
      </w:r>
    </w:p>
    <w:p w:rsidR="00000000" w:rsidDel="00000000" w:rsidP="00000000" w:rsidRDefault="00000000" w:rsidRPr="00000000" w14:paraId="000001DA">
      <w:pPr>
        <w:widowControl w:val="1"/>
        <w:spacing w:after="120" w:before="0" w:line="276" w:lineRule="auto"/>
        <w:jc w:val="left"/>
        <w:rPr/>
      </w:pPr>
      <w:r w:rsidDel="00000000" w:rsidR="00000000" w:rsidRPr="00000000">
        <w:rPr/>
        <w:drawing>
          <wp:inline distB="0" distT="0" distL="0" distR="0">
            <wp:extent cx="5715000" cy="4511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4511675"/>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 w:val="right" w:leader="none" w:pos="964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ControlIQ — System Architecture Document v1.0</w:t>
      <w:tab/>
      <w:t xml:space="preserve">August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 w:val="right" w:leader="none" w:pos="9648"/>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ControlIQ — System Architecture Document v1.0</w:t>
      <w:tab/>
      <w:t xml:space="preserve">August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f3b63"/>
      <w:sz w:val="30"/>
      <w:szCs w:val="30"/>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3b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12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12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120" w:before="0"/>
      <w:ind w:left="720" w:hanging="360"/>
      <w:contextualSpacing w:val="1"/>
    </w:pPr>
    <w:rPr/>
  </w:style>
  <w:style w:type="paragraph" w:styleId="List3">
    <w:name w:val="List 3"/>
    <w:basedOn w:val="Normal"/>
    <w:uiPriority w:val="99"/>
    <w:unhideWhenUsed w:val="1"/>
    <w:qFormat w:val="1"/>
    <w:rsid w:val="00326F90"/>
    <w:pPr>
      <w:spacing w:after="12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60" w:before="0"/>
      <w:contextualSpacing w:val="1"/>
    </w:pPr>
    <w:rPr>
      <w:rFonts w:ascii="Calibri" w:hAnsi="Calibri"/>
      <w:sz w:val="21"/>
    </w:rPr>
  </w:style>
  <w:style w:type="paragraph" w:styleId="ListBullet2">
    <w:name w:val="List Bullet 2"/>
    <w:basedOn w:val="Normal"/>
    <w:uiPriority w:val="99"/>
    <w:unhideWhenUsed w:val="1"/>
    <w:rsid w:val="00326F90"/>
    <w:pPr>
      <w:numPr>
        <w:ilvl w:val="0"/>
        <w:numId w:val="2"/>
      </w:numPr>
      <w:spacing w:after="120" w:before="0"/>
      <w:contextualSpacing w:val="1"/>
    </w:pPr>
    <w:rPr/>
  </w:style>
  <w:style w:type="paragraph" w:styleId="ListBullet3">
    <w:name w:val="List Bullet 3"/>
    <w:basedOn w:val="Normal"/>
    <w:uiPriority w:val="99"/>
    <w:unhideWhenUsed w:val="1"/>
    <w:rsid w:val="00326F90"/>
    <w:pPr>
      <w:numPr>
        <w:ilvl w:val="0"/>
        <w:numId w:val="3"/>
      </w:numPr>
      <w:spacing w:after="120" w:before="0"/>
      <w:contextualSpacing w:val="1"/>
    </w:pPr>
    <w:rPr/>
  </w:style>
  <w:style w:type="paragraph" w:styleId="ListNumber">
    <w:name w:val="List Number"/>
    <w:basedOn w:val="Normal"/>
    <w:uiPriority w:val="99"/>
    <w:unhideWhenUsed w:val="1"/>
    <w:rsid w:val="00326F90"/>
    <w:pPr>
      <w:numPr>
        <w:ilvl w:val="0"/>
        <w:numId w:val="4"/>
      </w:numPr>
      <w:spacing w:after="120" w:before="0"/>
      <w:contextualSpacing w:val="1"/>
    </w:pPr>
    <w:rPr/>
  </w:style>
  <w:style w:type="paragraph" w:styleId="ListNumber2">
    <w:name w:val="List Number 2"/>
    <w:basedOn w:val="Normal"/>
    <w:uiPriority w:val="99"/>
    <w:unhideWhenUsed w:val="1"/>
    <w:rsid w:val="0029639D"/>
    <w:pPr>
      <w:numPr>
        <w:ilvl w:val="0"/>
        <w:numId w:val="5"/>
      </w:numPr>
      <w:spacing w:after="120" w:before="0"/>
      <w:contextualSpacing w:val="1"/>
    </w:pPr>
    <w:rPr/>
  </w:style>
  <w:style w:type="paragraph" w:styleId="ListNumber3">
    <w:name w:val="List Number 3"/>
    <w:basedOn w:val="Normal"/>
    <w:uiPriority w:val="99"/>
    <w:unhideWhenUsed w:val="1"/>
    <w:rsid w:val="0029639D"/>
    <w:pPr>
      <w:numPr>
        <w:ilvl w:val="0"/>
        <w:numId w:val="6"/>
      </w:numPr>
      <w:spacing w:after="12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Z7W30GC1YM4lmU9ktY846Yx89g==">CgMxLjAyDmguMWRveW5rd3djaGp0Mg5oLmhkbDc0bXVwd3N4YTIOaC5kejhmdzFhZXl4eW0yDmgucGx5b2owYXB6czZtMg5oLnJvaTJjZDNqaTVpZTIOaC54Y2lyMG53M2JpajEyDmguZmp2NnBnbjJxc3ExMg5oLjRkYW4wb2h1dXZseTIOaC5vY3lrd3E2amgxb2oyDmguc2VlM3R1bnljb3JsMg5oLmdrMHFhMWY2bGFrMjIOaC4zeW9ydnQ2eXRxdG0yDmgubXp6NXZreHZpOGJnMg5oLnJmcXU4NnJwbjJ3ZjIOaC52M3ZsdXFzeXIwY2gyDmguM2l5NTB6eHFxZjcwMg5oLng2Z2Y4dXpnaXV5bDIOaC40dWt0eW01MW82b3I4AHIhMXhFMExjNThnV2laM0Y3SG0zSVB2UUh5dEw1cVdMdX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