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29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p>
      <w:pPr>
        <w:pStyle w:val="Compact"/>
        <w:numPr>
          <w:ilvl w:val="0"/>
          <w:numId w:val="1001"/>
        </w:numPr>
      </w:pPr>
      <w:r>
        <w:t xml:space="preserve">Ответы на вопросы для самопроверки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компонентами любой ЭВМ являются центральный процессор, память и периферийные устройства. Эти устройства взаимодействуют через общую шину, которая соединяет их друг с другом. Физически шина представлена множеством проводников на материнской плате. Основная задача процессора — обработка информации и координация работы всех компонентов компьютера. В состав центрального процессора входят:</w:t>
      </w:r>
      <w:r>
        <w:t xml:space="preserve"> </w:t>
      </w:r>
      <w:r>
        <w:t xml:space="preserve">Арифметико-логическое устройство (АЛУ) - выполняющее логические и арифметические операции с данными из памяти.</w:t>
      </w:r>
      <w:r>
        <w:t xml:space="preserve"> </w:t>
      </w:r>
      <w:r>
        <w:t xml:space="preserve">Устройство управления (УУ) - обеспечивающее контроль над работой всех устройств.</w:t>
      </w:r>
      <w:r>
        <w:t xml:space="preserve"> </w:t>
      </w:r>
      <w:r>
        <w:t xml:space="preserve">Регистры - представляющие собой сверхбыструю оперативную память для временного хранения промежуточных результатов. Регистры делятся на два типа: общего назначения и специальные.</w:t>
      </w:r>
      <w:r>
        <w:t xml:space="preserve"> </w:t>
      </w:r>
      <w:r>
        <w:t xml:space="preserve">Для написания программ на ассемблере необходимо знать существующие регистры и их применение. Большинство ассемблерных команд используют регистры в качестве операндов, а команды представляют собой операции над данными в регистрах, включая их пересылку и преобразование. Доступ к регистрами осуществляется по именам, а не по адресам, как в основной памяти. Архитектура x86 включает следующие основные регистры общего назначения:</w:t>
      </w:r>
    </w:p>
    <w:p>
      <w:pPr>
        <w:pStyle w:val="BodyText"/>
      </w:pPr>
      <w:r>
        <w:t xml:space="preserve">64-битные: RAX, RCX, RDX, RBX, RSI, RDI</w:t>
      </w:r>
      <w:r>
        <w:t xml:space="preserve"> </w:t>
      </w:r>
      <w:r>
        <w:t xml:space="preserve">32-битные: EAX, ECX, EDX, EBX, ESI, EDI</w:t>
      </w:r>
      <w:r>
        <w:t xml:space="preserve"> </w:t>
      </w:r>
      <w:r>
        <w:t xml:space="preserve">16-битные: AX, CX, DX, BX, SI, DI</w:t>
      </w:r>
      <w:r>
        <w:t xml:space="preserve"> </w:t>
      </w:r>
      <w:r>
        <w:t xml:space="preserve">8-битные: AH, AL, CH, CL, DH, DL, BH, BL</w:t>
      </w:r>
    </w:p>
    <w:p>
      <w:pPr>
        <w:pStyle w:val="BodyText"/>
      </w:pPr>
      <w:r>
        <w:t xml:space="preserve">Другим важным элементом ЭВМ является оперативное запоминающее устройство (ОЗУ). Это быстродействующее энергозависимое хранилище, взаимодействующее с процессором, и предназначенное для хранения программ и данных,</w:t>
      </w:r>
      <w:r>
        <w:t xml:space="preserve"> </w:t>
      </w:r>
      <w:r>
        <w:t xml:space="preserve">с которыми процессор работает в данный момент. ОЗУ состоит из пронумерованных ячеек памяти, адрес которых используется для доступа к данным.</w:t>
      </w:r>
    </w:p>
    <w:p>
      <w:pPr>
        <w:pStyle w:val="BodyText"/>
      </w:pPr>
      <w:r>
        <w:t xml:space="preserve">Периферийные устройства делятся на устройства внешней памяти для долговременного хранения данных и устройства ввода-вывода для взаимодействия процессора с внешней средой.</w:t>
      </w:r>
      <w:r>
        <w:t xml:space="preserve"> </w:t>
      </w:r>
      <w:r>
        <w:t xml:space="preserve">В основе вычислительного процесса ЭВМ лежит принцип программного управления, при котором задачи решаются последовательно по записанным программам.</w:t>
      </w:r>
    </w:p>
    <w:p>
      <w:pPr>
        <w:pStyle w:val="BodyText"/>
      </w:pPr>
      <w:r>
        <w:t xml:space="preserve">Команды представляют собой двоичные коды, состоящие из операционной и адресной частей. Операционная часть содержит код команды, а адресная — данные или адреса, используемые в операции.</w:t>
      </w:r>
      <w:r>
        <w:t xml:space="preserve"> </w:t>
      </w:r>
      <w:r>
        <w:t xml:space="preserve">При выполнении команды процессор проходит через стандартный командный цикл: формирование адреса команды, считывание и декодирование кода, выполнение команды и переход к следующей.</w:t>
      </w:r>
    </w:p>
    <w:p>
      <w:pPr>
        <w:pStyle w:val="BodyText"/>
      </w:pPr>
      <w:r>
        <w:t xml:space="preserve">Язык ассемблера (assembly language, asm) — это низкоуровневый машинно-ориентированный язык. NASM — это открытый проект ассемблера, доступный для различных операционных систем, поддерживающий Intel-синтаксис и инструкции x86-64.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Сначала я открываю терминал и создаю новую директорию</w:t>
      </w:r>
      <w:r>
        <w:t xml:space="preserve"> </w:t>
      </w:r>
      <w:r>
        <w:t xml:space="preserve">“lab04”</w:t>
      </w:r>
      <w:r>
        <w:t xml:space="preserve"> </w:t>
      </w:r>
      <w:r>
        <w:t xml:space="preserve">для работы с программой на языке ассемблера NASM (Рис. 4.1) и</w:t>
      </w:r>
      <w:r>
        <w:t xml:space="preserve"> </w:t>
      </w:r>
      <w:r>
        <w:t xml:space="preserve">затем я перехожу в созданный каталог (Рис. 4.2)</w:t>
      </w:r>
    </w:p>
    <w:p>
      <w:pPr>
        <w:pStyle w:val="CaptionedFigure"/>
      </w:pPr>
      <w:r>
        <w:drawing>
          <wp:inline>
            <wp:extent cx="5334000" cy="721697"/>
            <wp:effectExtent b="0" l="0" r="0" t="0"/>
            <wp:docPr descr="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pic_lab/lab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CaptionedFigure"/>
      </w:pPr>
      <w:r>
        <w:drawing>
          <wp:inline>
            <wp:extent cx="5334000" cy="782670"/>
            <wp:effectExtent b="0" l="0" r="0" t="0"/>
            <wp:docPr descr="Перемещение в созданный каталог" title="" id="27" name="Picture"/>
            <a:graphic>
              <a:graphicData uri="http://schemas.openxmlformats.org/drawingml/2006/picture">
                <pic:pic>
                  <pic:nvPicPr>
                    <pic:cNvPr descr="image/pic_lab/lab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созданный каталог</w:t>
      </w:r>
    </w:p>
    <w:p>
      <w:pPr>
        <w:pStyle w:val="BodyText"/>
      </w:pPr>
      <w:r>
        <w:t xml:space="preserve">Используя команду</w:t>
      </w:r>
      <w:r>
        <w:t xml:space="preserve"> </w:t>
      </w:r>
      <w:r>
        <w:t xml:space="preserve">“touch”</w:t>
      </w:r>
      <w:r>
        <w:t xml:space="preserve">, я создаю пустой текстовый файл</w:t>
      </w:r>
      <w:r>
        <w:t xml:space="preserve"> </w:t>
      </w:r>
      <w:r>
        <w:t xml:space="preserve">“hello.asm”</w:t>
      </w:r>
      <w:r>
        <w:t xml:space="preserve"> </w:t>
      </w:r>
      <w:r>
        <w:t xml:space="preserve">в текущем каталоге (Рис. 4.3)</w:t>
      </w:r>
    </w:p>
    <w:p>
      <w:pPr>
        <w:pStyle w:val="CaptionedFigure"/>
      </w:pPr>
      <w:r>
        <w:drawing>
          <wp:inline>
            <wp:extent cx="4186989" cy="914400"/>
            <wp:effectExtent b="0" l="0" r="0" t="0"/>
            <wp:docPr descr="Создание файла" title="" id="30" name="Picture"/>
            <a:graphic>
              <a:graphicData uri="http://schemas.openxmlformats.org/drawingml/2006/picture">
                <pic:pic>
                  <pic:nvPicPr>
                    <pic:cNvPr descr="image/pic_lab/lab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Я открываю созданный файл в текстовом редакторе helix(Рис. 4.4 и Рис. 4.5)</w:t>
      </w:r>
    </w:p>
    <w:p>
      <w:pPr>
        <w:pStyle w:val="CaptionedFigure"/>
      </w:pPr>
      <w:r>
        <w:drawing>
          <wp:inline>
            <wp:extent cx="3821229" cy="644892"/>
            <wp:effectExtent b="0" l="0" r="0" t="0"/>
            <wp:docPr descr="Открытие файла в текстовом редакторе" title="" id="33" name="Picture"/>
            <a:graphic>
              <a:graphicData uri="http://schemas.openxmlformats.org/drawingml/2006/picture">
                <pic:pic>
                  <pic:nvPicPr>
                    <pic:cNvPr descr="image/pic_lab/lab/3.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CaptionedFigure"/>
      </w:pPr>
      <w:r>
        <w:drawing>
          <wp:inline>
            <wp:extent cx="5334000" cy="627529"/>
            <wp:effectExtent b="0" l="0" r="0" t="0"/>
            <wp:docPr descr="Файл в текстовом редакторе" title="" id="36" name="Picture"/>
            <a:graphic>
              <a:graphicData uri="http://schemas.openxmlformats.org/drawingml/2006/picture">
                <pic:pic>
                  <pic:nvPicPr>
                    <pic:cNvPr descr="image/pic_lab/lab/3.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в текстовом редакторе</w:t>
      </w:r>
    </w:p>
    <w:p>
      <w:pPr>
        <w:pStyle w:val="BodyText"/>
      </w:pPr>
      <w:r>
        <w:t xml:space="preserve">Затем я заполняю файл, вставляя в программу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(Рис. 4.6)</w:t>
      </w:r>
    </w:p>
    <w:p>
      <w:pPr>
        <w:pStyle w:val="CaptionedFigure"/>
      </w:pPr>
      <w:r>
        <w:drawing>
          <wp:inline>
            <wp:extent cx="5334000" cy="1882104"/>
            <wp:effectExtent b="0" l="0" r="0" t="0"/>
            <wp:docPr descr="Заполнение файла" title="" id="39" name="Picture"/>
            <a:graphic>
              <a:graphicData uri="http://schemas.openxmlformats.org/drawingml/2006/picture">
                <pic:pic>
                  <pic:nvPicPr>
                    <pic:cNvPr descr="image/pic_lab/lab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41"/>
    <w:bookmarkStart w:id="45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Выполняя команду nasm -f elf hello.asm, я преобразую текст программы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TASM. ( -f в команде указывает транслятору nasm, что требуется создать двоичный файл в формате ELF) (Рис. 4.7).</w:t>
      </w:r>
      <w:r>
        <w:t xml:space="preserve"> </w:t>
      </w:r>
      <w:r>
        <w:t xml:space="preserve">Затем я проверяю правильность выполнения команды, мы видим, что файл</w:t>
      </w:r>
      <w:r>
        <w:t xml:space="preserve"> </w:t>
      </w:r>
      <w:r>
        <w:t xml:space="preserve">“hello.o”</w:t>
      </w:r>
      <w:r>
        <w:t xml:space="preserve"> </w:t>
      </w:r>
      <w:r>
        <w:t xml:space="preserve">создан.</w:t>
      </w:r>
    </w:p>
    <w:p>
      <w:pPr>
        <w:pStyle w:val="CaptionedFigure"/>
      </w:pPr>
      <w:r>
        <w:drawing>
          <wp:inline>
            <wp:extent cx="5334000" cy="794774"/>
            <wp:effectExtent b="0" l="0" r="0" t="0"/>
            <wp:docPr descr="Компиляция программы" title="" id="43" name="Picture"/>
            <a:graphic>
              <a:graphicData uri="http://schemas.openxmlformats.org/drawingml/2006/picture">
                <pic:pic>
                  <pic:nvPicPr>
                    <pic:cNvPr descr="image/pic_lab/lab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bookmarkEnd w:id="45"/>
    <w:bookmarkStart w:id="49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После этого я ввожу команду, которая скомпилирует исходный файл hello.asm в obj.o (Рис. 4.8), а также установит формат выходного файла в elf, при этом в него будут включены символы отладки (опция -g), и с помощью ключа -l также будет создан файл lst.lst.</w:t>
      </w:r>
      <w:r>
        <w:t xml:space="preserve"> </w:t>
      </w:r>
      <w:r>
        <w:t xml:space="preserve">Далее я проверяю правильность выполнения команды</w:t>
      </w:r>
    </w:p>
    <w:p>
      <w:pPr>
        <w:pStyle w:val="CaptionedFigure"/>
      </w:pPr>
      <w:r>
        <w:drawing>
          <wp:inline>
            <wp:extent cx="5334000" cy="1255529"/>
            <wp:effectExtent b="0" l="0" r="0" t="0"/>
            <wp:docPr descr="Компиляция программы" title="" id="47" name="Picture"/>
            <a:graphic>
              <a:graphicData uri="http://schemas.openxmlformats.org/drawingml/2006/picture">
                <pic:pic>
                  <pic:nvPicPr>
                    <pic:cNvPr descr="image/pic_lab/lab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bookmarkEnd w:id="49"/>
    <w:bookmarkStart w:id="56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Я передаю объектный файл hello.o компоновщику ld, чтобы получить исполняемую программу hello. (ключ -o задаёт имя создаваемого исполняемого файла)(Рис. 4.9).</w:t>
      </w:r>
      <w:r>
        <w:t xml:space="preserve"> </w:t>
      </w:r>
      <w:r>
        <w:t xml:space="preserve">Затем, используя команду ls, я проверяю правильность выполненной команды</w:t>
      </w:r>
    </w:p>
    <w:p>
      <w:pPr>
        <w:pStyle w:val="CaptionedFigure"/>
      </w:pPr>
      <w:r>
        <w:drawing>
          <wp:inline>
            <wp:extent cx="5130265" cy="1106905"/>
            <wp:effectExtent b="0" l="0" r="0" t="0"/>
            <wp:docPr descr="Передача объектного файла в компоновщик" title="" id="51" name="Picture"/>
            <a:graphic>
              <a:graphicData uri="http://schemas.openxmlformats.org/drawingml/2006/picture">
                <pic:pic>
                  <pic:nvPicPr>
                    <pic:cNvPr descr="image/pic_lab/lab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в компоновщик</w:t>
      </w:r>
    </w:p>
    <w:p>
      <w:pPr>
        <w:pStyle w:val="BodyText"/>
      </w:pPr>
      <w:r>
        <w:t xml:space="preserve">Затем я ввожу следующую команду. Исполняемый файл будет иметь имя main, потому что после ключа -o было задано значение, в данном случае это было значение main, а объектным файлом, который скомпилировал этот исполняемый файл, является obj.o (Рис. 4.10)</w:t>
      </w:r>
    </w:p>
    <w:p>
      <w:pPr>
        <w:pStyle w:val="CaptionedFigure"/>
      </w:pPr>
      <w:r>
        <w:drawing>
          <wp:inline>
            <wp:extent cx="5178391" cy="1020277"/>
            <wp:effectExtent b="0" l="0" r="0" t="0"/>
            <wp:docPr descr="Передача объектного файла в компоновщик" title="" id="54" name="Picture"/>
            <a:graphic>
              <a:graphicData uri="http://schemas.openxmlformats.org/drawingml/2006/picture">
                <pic:pic>
                  <pic:nvPicPr>
                    <pic:cNvPr descr="image/pic_lab/lab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в компоновщик</w:t>
      </w:r>
    </w:p>
    <w:bookmarkEnd w:id="56"/>
    <w:bookmarkStart w:id="60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Наконец, я запускаю созданный исполняемый файл hello (Рис. 4.11)</w:t>
      </w:r>
    </w:p>
    <w:p>
      <w:pPr>
        <w:pStyle w:val="CaptionedFigure"/>
      </w:pPr>
      <w:r>
        <w:drawing>
          <wp:inline>
            <wp:extent cx="3407343" cy="1039528"/>
            <wp:effectExtent b="0" l="0" r="0" t="0"/>
            <wp:docPr descr="Запуск программы hello" title="" id="58" name="Picture"/>
            <a:graphic>
              <a:graphicData uri="http://schemas.openxmlformats.org/drawingml/2006/picture">
                <pic:pic>
                  <pic:nvPicPr>
                    <pic:cNvPr descr="image/pic_lab/lab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103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hello</w:t>
      </w:r>
    </w:p>
    <w:bookmarkEnd w:id="60"/>
    <w:bookmarkEnd w:id="61"/>
    <w:bookmarkStart w:id="86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В текущем каталоге я копирую файл hello.asm и называю его lab4.asm с помощью утилиты cp (Рис. 5.1)</w:t>
      </w:r>
    </w:p>
    <w:p>
      <w:pPr>
        <w:pStyle w:val="CaptionedFigure"/>
      </w:pPr>
      <w:r>
        <w:drawing>
          <wp:inline>
            <wp:extent cx="5284269" cy="1299410"/>
            <wp:effectExtent b="0" l="0" r="0" t="0"/>
            <wp:docPr descr="Копирование созданного файла" title="" id="63" name="Picture"/>
            <a:graphic>
              <a:graphicData uri="http://schemas.openxmlformats.org/drawingml/2006/picture">
                <pic:pic>
                  <pic:nvPicPr>
                    <pic:cNvPr descr="image/pic_lab/individual/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12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созданного файла</w:t>
      </w:r>
    </w:p>
    <w:p>
      <w:pPr>
        <w:pStyle w:val="BodyText"/>
      </w:pPr>
      <w:r>
        <w:t xml:space="preserve">Используя текстовый редактор helix, я редактирую содержимое в lab4.asm и заполняю программу, которая будет выводить мое имя и фамилию при запуске программы (Рис. 5.2)</w:t>
      </w:r>
    </w:p>
    <w:p>
      <w:pPr>
        <w:pStyle w:val="CaptionedFigure"/>
      </w:pPr>
      <w:r>
        <w:drawing>
          <wp:inline>
            <wp:extent cx="5334000" cy="1735503"/>
            <wp:effectExtent b="0" l="0" r="0" t="0"/>
            <wp:docPr descr="Изменение программы" title="" id="66" name="Picture"/>
            <a:graphic>
              <a:graphicData uri="http://schemas.openxmlformats.org/drawingml/2006/picture">
                <pic:pic>
                  <pic:nvPicPr>
                    <pic:cNvPr descr="image/pic_lab/individual/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Я компилирую текст программы в объектный файл, затем, используя ls, проверяю, создан ли объектный файл lab4.o (Рис. 5.3)</w:t>
      </w:r>
    </w:p>
    <w:p>
      <w:pPr>
        <w:pStyle w:val="CaptionedFigure"/>
      </w:pPr>
      <w:r>
        <w:drawing>
          <wp:inline>
            <wp:extent cx="5334000" cy="1182324"/>
            <wp:effectExtent b="0" l="0" r="0" t="0"/>
            <wp:docPr descr="Компиляция программы" title="" id="69" name="Picture"/>
            <a:graphic>
              <a:graphicData uri="http://schemas.openxmlformats.org/drawingml/2006/picture">
                <pic:pic>
                  <pic:nvPicPr>
                    <pic:cNvPr descr="image/pic_lab/individual/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Затем я передаю объектный файл lab4.o компоновщику ld, чтобы получить исполняемый файл lab4 (Рис. 5.4)</w:t>
      </w:r>
    </w:p>
    <w:p>
      <w:pPr>
        <w:pStyle w:val="CaptionedFigure"/>
      </w:pPr>
      <w:r>
        <w:drawing>
          <wp:inline>
            <wp:extent cx="5334000" cy="1099127"/>
            <wp:effectExtent b="0" l="0" r="0" t="0"/>
            <wp:docPr descr="Передача объектного файла в компоновщик" title="" id="72" name="Picture"/>
            <a:graphic>
              <a:graphicData uri="http://schemas.openxmlformats.org/drawingml/2006/picture">
                <pic:pic>
                  <pic:nvPicPr>
                    <pic:cNvPr descr="image/pic_lab/individual/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в компоновщик</w:t>
      </w:r>
    </w:p>
    <w:p>
      <w:pPr>
        <w:pStyle w:val="BodyText"/>
      </w:pPr>
      <w:r>
        <w:t xml:space="preserve">Запускаю созданный исполняемый файл lab4, и мы видим, что в нем отображаются мои имя и фамилия (Рис. 5.5)</w:t>
      </w:r>
    </w:p>
    <w:p>
      <w:pPr>
        <w:pStyle w:val="CaptionedFigure"/>
      </w:pPr>
      <w:r>
        <w:drawing>
          <wp:inline>
            <wp:extent cx="3773103" cy="914400"/>
            <wp:effectExtent b="0" l="0" r="0" t="0"/>
            <wp:docPr descr="Выполнение программы lab4" title="" id="75" name="Picture"/>
            <a:graphic>
              <a:graphicData uri="http://schemas.openxmlformats.org/drawingml/2006/picture">
                <pic:pic>
                  <pic:nvPicPr>
                    <pic:cNvPr descr="image/pic_lab/individual/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lab4</w:t>
      </w:r>
    </w:p>
    <w:p>
      <w:pPr>
        <w:pStyle w:val="BodyText"/>
      </w:pPr>
      <w:r>
        <w:t xml:space="preserve">Копирую файлы hello.asm и lab4.asm в каталог курса lab04, созданный на основе прошлых лабораторных работ (Рис. 5.6). Затем проверяю правильность выполненной команды</w:t>
      </w:r>
    </w:p>
    <w:p>
      <w:pPr>
        <w:pStyle w:val="CaptionedFigure"/>
      </w:pPr>
      <w:r>
        <w:drawing>
          <wp:inline>
            <wp:extent cx="5334000" cy="683982"/>
            <wp:effectExtent b="0" l="0" r="0" t="0"/>
            <wp:docPr descr="Копирование программных файлов в новый каталог" title="" id="78" name="Picture"/>
            <a:graphic>
              <a:graphicData uri="http://schemas.openxmlformats.org/drawingml/2006/picture">
                <pic:pic>
                  <pic:nvPicPr>
                    <pic:cNvPr descr="image/pic_lab/individual/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программных файлов в новый каталог</w:t>
      </w:r>
    </w:p>
    <w:p>
      <w:pPr>
        <w:pStyle w:val="BodyText"/>
      </w:pPr>
      <w:r>
        <w:t xml:space="preserve">Используя команду git add . и git commit, я добавляю файлы на GitHub с комментарием</w:t>
      </w:r>
      <w:r>
        <w:t xml:space="preserve"> </w:t>
      </w:r>
      <w:r>
        <w:t xml:space="preserve">“добавляю файлы для лабораторной работы № 5”</w:t>
      </w:r>
      <w:r>
        <w:t xml:space="preserve">. (Рис. 5.7)</w:t>
      </w:r>
    </w:p>
    <w:p>
      <w:pPr>
        <w:pStyle w:val="CaptionedFigure"/>
      </w:pPr>
      <w:r>
        <w:drawing>
          <wp:inline>
            <wp:extent cx="5334000" cy="676767"/>
            <wp:effectExtent b="0" l="0" r="0" t="0"/>
            <wp:docPr descr="Добавление файлов на GitHub" title="" id="81" name="Picture"/>
            <a:graphic>
              <a:graphicData uri="http://schemas.openxmlformats.org/drawingml/2006/picture">
                <pic:pic>
                  <pic:nvPicPr>
                    <pic:cNvPr descr="image/pic_lab/individual/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Наконец, я загружаю файлы на сервер с помощью команды git push (Рис. 5.8)</w:t>
      </w:r>
    </w:p>
    <w:p>
      <w:pPr>
        <w:pStyle w:val="CaptionedFigure"/>
      </w:pPr>
      <w:r>
        <w:drawing>
          <wp:inline>
            <wp:extent cx="5334000" cy="1851319"/>
            <wp:effectExtent b="0" l="0" r="0" t="0"/>
            <wp:docPr descr="Загрузка файлов на сервер" title="" id="84" name="Picture"/>
            <a:graphic>
              <a:graphicData uri="http://schemas.openxmlformats.org/drawingml/2006/picture">
                <pic:pic>
                  <pic:nvPicPr>
                    <pic:cNvPr descr="image/pic_lab/individual/8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сервер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работы, я освоил процедуру компиляции и сборки программ, написанных на ассемблере NASM.</w:t>
      </w:r>
    </w:p>
    <w:bookmarkEnd w:id="87"/>
    <w:bookmarkStart w:id="88" w:name="ответы-на-вопросы-для-самопроверк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вопросы для самопроверки</w:t>
      </w:r>
    </w:p>
    <w:p>
      <w:pPr>
        <w:numPr>
          <w:ilvl w:val="0"/>
          <w:numId w:val="1002"/>
        </w:numPr>
      </w:pPr>
      <w:r>
        <w:t xml:space="preserve">Какие основные отличия ассемблерных программ от программ на языках высокого уровня?</w:t>
      </w:r>
    </w:p>
    <w:p>
      <w:pPr>
        <w:numPr>
          <w:ilvl w:val="0"/>
          <w:numId w:val="1000"/>
        </w:numPr>
      </w:pPr>
      <w:r>
        <w:t xml:space="preserve">Отличия ассемблера и языков высокого уровня: Ассемблер ближе к машинам, сложнее, требует знаний о компьютере. Языки высокого уровня проще и удобнее.</w:t>
      </w:r>
    </w:p>
    <w:p>
      <w:pPr>
        <w:numPr>
          <w:ilvl w:val="0"/>
          <w:numId w:val="1002"/>
        </w:numPr>
      </w:pPr>
      <w:r>
        <w:t xml:space="preserve">В чём состоит отличие инструкции от директивы на языке ассемблера?</w:t>
      </w:r>
    </w:p>
    <w:p>
      <w:pPr>
        <w:numPr>
          <w:ilvl w:val="0"/>
          <w:numId w:val="1000"/>
        </w:numPr>
      </w:pPr>
      <w:r>
        <w:t xml:space="preserve">Инструкция и директива: Инструкция выполняет действия (сложение чисел или перемещение данных), а Директива — это указание для компилятора, например, как организовать память или какие данные использовать.</w:t>
      </w:r>
      <w:r>
        <w:t xml:space="preserve"> </w:t>
      </w:r>
      <w:r>
        <w:t xml:space="preserve">Директивы не выполняются, они просто помогают программе работать правильно.</w:t>
      </w:r>
    </w:p>
    <w:p>
      <w:pPr>
        <w:numPr>
          <w:ilvl w:val="0"/>
          <w:numId w:val="1002"/>
        </w:numPr>
      </w:pPr>
      <w:r>
        <w:t xml:space="preserve">Перечислите основные правила оформления программ на языке ассемблера?</w:t>
      </w:r>
    </w:p>
    <w:p>
      <w:pPr>
        <w:numPr>
          <w:ilvl w:val="0"/>
          <w:numId w:val="1000"/>
        </w:numPr>
      </w:pPr>
      <w:r>
        <w:t xml:space="preserve">При написании программы на ассемблере нужно соблюдать несколько правил. Каждая строка должна содержать либо инструкцию, либо директиву. Хорошо использовать метки для удобства.</w:t>
      </w:r>
      <w:r>
        <w:t xml:space="preserve"> </w:t>
      </w:r>
      <w:r>
        <w:t xml:space="preserve">Важно добавлять комментарии, чтобы объяснить код. Также следите за правильным синтаксисом и отступами для лучшей читаемости.</w:t>
      </w:r>
    </w:p>
    <w:p>
      <w:pPr>
        <w:numPr>
          <w:ilvl w:val="0"/>
          <w:numId w:val="1002"/>
        </w:numPr>
      </w:pPr>
      <w:r>
        <w:t xml:space="preserve">Каковы этапы получения исполняемого файла?</w:t>
      </w:r>
    </w:p>
    <w:p>
      <w:pPr>
        <w:pStyle w:val="FirstParagraph"/>
      </w:pPr>
      <w:r>
        <w:t xml:space="preserve">Чтобы получить исполняемый файл, нужно пройти несколько этапов. Сначала пишется исходный код на ассемблере, затем он преобразуется в объектный файл.</w:t>
      </w:r>
      <w:r>
        <w:t xml:space="preserve"> </w:t>
      </w:r>
      <w:r>
        <w:t xml:space="preserve">После этого компоновщик объединяет объектные файлы в один исполняемый файл, который можно запускать на компьютере.</w:t>
      </w:r>
    </w:p>
    <w:p>
      <w:pPr>
        <w:numPr>
          <w:ilvl w:val="0"/>
          <w:numId w:val="1003"/>
        </w:numPr>
      </w:pPr>
      <w:r>
        <w:t xml:space="preserve">Каково назначение этапа трансляции?</w:t>
      </w:r>
    </w:p>
    <w:p>
      <w:pPr>
        <w:numPr>
          <w:ilvl w:val="0"/>
          <w:numId w:val="1000"/>
        </w:numPr>
      </w:pPr>
      <w:r>
        <w:t xml:space="preserve">Этап трансляции преобразует исходный код из ассемблера в объектный файл с машинным кодом, который понимает процессор. Без него программа не будет работать.</w:t>
      </w:r>
    </w:p>
    <w:p>
      <w:pPr>
        <w:numPr>
          <w:ilvl w:val="0"/>
          <w:numId w:val="1003"/>
        </w:numPr>
      </w:pPr>
      <w:r>
        <w:t xml:space="preserve">Каково назначение этапа компоновки?</w:t>
      </w:r>
    </w:p>
    <w:p>
      <w:pPr>
        <w:pStyle w:val="FirstParagraph"/>
      </w:pPr>
      <w:r>
        <w:t xml:space="preserve">Компоновка объединяет разные объектные файлы в один исполняемый файл и связывает части программы для корректной работы, особенно если они зависят друг от друга.</w:t>
      </w:r>
    </w:p>
    <w:p>
      <w:pPr>
        <w:pStyle w:val="Compact"/>
        <w:numPr>
          <w:ilvl w:val="0"/>
          <w:numId w:val="1004"/>
        </w:numPr>
      </w:pPr>
      <w:r>
        <w:t xml:space="preserve">Какие файлы могут создаваться при трансляции программы,какие из них создаются по умолчанию?</w:t>
      </w:r>
    </w:p>
    <w:p>
      <w:pPr>
        <w:pStyle w:val="FirstParagraph"/>
      </w:pPr>
      <w:r>
        <w:t xml:space="preserve">При трансляции создаётся несколько файлов. Основной — объектный файл, который создаётся по умолчанию. Также могут быть листинг-файл с ассемблерным кодом и файл с сообщениями об ошибках, если есть ошибки в коде.</w:t>
      </w:r>
    </w:p>
    <w:p>
      <w:pPr>
        <w:pStyle w:val="Compact"/>
        <w:numPr>
          <w:ilvl w:val="0"/>
          <w:numId w:val="1005"/>
        </w:numPr>
      </w:pPr>
      <w:r>
        <w:t xml:space="preserve">Каковы форматы файлов для nasm и ld?</w:t>
      </w:r>
    </w:p>
    <w:p>
      <w:pPr>
        <w:pStyle w:val="FirstParagraph"/>
      </w:pPr>
      <w:r>
        <w:t xml:space="preserve">NASM поддерживает различные форматы файлов, такие как ELF (обычно для Linux) и COFF (для Windows). LD, компоновщик, также использует формат ELF для Linux и COFF для Windows.</w:t>
      </w:r>
    </w:p>
    <w:bookmarkEnd w:id="88"/>
    <w:bookmarkStart w:id="90" w:name="список-литератур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89">
        <w:r>
          <w:rPr>
            <w:rStyle w:val="Hyperlink"/>
          </w:rPr>
          <w:t xml:space="preserve">Архитектура ЭВМ</w:t>
        </w:r>
      </w:hyperlink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89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Луангсуваннавонг Сайпхачан</dc:creator>
  <dc:language>ru-RU</dc:language>
  <cp:keywords/>
  <dcterms:created xsi:type="dcterms:W3CDTF">2024-10-30T22:18:01Z</dcterms:created>
  <dcterms:modified xsi:type="dcterms:W3CDTF">2024-10-30T22:18:01Z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