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2.png" ContentType="image/png"/>
  <Override PartName="/word/media/rId96.png" ContentType="image/png"/>
  <Override PartName="/word/media/rId25.png" ContentType="image/png"/>
  <Override PartName="/word/media/rId100.png" ContentType="image/png"/>
  <Override PartName="/word/media/rId104.png" ContentType="image/png"/>
  <Override PartName="/word/media/rId108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Внешний курс. Блок 1: Безопасность в сети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Луангсуваннавонг Сайпхачан, НКАбд-01-24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Выполнение контрольных заданий первого блока внешнего курса</w:t>
      </w:r>
      <w:r>
        <w:t xml:space="preserve"> </w:t>
      </w:r>
      <w:r>
        <w:t xml:space="preserve">“Основы Кибербезопасности”</w:t>
      </w:r>
    </w:p>
    <w:bookmarkEnd w:id="20"/>
    <w:bookmarkStart w:id="113" w:name="X4b8b365ec9b6ec6e8940eaa00d1562b3e22d762"/>
    <w:p>
      <w:pPr>
        <w:pStyle w:val="Heading1"/>
      </w:pPr>
      <w:r>
        <w:t xml:space="preserve">2. Выполнение заданий блока</w:t>
      </w:r>
      <w:r>
        <w:t xml:space="preserve"> </w:t>
      </w:r>
      <w:r>
        <w:t xml:space="preserve">“Безопасность в сети”</w:t>
      </w:r>
    </w:p>
    <w:bookmarkStart w:id="57" w:name="X808aab1f98d65430c717c64c4e7a2057359c678"/>
    <w:p>
      <w:pPr>
        <w:pStyle w:val="Heading2"/>
      </w:pPr>
      <w:r>
        <w:t xml:space="preserve">2.1 Как работает интернет: базовые сетевые протоколы</w:t>
      </w:r>
    </w:p>
    <w:p>
      <w:pPr>
        <w:pStyle w:val="FirstParagraph"/>
      </w:pPr>
      <w:r>
        <w:t xml:space="preserve">UDP — транспортный уровень, TCP — транспортный уровень, HTTPS — прикладной уровень, IP — сетевой уровень, следовательно, правильный ответ — HTTPS.(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207818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img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781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HTTPS</w:t>
            </w:r>
          </w:p>
          <w:bookmarkEnd w:id="24"/>
        </w:tc>
      </w:tr>
    </w:tbl>
    <w:p>
      <w:pPr>
        <w:pStyle w:val="BodyText"/>
      </w:pPr>
      <w:r>
        <w:t xml:space="preserve">Как упоминалось ранее, TCP (Transmission Control Protocol) работает на транспортном уровне.(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2445577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img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455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Транспортный уровень</w:t>
            </w:r>
          </w:p>
          <w:bookmarkEnd w:id="28"/>
        </w:tc>
      </w:tr>
    </w:tbl>
    <w:p>
      <w:pPr>
        <w:pStyle w:val="BodyText"/>
      </w:pPr>
      <w:r>
        <w:t xml:space="preserve">Поскольку для корректных IPv4-адресов каждый октет должен быть меньше 255, правильными ответами будут 90.11.90.22 и 25.198.0.15.(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2911839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img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118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IPv4-адрес</w:t>
            </w:r>
          </w:p>
          <w:bookmarkEnd w:id="32"/>
        </w:tc>
      </w:tr>
    </w:tbl>
    <w:p>
      <w:pPr>
        <w:pStyle w:val="BodyText"/>
      </w:pPr>
      <w:r>
        <w:t xml:space="preserve">DNS (Domain Name System) преобразует доменное имя в IP-адрес.(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2516888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img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168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DNS</w:t>
            </w:r>
          </w:p>
          <w:bookmarkEnd w:id="36"/>
        </w:tc>
      </w:tr>
    </w:tbl>
    <w:p>
      <w:pPr>
        <w:pStyle w:val="BodyText"/>
      </w:pPr>
      <w:r>
        <w:t xml:space="preserve">Согласно модели TCP/IP, данные передаются сверху вниз:</w:t>
      </w:r>
      <w:r>
        <w:t xml:space="preserve"> </w:t>
      </w:r>
      <w:r>
        <w:t xml:space="preserve">Прикладной уровень (HTTP, DNS) → Транспортный уровень (TCP, UDP) → Сетевой уровень (IP) → Канальный уровень (Ethernet, Wi-Fi).(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2608545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img/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085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Модель TCP/IP</w:t>
            </w:r>
          </w:p>
          <w:bookmarkEnd w:id="40"/>
        </w:tc>
      </w:tr>
    </w:tbl>
    <w:p>
      <w:pPr>
        <w:pStyle w:val="BodyText"/>
      </w:pPr>
      <w:r>
        <w:t xml:space="preserve">HTTP не шифрует данные, он передаёт их в виде открытого текста, в то время как HTTPS является зашифрованной версией.(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229356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img/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935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Протокол HTTP</w:t>
            </w:r>
          </w:p>
          <w:bookmarkEnd w:id="44"/>
        </w:tc>
      </w:tr>
    </w:tbl>
    <w:p>
      <w:pPr>
        <w:pStyle w:val="BodyText"/>
      </w:pPr>
      <w:r>
        <w:t xml:space="preserve">HTTPS включает рукопожатие (установление шифрования) и передачу данных (зашифрованные данные), всего состоит из двух фаз.(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2502967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img/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029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Протокол HTTP</w:t>
            </w:r>
          </w:p>
          <w:bookmarkEnd w:id="48"/>
        </w:tc>
      </w:tr>
    </w:tbl>
    <w:p>
      <w:pPr>
        <w:pStyle w:val="BodyText"/>
      </w:pPr>
      <w:r>
        <w:t xml:space="preserve">Клиент и сервер согласовывают самую высокую поддерживаемую версию TLS во время рукопожатия.(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733800" cy="2523619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img/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236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Версия протокола TLS</w:t>
            </w:r>
          </w:p>
          <w:bookmarkEnd w:id="52"/>
        </w:tc>
      </w:tr>
    </w:tbl>
    <w:p>
      <w:pPr>
        <w:pStyle w:val="BodyText"/>
      </w:pPr>
      <w:r>
        <w:t xml:space="preserve">Рукопожатие устанавливает ключи и алгоритмы, но пока не шифрует фактические данные — это происходит на фазе передачи данных.(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3733800" cy="2577202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img/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772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Версия протокола TLS</w:t>
            </w:r>
          </w:p>
          <w:bookmarkEnd w:id="56"/>
        </w:tc>
      </w:tr>
    </w:tbl>
    <w:bookmarkEnd w:id="57"/>
    <w:bookmarkStart w:id="74" w:name="персонализация-сети"/>
    <w:p>
      <w:pPr>
        <w:pStyle w:val="Heading2"/>
      </w:pPr>
      <w:r>
        <w:t xml:space="preserve">2.2 Персонализация сети</w:t>
      </w:r>
    </w:p>
    <w:p>
      <w:pPr>
        <w:pStyle w:val="FirstParagraph"/>
      </w:pPr>
      <w:r>
        <w:t xml:space="preserve">Файлы cookie (куки) обычно хранят идентификаторы сессий и идентификаторы пользователей, но не пароли или IP-адреса (IP — это сетевой уровень, пароли являются конфиденциальными и не хранятся в куках).(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3733800" cy="277673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img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767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Файлы cookie (куки)</w:t>
            </w:r>
          </w:p>
          <w:bookmarkEnd w:id="61"/>
        </w:tc>
      </w:tr>
    </w:tbl>
    <w:p>
      <w:pPr>
        <w:pStyle w:val="BodyText"/>
      </w:pPr>
      <w:r>
        <w:t xml:space="preserve">Куки обрабатывают состояние пользователя (аутентификация, персонализация, отслеживание, аналитика), но надёжность обеспечивается более низкими уровнями, такими как TCP, а не куками.(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3733800" cy="2755078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img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550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Файлы cookie (куки)</w:t>
            </w:r>
          </w:p>
          <w:bookmarkEnd w:id="65"/>
        </w:tc>
      </w:tr>
    </w:tbl>
    <w:p>
      <w:pPr>
        <w:pStyle w:val="BodyText"/>
      </w:pPr>
      <w:r>
        <w:t xml:space="preserve">Сервер генерирует куки и отправляет их клиенту.(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3733800" cy="243191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img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319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Файлы cookie (куки)</w:t>
            </w:r>
          </w:p>
          <w:bookmarkEnd w:id="69"/>
        </w:tc>
      </w:tr>
    </w:tbl>
    <w:p>
      <w:pPr>
        <w:pStyle w:val="BodyText"/>
      </w:pPr>
      <w:r>
        <w:t xml:space="preserve">Сессионные куки существуют только в памяти браузера до тех пор, пока пользователь не закроет браузер (срок действия не установлен).(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3"/>
          <w:p>
            <w:pPr>
              <w:pStyle w:val="Compact"/>
              <w:jc w:val="center"/>
            </w:pPr>
            <w:r>
              <w:drawing>
                <wp:inline>
                  <wp:extent cx="3733800" cy="2640199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img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401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Файлы cookie (куки)</w:t>
            </w:r>
          </w:p>
          <w:bookmarkEnd w:id="73"/>
        </w:tc>
      </w:tr>
    </w:tbl>
    <w:bookmarkEnd w:id="74"/>
    <w:bookmarkStart w:id="91" w:name="браузер-tor.-анонимизация"/>
    <w:p>
      <w:pPr>
        <w:pStyle w:val="Heading2"/>
      </w:pPr>
      <w:r>
        <w:t xml:space="preserve">2.3 Браузер TOR. Анонимизация</w:t>
      </w:r>
    </w:p>
    <w:p>
      <w:pPr>
        <w:pStyle w:val="FirstParagraph"/>
      </w:pPr>
      <w:r>
        <w:t xml:space="preserve">TOR направляет трафик через три промежуточных узла: входной (guard), средний (middle) и выходной (exit).(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4"/>
          <w:p>
            <w:pPr>
              <w:pStyle w:val="Compact"/>
              <w:jc w:val="center"/>
            </w:pPr>
            <w:r>
              <w:drawing>
                <wp:inline>
                  <wp:extent cx="3733800" cy="2678004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img/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780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Браузер TOR</w:t>
            </w:r>
          </w:p>
          <w:bookmarkEnd w:id="78"/>
        </w:tc>
      </w:tr>
    </w:tbl>
    <w:p>
      <w:pPr>
        <w:pStyle w:val="BodyText"/>
      </w:pPr>
      <w:r>
        <w:t xml:space="preserve">Отправитель знает конечный IP-адрес назначения для инициирования соединения.</w:t>
      </w:r>
      <w:r>
        <w:t xml:space="preserve"> </w:t>
      </w:r>
      <w:r>
        <w:t xml:space="preserve">Выходной узел расшифровывает самый внутренний слой и отправляет запрос получателю, поэтому он также знает IP-адрес получателя, в то время как входной и средний узлы знают только соседние узлы.(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5"/>
          <w:p>
            <w:pPr>
              <w:pStyle w:val="Compact"/>
              <w:jc w:val="center"/>
            </w:pPr>
            <w:r>
              <w:drawing>
                <wp:inline>
                  <wp:extent cx="3733800" cy="2863994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img/15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639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Браузер TOR</w:t>
            </w:r>
          </w:p>
          <w:bookmarkEnd w:id="82"/>
        </w:tc>
      </w:tr>
    </w:tbl>
    <w:p>
      <w:pPr>
        <w:pStyle w:val="BodyText"/>
      </w:pPr>
      <w:r>
        <w:t xml:space="preserve">В TOR отправитель самостоятельно устанавливает секретный ключ с каждым узлом (входным, средним, выходным) во время создания цепи.(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6"/>
          <w:p>
            <w:pPr>
              <w:pStyle w:val="Compact"/>
              <w:jc w:val="center"/>
            </w:pPr>
            <w:r>
              <w:drawing>
                <wp:inline>
                  <wp:extent cx="3733800" cy="281176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img/16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117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Браузер TOR</w:t>
            </w:r>
          </w:p>
          <w:bookmarkEnd w:id="86"/>
        </w:tc>
      </w:tr>
    </w:tbl>
    <w:p>
      <w:pPr>
        <w:pStyle w:val="BodyText"/>
      </w:pPr>
      <w:r>
        <w:t xml:space="preserve">Получатель получает трафик как обычный HTTPS/HTTP-запрос от выходного узла — браузер TOR не требуется.(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7"/>
          <w:p>
            <w:pPr>
              <w:pStyle w:val="Compact"/>
              <w:jc w:val="center"/>
            </w:pPr>
            <w:r>
              <w:drawing>
                <wp:inline>
                  <wp:extent cx="3733800" cy="1698102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img/17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981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Браузер TOR</w:t>
            </w:r>
          </w:p>
          <w:bookmarkEnd w:id="90"/>
        </w:tc>
      </w:tr>
    </w:tbl>
    <w:bookmarkEnd w:id="91"/>
    <w:bookmarkStart w:id="112" w:name="беспроводные-сети-wi-fi"/>
    <w:p>
      <w:pPr>
        <w:pStyle w:val="Heading2"/>
      </w:pPr>
      <w:r>
        <w:t xml:space="preserve">2.4 Беспроводные сети Wi-Fi</w:t>
      </w:r>
    </w:p>
    <w:p>
      <w:pPr>
        <w:pStyle w:val="FirstParagraph"/>
      </w:pPr>
      <w:r>
        <w:t xml:space="preserve">Wi-Fi — это общепринятое название стандартов беспроводных сетей IEEE 802.11.(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018"/>
          <w:p>
            <w:pPr>
              <w:pStyle w:val="Compact"/>
              <w:jc w:val="center"/>
            </w:pPr>
            <w:r>
              <w:drawing>
                <wp:inline>
                  <wp:extent cx="3733800" cy="2589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mage/img/18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89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Wi-FI</w:t>
            </w:r>
          </w:p>
          <w:bookmarkEnd w:id="95"/>
        </w:tc>
      </w:tr>
    </w:tbl>
    <w:p>
      <w:pPr>
        <w:pStyle w:val="BodyText"/>
      </w:pPr>
      <w:r>
        <w:t xml:space="preserve">Wi-Fi (IEEE 802.11) работает на канальном уровне (L2), обрабатывая MAC-адресацию и управление доступом к среде.(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019"/>
          <w:p>
            <w:pPr>
              <w:pStyle w:val="Compact"/>
              <w:jc w:val="center"/>
            </w:pPr>
            <w:r>
              <w:drawing>
                <wp:inline>
                  <wp:extent cx="3733800" cy="2592445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img/19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924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Уровень протокола Wi-Fi</w:t>
            </w:r>
          </w:p>
          <w:bookmarkEnd w:id="99"/>
        </w:tc>
      </w:tr>
    </w:tbl>
    <w:p>
      <w:pPr>
        <w:pStyle w:val="BodyText"/>
      </w:pPr>
      <w:r>
        <w:t xml:space="preserve">WEP использует слабое шифрование RC4 и статические ключи, что делает его легко взламываемым(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020"/>
          <w:p>
            <w:pPr>
              <w:pStyle w:val="Compact"/>
              <w:jc w:val="center"/>
            </w:pPr>
            <w:r>
              <w:drawing>
                <wp:inline>
                  <wp:extent cx="3733800" cy="2521148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image/img/20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211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аутентификация Wi-Fi</w:t>
            </w:r>
          </w:p>
          <w:bookmarkEnd w:id="103"/>
        </w:tc>
      </w:tr>
    </w:tbl>
    <w:p>
      <w:pPr>
        <w:pStyle w:val="BodyText"/>
      </w:pPr>
      <w:r>
        <w:t xml:space="preserve">После аутентификации WPA2/WPA3 данные между хостом и маршрутизатором шифруются (например, AES-CCMP).(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021"/>
          <w:p>
            <w:pPr>
              <w:pStyle w:val="Compact"/>
              <w:jc w:val="center"/>
            </w:pPr>
            <w:r>
              <w:drawing>
                <wp:inline>
                  <wp:extent cx="3733800" cy="2570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image/img/21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7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аутентификация Wi-Fi</w:t>
            </w:r>
          </w:p>
          <w:bookmarkEnd w:id="107"/>
        </w:tc>
      </w:tr>
    </w:tbl>
    <w:p>
      <w:pPr>
        <w:pStyle w:val="BodyText"/>
      </w:pPr>
      <w:r>
        <w:t xml:space="preserve">В домашних сетях используется предварительно согласованный ключ (PSK), а не корпоративная аутентификация (для которой требуется RADIUS-сервер).(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fig-022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image/img/22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аутентификация Wi-Fi</w:t>
            </w:r>
          </w:p>
          <w:bookmarkEnd w:id="111"/>
        </w:tc>
      </w:tr>
    </w:tbl>
    <w:bookmarkEnd w:id="112"/>
    <w:bookmarkEnd w:id="113"/>
    <w:bookmarkStart w:id="11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Во время этого блока я узнал о работе основных сетевых протоколов, файлах cookie сети Wi-Fi и браузере TOR</w:t>
      </w:r>
    </w:p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25" Target="media/rId25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Внешний курс. Блок 1: Безопасность в сети</dc:title>
  <dc:creator>Луангсуваннавонг Сайпхачан, НКАбд-01-24</dc:creator>
  <dc:language>ru-RU</dc:language>
  <cp:keywords/>
  <dcterms:created xsi:type="dcterms:W3CDTF">2026-04-17T06:32:26Z</dcterms:created>
  <dcterms:modified xsi:type="dcterms:W3CDTF">2026-04-17T06:32:26Z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Основы информационной безопасности</vt:lpwstr>
  </property>
  <property fmtid="{D5CDD505-2E9C-101B-9397-08002B2CF9AE}" pid="13" name="toc-title">
    <vt:lpwstr>Содержание</vt:lpwstr>
  </property>
</Properties>
</file>