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Рабочая программа дисциплины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5F"/>
          <w:sz w:val="28"/>
          <w:szCs w:val="28"/>
        </w:rPr>
        <w:t xml:space="preserve">«Администрирование баз данных»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(планируемые результаты обучения и тематический план)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Направление подготовки: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09.03.03 «Прикладная информатика», профиль «Информационные технологии и системная аналитика»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Курс / форма обучения: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 курс бакалавриата, очная форма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Объём (лек./пр./лаб.):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26 / 0 / 26 ч.; недели 1–13.  Форма контроля: зачёт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Нормативная основа: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ФГОС ВО 3++ по 09.03.03; профессиональный стандарт 06.011 «Администратор баз данных» (приказ Минтруда России от 27.04.2023 № 408н)</w:t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5F"/>
          <w:sz w:val="28"/>
          <w:szCs w:val="28"/>
        </w:rPr>
        <w:t xml:space="preserve">1. Планируемые результаты обучения по дисциплине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Дисциплина участвует в формировании трёх общепрофессиональных компетенций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ОПК-2, ОПК-3, ОПК-5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), установленных ФГОС ВО 3++, и двух профессиональных компетенций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ПК-1, ПК-2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), определённых организацией самостоятельно на основе профессионального стандарта 06.011 «Администратор баз данных». Индикаторы достижения компетенций (ИДК) сформулированы через результаты обучения «знать — уметь — владеть».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5F"/>
          <w:sz w:val="25"/>
          <w:szCs w:val="25"/>
        </w:rPr>
        <w:t xml:space="preserve">1.1. Общепрофессиональные компетенции (ОПК)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ОПК-2. Использование современных информационных технологий и программных средств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Формулировка: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Индикаторы достижения:</w:t>
      </w:r>
    </w:p>
    <w:p>
      <w:pPr>
        <w:spacing w:after="90" w:line="272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ИД-1.ОПК-2.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Знать: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современные информационные технологии и программные средства работы с базами данных, в том числе отечественного производства (на примере СУБД PostgreSQL); их возможности и принципы применения при администрировании БД.</w:t>
      </w:r>
    </w:p>
    <w:p>
      <w:pPr>
        <w:spacing w:after="90" w:line="272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ИД-2.ОПК-2.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Уметь: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выбирать и применять современные программные средства СУБД, в том числе отечественные, для решения задач администрирования и сопровождения баз данных.</w:t>
      </w:r>
    </w:p>
    <w:p>
      <w:pPr>
        <w:spacing w:after="90" w:line="272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ИД-3.ОПК-2.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Владеть: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навыками применения современных программных средств управления базами данных при решении профессиональных задач.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ОПК-3. Решение стандартных задач с учётом требований информационной безопасности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Формулировка: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способен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учётом основных требований информационной безопасности.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Индикаторы достижения:</w:t>
      </w:r>
    </w:p>
    <w:p>
      <w:pPr>
        <w:spacing w:after="90" w:line="272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ИД-1.ОПК-3.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Знать: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основные требования информационной безопасности; принципы, методы и средства решения стандартных задач профессиональной деятельности с применением ИКТ; модель разграничения доступа к данным.</w:t>
      </w:r>
    </w:p>
    <w:p>
      <w:pPr>
        <w:spacing w:after="90" w:line="272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ИД-2.ОПК-3.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Уметь: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решать стандартные задачи администрирования БД с применением ИКТ и с учётом требований информационной безопасности; разграничивать доступ пользователей к данным.</w:t>
      </w:r>
    </w:p>
    <w:p>
      <w:pPr>
        <w:spacing w:after="90" w:line="272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ИД-3.ОПК-3.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Владеть: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навыками решения стандартных профессиональных задач при работе с БД с соблюдением требований информационной безопасности.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ОПК-5. Инсталляция программного и аппаратного обеспечения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Формулировка: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способен инсталлировать программное и аппаратное обеспечение для информационных и автоматизированных систем.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Индикаторы достижения:</w:t>
      </w:r>
    </w:p>
    <w:p>
      <w:pPr>
        <w:spacing w:after="90" w:line="272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ИД-1.ОПК-5.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Знать: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состав, назначение и регламенты установки и настройки программного и аппаратного обеспечения информационных и автоматизированных систем (СУБД и сопутствующего ПО).</w:t>
      </w:r>
    </w:p>
    <w:p>
      <w:pPr>
        <w:spacing w:after="90" w:line="272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ИД-2.ОПК-5.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Уметь: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инсталлировать и настраивать программное обеспечение СУБД и сопутствующие компоненты для информационных систем.</w:t>
      </w:r>
    </w:p>
    <w:p>
      <w:pPr>
        <w:spacing w:after="90" w:line="272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ИД-3.ОПК-5.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Владеть: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навыками установки и базового конфигурирования программного обеспечения СУБД в составе информационной системы.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5F"/>
          <w:sz w:val="25"/>
          <w:szCs w:val="25"/>
        </w:rPr>
        <w:t xml:space="preserve">1.2. Профессиональные компетенции (ПК)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ПК-1. Администрирование и сопровождение СУБД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Формулировка: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способен разворачивать, конфигурировать и сопровождать систему управления базами данных, управлять доступом пользователей, выполнять резервное копирование и восстановление данных, вести мониторинг и протоколирование работы БД.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Основание (профстандарт 06.011):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ОТФ A «Обеспечение функционирования БД» (уровень 4) и ОТФ C «Предотвращение потерь и повреждений данных при сбоях технического характера» (уровень 6); ТФ A/01.4, A/02.4, A/03.4, A/04.4, A/05.4, A/06.4, C/01.6, C/03.6, C/06.6.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Индикаторы достижения:</w:t>
      </w:r>
    </w:p>
    <w:p>
      <w:pPr>
        <w:spacing w:after="90" w:line="272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ИД-1.ПК-1.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Знать: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архитектуру и основные компоненты СУБД (на примере PostgreSQL); состав и назначение ПО для работы пользователей и администраторов БД; модель управления учётными записями и разграничения прав; средства и методики резервного копирования и восстановления, включая восстановление на момент времени (PITR); признаки отклонения от штатного режима работы БД.</w:t>
      </w:r>
    </w:p>
    <w:p>
      <w:pPr>
        <w:spacing w:after="90" w:line="272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ИД-2.ПК-1.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Уметь: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инсталлировать и конфигурировать СУБД; назначать, изменять и контролировать права доступа; выполнять регламентные процедуры резервного копирования и восстановления; разрабатывать сценарии (скрипты) бэкапа и восстановления; вести мониторинг и протоколирование событий.</w:t>
      </w:r>
    </w:p>
    <w:p>
      <w:pPr>
        <w:spacing w:after="90" w:line="272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ИД-3.ПК-1.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Владеть: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навыками развёртывания и базового конфигурирования экземпляра СУБД; приёмами управления ролевой моделью и разграничения доступа; регламентом резервного копирования и восстановления данных; ведением журнала отклонений.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ПК-2. Оптимизация производительности и информационная безопасность БД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Формулировка: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способен проводить мониторинг и анализ работы базы данных, оптимизировать её производительность и выполнение запросов, обеспечивать информационную безопасность на уровне БД, включая разработку политики безопасности и аудит.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Основание (профстандарт 06.011):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ОТФ B «Оптимизация функционирования БД» (уровень 5) и функции обеспечения информационной безопасности, распределённые по трудовым функциям A/08.4, B/07.5, C/07.6; ТФ B/01.5, B/02.5, B/03.5, B/04.5, B/05.5, A/08.4, B/07.5, C/07.6.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Индикаторы достижения:</w:t>
      </w:r>
    </w:p>
    <w:p>
      <w:pPr>
        <w:spacing w:after="90" w:line="272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ИД-1.ПК-2.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Знать: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критерии и показатели работы БД, методы статистического анализа нагрузки; физические модели данных, механизмы индексирования и работу планировщика запросов; параметры настройки производительности; угрозы безопасности на уровне БД и способы их предотвращения; требования законодательства РФ о защите персональных данных (152-ФЗ); инструменты аудита и выявления несанкционированного доступа.</w:t>
      </w:r>
    </w:p>
    <w:p>
      <w:pPr>
        <w:spacing w:after="90" w:line="272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ИД-2.ПК-2.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Уметь: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применять средства мониторинга и собирать статистику; анализировать планы выполнения запросов (EXPLAIN) и оптимизировать запросы; настраивать параметры производительности; выявлять угрозы и разрабатывать мероприятия по обеспечению информационной безопасности; проводить аудит системы безопасности.</w:t>
      </w:r>
    </w:p>
    <w:p>
      <w:pPr>
        <w:spacing w:after="90" w:line="272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ИД-3.ПК-2.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Владеть: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навыками анализа статистики и настройки производительности БД; методами оптимизации запросов; приёмами разработки политики информационной безопасности на уровне БД; методиками аудита системы безопасности.</w:t>
      </w:r>
    </w:p>
    <w:p>
      <w:pPr>
        <w:sectPr>
          <w:pgSz w:w="11906" w:h="16838" w:orient="portrait"/>
          <w:pgMar w:top="1134" w:right="1134" w:bottom="1134" w:left="1418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5F"/>
          <w:sz w:val="28"/>
          <w:szCs w:val="28"/>
        </w:rPr>
        <w:t xml:space="preserve">2. Тематический план дисциплины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800"/>
        <w:gridCol w:w="2600"/>
        <w:gridCol w:w="5058"/>
      </w:tblGrid>
      <w:tr>
        <w:trPr>
          <w:tblHeader/>
        </w:trPr>
        <w:tc>
          <w:tcPr>
            <w:tcW w:type="dxa" w:w="9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№ / нед.</w:t>
            </w:r>
          </w:p>
        </w:tc>
        <w:tc>
          <w:tcPr>
            <w:tcW w:type="dxa" w:w="36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Тема</w:t>
            </w:r>
          </w:p>
        </w:tc>
        <w:tc>
          <w:tcPr>
            <w:tcW w:type="dxa" w:w="18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Компетенция</w:t>
            </w:r>
          </w:p>
        </w:tc>
        <w:tc>
          <w:tcPr>
            <w:tcW w:type="dxa" w:w="26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ТФ 06.011</w:t>
            </w:r>
          </w:p>
        </w:tc>
        <w:tc>
          <w:tcPr>
            <w:tcW w:type="dxa" w:w="5058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Планируемые результаты (знать / уметь / владеть)</w:t>
            </w:r>
          </w:p>
        </w:tc>
      </w:tr>
      <w:tr>
        <w:tc>
          <w:tcPr>
            <w:tcW w:type="dxa" w:w="9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Роль DBA, архитектура СУБД, обзор PostgreSQL</w:t>
            </w:r>
          </w:p>
        </w:tc>
        <w:tc>
          <w:tcPr>
            <w:tcW w:type="dxa" w:w="18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ОПК-2</w:t>
            </w:r>
          </w:p>
        </w:tc>
        <w:tc>
          <w:tcPr>
            <w:tcW w:type="dxa" w:w="26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(общая)</w:t>
            </w:r>
          </w:p>
        </w:tc>
        <w:tc>
          <w:tcPr>
            <w:tcW w:type="dxa" w:w="5058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З: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архитектура СУБД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ориентироваться в компонентах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В: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терминология</w:t>
            </w:r>
          </w:p>
        </w:tc>
      </w:tr>
      <w:tr>
        <w:tc>
          <w:tcPr>
            <w:tcW w:type="dxa" w:w="9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Установка и конфигурирование PostgreSQL</w:t>
            </w:r>
          </w:p>
        </w:tc>
        <w:tc>
          <w:tcPr>
            <w:tcW w:type="dxa" w:w="18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ОПК-5, ПК-1</w:t>
            </w:r>
          </w:p>
        </w:tc>
        <w:tc>
          <w:tcPr>
            <w:tcW w:type="dxa" w:w="26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A/04.4, A/05.4</w:t>
            </w:r>
          </w:p>
        </w:tc>
        <w:tc>
          <w:tcPr>
            <w:tcW w:type="dxa" w:w="5058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З: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регламенты установки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инсталлировать и настраивать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В: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конфигурирование инстанса</w:t>
            </w:r>
          </w:p>
        </w:tc>
      </w:tr>
      <w:tr>
        <w:tc>
          <w:tcPr>
            <w:tcW w:type="dxa" w:w="9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3–4</w:t>
            </w:r>
          </w:p>
        </w:tc>
        <w:tc>
          <w:tcPr>
            <w:tcW w:type="dxa" w:w="36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Роли, пользователи, привилегии, схемы; разграничение доступа</w:t>
            </w:r>
          </w:p>
        </w:tc>
        <w:tc>
          <w:tcPr>
            <w:tcW w:type="dxa" w:w="18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ОПК-3, ПК-1</w:t>
            </w:r>
          </w:p>
        </w:tc>
        <w:tc>
          <w:tcPr>
            <w:tcW w:type="dxa" w:w="26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A/03.4</w:t>
            </w:r>
          </w:p>
        </w:tc>
        <w:tc>
          <w:tcPr>
            <w:tcW w:type="dxa" w:w="5058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З: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управление учётными записями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назначать/изменять права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В: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ролевая модель (кейс Flora)</w:t>
            </w:r>
          </w:p>
        </w:tc>
      </w:tr>
      <w:tr>
        <w:tc>
          <w:tcPr>
            <w:tcW w:type="dxa" w:w="9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Резервное копирование (pg_dump, pg_basebackup)</w:t>
            </w:r>
          </w:p>
        </w:tc>
        <w:tc>
          <w:tcPr>
            <w:tcW w:type="dxa" w:w="18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ПК-1</w:t>
            </w:r>
          </w:p>
        </w:tc>
        <w:tc>
          <w:tcPr>
            <w:tcW w:type="dxa" w:w="26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A/01.4, C/01.6</w:t>
            </w:r>
          </w:p>
        </w:tc>
        <w:tc>
          <w:tcPr>
            <w:tcW w:type="dxa" w:w="5058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З: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средства копирования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писать сценарии бэкапа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В: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регламент резервирования</w:t>
            </w:r>
          </w:p>
        </w:tc>
      </w:tr>
      <w:tr>
        <w:tc>
          <w:tcPr>
            <w:tcW w:type="dxa" w:w="9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Восстановление, PITR, отработка сбоев</w:t>
            </w:r>
          </w:p>
        </w:tc>
        <w:tc>
          <w:tcPr>
            <w:tcW w:type="dxa" w:w="18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ПК-1</w:t>
            </w:r>
          </w:p>
        </w:tc>
        <w:tc>
          <w:tcPr>
            <w:tcW w:type="dxa" w:w="26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A/02.4, C/01.6, C/03.6</w:t>
            </w:r>
          </w:p>
        </w:tc>
        <w:tc>
          <w:tcPr>
            <w:tcW w:type="dxa" w:w="5058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З: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сценарии восстановления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восстанавливать после сбоя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В: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скрипты восстановления</w:t>
            </w:r>
          </w:p>
        </w:tc>
      </w:tr>
      <w:tr>
        <w:tc>
          <w:tcPr>
            <w:tcW w:type="dxa" w:w="9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7–8</w:t>
            </w:r>
          </w:p>
        </w:tc>
        <w:tc>
          <w:tcPr>
            <w:tcW w:type="dxa" w:w="36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Мониторинг, сбор статистики, журналирование</w:t>
            </w:r>
          </w:p>
        </w:tc>
        <w:tc>
          <w:tcPr>
            <w:tcW w:type="dxa" w:w="18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ПК-2</w:t>
            </w:r>
          </w:p>
        </w:tc>
        <w:tc>
          <w:tcPr>
            <w:tcW w:type="dxa" w:w="26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A/06.4, B/01.5, B/04.5</w:t>
            </w:r>
          </w:p>
        </w:tc>
        <w:tc>
          <w:tcPr>
            <w:tcW w:type="dxa" w:w="5058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З: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критерии работы БД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применять средства мониторинга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В: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анализ статистики</w:t>
            </w:r>
          </w:p>
        </w:tc>
      </w:tr>
      <w:tr>
        <w:tc>
          <w:tcPr>
            <w:tcW w:type="dxa" w:w="9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9–10</w:t>
            </w:r>
          </w:p>
        </w:tc>
        <w:tc>
          <w:tcPr>
            <w:tcW w:type="dxa" w:w="36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Оптимизация производительности: индексы, EXPLAIN, автовакуум, запросы</w:t>
            </w:r>
          </w:p>
        </w:tc>
        <w:tc>
          <w:tcPr>
            <w:tcW w:type="dxa" w:w="18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ПК-2</w:t>
            </w:r>
          </w:p>
        </w:tc>
        <w:tc>
          <w:tcPr>
            <w:tcW w:type="dxa" w:w="26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B/03.5, B/05.5</w:t>
            </w:r>
          </w:p>
        </w:tc>
        <w:tc>
          <w:tcPr>
            <w:tcW w:type="dxa" w:w="5058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З: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физические модели и планы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оптимизировать запросы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В: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настройка производительности</w:t>
            </w:r>
          </w:p>
        </w:tc>
      </w:tr>
      <w:tr>
        <w:tc>
          <w:tcPr>
            <w:tcW w:type="dxa" w:w="9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Отказоустойчивость, репликация, горячее резервирование</w:t>
            </w:r>
          </w:p>
        </w:tc>
        <w:tc>
          <w:tcPr>
            <w:tcW w:type="dxa" w:w="18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ПК-1, ПК-2</w:t>
            </w:r>
          </w:p>
        </w:tc>
        <w:tc>
          <w:tcPr>
            <w:tcW w:type="dxa" w:w="26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C/05.6, C/04.6</w:t>
            </w:r>
          </w:p>
        </w:tc>
        <w:tc>
          <w:tcPr>
            <w:tcW w:type="dxa" w:w="5058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З: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архитектура горячего резерва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настраивать репликацию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В: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переключение на резерв</w:t>
            </w:r>
          </w:p>
        </w:tc>
      </w:tr>
      <w:tr>
        <w:tc>
          <w:tcPr>
            <w:tcW w:type="dxa" w:w="9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Информационная безопасность на уровне БД, аудит</w:t>
            </w:r>
          </w:p>
        </w:tc>
        <w:tc>
          <w:tcPr>
            <w:tcW w:type="dxa" w:w="18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ОПК-3, ПК-2</w:t>
            </w:r>
          </w:p>
        </w:tc>
        <w:tc>
          <w:tcPr>
            <w:tcW w:type="dxa" w:w="26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A/08.4, B/07.5, C/07.6</w:t>
            </w:r>
          </w:p>
        </w:tc>
        <w:tc>
          <w:tcPr>
            <w:tcW w:type="dxa" w:w="5058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З: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угрозы и 152-ФЗ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выявлять инциденты ИБ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В: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средства защиты БД</w:t>
            </w:r>
          </w:p>
        </w:tc>
      </w:tr>
      <w:tr>
        <w:tc>
          <w:tcPr>
            <w:tcW w:type="dxa" w:w="9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Обслуживание, миграции, управление изменениями; зачёт</w:t>
            </w:r>
          </w:p>
        </w:tc>
        <w:tc>
          <w:tcPr>
            <w:tcW w:type="dxa" w:w="18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ПК-1, ПК-2</w:t>
            </w:r>
          </w:p>
        </w:tc>
        <w:tc>
          <w:tcPr>
            <w:tcW w:type="dxa" w:w="2600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D/02.7, D/03.7 (обзорно)</w:t>
            </w:r>
          </w:p>
        </w:tc>
        <w:tc>
          <w:tcPr>
            <w:tcW w:type="dxa" w:w="5058"/>
            <w:tcBorders>
              <w:top w:val="single" w:color="9AAAB0" w:sz="4"/>
              <w:left w:val="single" w:color="9AAAB0" w:sz="4"/>
              <w:bottom w:val="single" w:color="9AAAB0" w:sz="4"/>
              <w:right w:val="single" w:color="9AAAB0" w:sz="4"/>
            </w:tcBorders>
            <w:shd w:fill="EAF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З: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регламенты обновления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У: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планировать миграцию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В: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управление изменениями</w:t>
            </w:r>
          </w:p>
        </w:tc>
      </w:tr>
    </w:tbl>
    <w:p>
      <w:pPr>
        <w:spacing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Примечание.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Коды трудовых функций приведены в соответствии с профессиональным стандартом 06.011 «Администратор баз данных» (приказ Минтруда России от 27.04.2023 № 408н). Уровни квалификации обобщённых трудовых функций: A — 4, B — 5, C — 6, D — 7. Тема 13 (ОТФ D «Управление развитием БД», уровень 7) даётся обзорно. Индикаторы ОПК подлежат согласованию с общими формулировками ОПОП направления.</w:t>
      </w:r>
    </w:p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РПД (фрагмент) — Администрирование баз данных</dc:title>
  <dc:creator>Теняков А.Б.</dc:creator>
  <cp:lastModifiedBy>Un-named</cp:lastModifiedBy>
  <cp:revision>1</cp:revision>
  <dcterms:created xsi:type="dcterms:W3CDTF">2026-08-17T19:38:18.537Z</dcterms:created>
  <dcterms:modified xsi:type="dcterms:W3CDTF">2026-08-17T19:38:18.564Z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