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/>
        <w:jc w:val="center"/>
      </w:pPr>
      <w:r>
        <w:rPr>
          <w:b/>
          <w:sz w:val="36"/>
        </w:rPr>
        <w:t>ПРОТОКОЛ ИСПЫТАНИЙ</w:t>
      </w:r>
    </w:p>
    <w:p>
      <w:pPr>
        <w:spacing w:before="0" w:after="800"/>
        <w:jc w:val="center"/>
      </w:pPr>
      <w:r>
        <w:rPr>
          <w:b w:val="0"/>
          <w:sz w:val="28"/>
        </w:rPr>
        <w:t>iBeacon-меток системы позиционирования T1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</w:tcPr>
          <w:p>
            <w:r>
              <w:rPr>
                <w:sz w:val="22"/>
              </w:rPr>
              <w:t>Дата проведения: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________________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Место проведения: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________________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Участники: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________________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Температура окр. среды: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________ °C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Погодные условия: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________________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Методика: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Методика испытаний iBeacon-меток T1 v1.0</w:t>
            </w:r>
          </w:p>
        </w:tc>
      </w:tr>
    </w:tbl>
    <w:p>
      <w:r>
        <w:br w:type="page"/>
      </w:r>
    </w:p>
    <w:p>
      <w:pPr>
        <w:pStyle w:val="Heading1"/>
      </w:pPr>
      <w:r>
        <w:t>1. Объекты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567"/>
          </w:tcPr>
          <w:p/>
        </w:tc>
        <w:tc>
          <w:tcPr>
            <w:tcW w:type="dxa" w:w="2268"/>
          </w:tcPr>
          <w:p/>
        </w:tc>
        <w:tc>
          <w:tcPr>
            <w:tcW w:type="dxa" w:w="1417"/>
          </w:tcPr>
          <w:p/>
        </w:tc>
        <w:tc>
          <w:tcPr>
            <w:tcW w:type="dxa" w:w="1984"/>
          </w:tcPr>
          <w:p/>
        </w:tc>
        <w:tc>
          <w:tcPr>
            <w:tcW w:type="dxa" w:w="1701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56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type="dxa" w:w="2268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type="dxa" w:w="141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TAG_ID / ID</w:t>
            </w:r>
          </w:p>
        </w:tc>
        <w:tc>
          <w:tcPr>
            <w:tcW w:type="dxa" w:w="1984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UUID (8 знаков)</w:t>
            </w:r>
          </w:p>
        </w:tc>
        <w:tc>
          <w:tcPr>
            <w:tcW w:type="dxa" w:w="1701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S/N или метка</w:t>
            </w:r>
          </w:p>
        </w:tc>
        <w:tc>
          <w:tcPr>
            <w:tcW w:type="dxa" w:w="141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Примечание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  <w:t>Статическая iBeacon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  <w:t>Статическая iBeacon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  <w:t>Статическая iBeacon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  <w:t>Динамическая T1 (YJ-16013)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</w:tr>
    </w:tbl>
    <w:p/>
    <w:p>
      <w:pPr>
        <w:pStyle w:val="Heading1"/>
      </w:pPr>
      <w:r>
        <w:t>2. Полевые испытания с БНСО</w:t>
      </w:r>
    </w:p>
    <w:p>
      <w:pPr>
        <w:pStyle w:val="Heading2"/>
      </w:pPr>
      <w:r>
        <w:t>2.1. Место установки меток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850"/>
          </w:tcPr>
          <w:p/>
        </w:tc>
        <w:tc>
          <w:tcPr>
            <w:tcW w:type="dxa" w:w="1984"/>
          </w:tcPr>
          <w:p/>
        </w:tc>
        <w:tc>
          <w:tcPr>
            <w:tcW w:type="dxa" w:w="2268"/>
          </w:tcPr>
          <w:p/>
        </w:tc>
        <w:tc>
          <w:tcPr>
            <w:tcW w:type="dxa" w:w="1417"/>
          </w:tcPr>
          <w:p/>
        </w:tc>
        <w:tc>
          <w:tcPr>
            <w:tcW w:type="dxa" w:w="2835"/>
          </w:tcPr>
          <w:p/>
        </w:tc>
      </w:tr>
      <w:tr>
        <w:tc>
          <w:tcPr>
            <w:tcW w:type="dxa" w:w="85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Метка №</w:t>
            </w:r>
          </w:p>
        </w:tc>
        <w:tc>
          <w:tcPr>
            <w:tcW w:type="dxa" w:w="1984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type="dxa" w:w="2268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Объект установки</w:t>
            </w:r>
          </w:p>
        </w:tc>
        <w:tc>
          <w:tcPr>
            <w:tcW w:type="dxa" w:w="141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Высота (м)</w:t>
            </w:r>
          </w:p>
        </w:tc>
        <w:tc>
          <w:tcPr>
            <w:tcW w:type="dxa" w:w="283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GPS-координаты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  <w:t>Статическая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2835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  <w:t>Статическая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2835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  <w:t>Статическая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2835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  <w:t>Динамическая T1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2835"/>
            <w:vAlign w:val="center"/>
          </w:tcPr>
          <w:p>
            <w:r>
              <w:rPr>
                <w:sz w:val="22"/>
              </w:rPr>
            </w:r>
          </w:p>
        </w:tc>
      </w:tr>
    </w:tbl>
    <w:p/>
    <w:p>
      <w:pPr>
        <w:pStyle w:val="Heading2"/>
      </w:pPr>
      <w:r>
        <w:t>2.2. Результаты прогонов БНСО</w:t>
      </w:r>
    </w:p>
    <w:p>
      <w:pPr>
        <w:spacing w:before="0" w:after="40"/>
        <w:jc w:val="left"/>
      </w:pPr>
      <w:r>
        <w:rPr>
          <w:b/>
          <w:sz w:val="22"/>
        </w:rPr>
        <w:t>Таблица 2.2.1 — Прогон на скорости 10 км/ч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417"/>
          </w:tcPr>
          <w:p/>
        </w:tc>
        <w:tc>
          <w:tcPr>
            <w:tcW w:type="dxa" w:w="850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417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141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Метка №</w:t>
            </w:r>
          </w:p>
        </w:tc>
        <w:tc>
          <w:tcPr>
            <w:tcW w:type="dxa" w:w="85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Проход</w:t>
            </w:r>
          </w:p>
        </w:tc>
        <w:tc>
          <w:tcPr>
            <w:tcW w:type="dxa" w:w="1701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Расст. захвата (м)</w:t>
            </w:r>
          </w:p>
        </w:tc>
        <w:tc>
          <w:tcPr>
            <w:tcW w:type="dxa" w:w="1701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RSSI_max (дБм)</w:t>
            </w:r>
          </w:p>
        </w:tc>
        <w:tc>
          <w:tcPr>
            <w:tcW w:type="dxa" w:w="1701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Расст. потери (м)</w:t>
            </w:r>
          </w:p>
        </w:tc>
        <w:tc>
          <w:tcPr>
            <w:tcW w:type="dxa" w:w="141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ID верный</w:t>
            </w:r>
          </w:p>
        </w:tc>
        <w:tc>
          <w:tcPr>
            <w:tcW w:type="dxa" w:w="1701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Примечание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  <w:t>1 (стат.)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850"/>
            <w:vAlign w:val="center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850"/>
            <w:vAlign w:val="center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  <w:t>2 (стат.)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850"/>
            <w:vAlign w:val="center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850"/>
            <w:vAlign w:val="center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  <w:t>3 (стат.)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850"/>
            <w:vAlign w:val="center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850"/>
            <w:vAlign w:val="center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  <w:t>4 (дин.)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850"/>
            <w:vAlign w:val="center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850"/>
            <w:vAlign w:val="center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</w:tbl>
    <w:p/>
    <w:p>
      <w:pPr>
        <w:spacing w:before="160" w:after="40"/>
        <w:jc w:val="left"/>
      </w:pPr>
      <w:r>
        <w:rPr>
          <w:b/>
          <w:sz w:val="22"/>
        </w:rPr>
        <w:t>Таблица 2.2.2 — Прогон на скорости 30 км/ч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417"/>
          </w:tcPr>
          <w:p/>
        </w:tc>
        <w:tc>
          <w:tcPr>
            <w:tcW w:type="dxa" w:w="850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417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141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Метка №</w:t>
            </w:r>
          </w:p>
        </w:tc>
        <w:tc>
          <w:tcPr>
            <w:tcW w:type="dxa" w:w="85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Проход</w:t>
            </w:r>
          </w:p>
        </w:tc>
        <w:tc>
          <w:tcPr>
            <w:tcW w:type="dxa" w:w="1701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Расст. захвата (м)</w:t>
            </w:r>
          </w:p>
        </w:tc>
        <w:tc>
          <w:tcPr>
            <w:tcW w:type="dxa" w:w="1701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RSSI_max (дБм)</w:t>
            </w:r>
          </w:p>
        </w:tc>
        <w:tc>
          <w:tcPr>
            <w:tcW w:type="dxa" w:w="1701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Расст. потери (м)</w:t>
            </w:r>
          </w:p>
        </w:tc>
        <w:tc>
          <w:tcPr>
            <w:tcW w:type="dxa" w:w="141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ID верный</w:t>
            </w:r>
          </w:p>
        </w:tc>
        <w:tc>
          <w:tcPr>
            <w:tcW w:type="dxa" w:w="1701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Примечание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  <w:t>1 (стат.)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850"/>
            <w:vAlign w:val="center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850"/>
            <w:vAlign w:val="center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  <w:t>2 (стат.)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850"/>
            <w:vAlign w:val="center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850"/>
            <w:vAlign w:val="center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  <w:t>3 (стат.)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850"/>
            <w:vAlign w:val="center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850"/>
            <w:vAlign w:val="center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  <w:t>4 (дин.)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850"/>
            <w:vAlign w:val="center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850"/>
            <w:vAlign w:val="center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</w:tbl>
    <w:p/>
    <w:p>
      <w:pPr>
        <w:spacing w:before="160" w:after="40"/>
        <w:jc w:val="left"/>
      </w:pPr>
      <w:r>
        <w:rPr>
          <w:b/>
          <w:sz w:val="22"/>
        </w:rPr>
        <w:t>Таблица 2.2.3 — Прогон на скорости 60 км/ч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417"/>
          </w:tcPr>
          <w:p/>
        </w:tc>
        <w:tc>
          <w:tcPr>
            <w:tcW w:type="dxa" w:w="850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417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141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Метка №</w:t>
            </w:r>
          </w:p>
        </w:tc>
        <w:tc>
          <w:tcPr>
            <w:tcW w:type="dxa" w:w="85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Проход</w:t>
            </w:r>
          </w:p>
        </w:tc>
        <w:tc>
          <w:tcPr>
            <w:tcW w:type="dxa" w:w="1701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Расст. захвата (м)</w:t>
            </w:r>
          </w:p>
        </w:tc>
        <w:tc>
          <w:tcPr>
            <w:tcW w:type="dxa" w:w="1701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RSSI_max (дБм)</w:t>
            </w:r>
          </w:p>
        </w:tc>
        <w:tc>
          <w:tcPr>
            <w:tcW w:type="dxa" w:w="1701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Расст. потери (м)</w:t>
            </w:r>
          </w:p>
        </w:tc>
        <w:tc>
          <w:tcPr>
            <w:tcW w:type="dxa" w:w="141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ID верный</w:t>
            </w:r>
          </w:p>
        </w:tc>
        <w:tc>
          <w:tcPr>
            <w:tcW w:type="dxa" w:w="1701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Примечание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  <w:t>1 (стат.)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850"/>
            <w:vAlign w:val="center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850"/>
            <w:vAlign w:val="center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  <w:t>2 (стат.)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850"/>
            <w:vAlign w:val="center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850"/>
            <w:vAlign w:val="center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  <w:t>3 (стат.)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850"/>
            <w:vAlign w:val="center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850"/>
            <w:vAlign w:val="center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  <w:t>4 (дин.)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850"/>
            <w:vAlign w:val="center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850"/>
            <w:vAlign w:val="center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</w:tbl>
    <w:p/>
    <w:p>
      <w:pPr>
        <w:pStyle w:val="Heading2"/>
      </w:pPr>
      <w:r>
        <w:t>2.3. Итог полевых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701"/>
          </w:tcPr>
          <w:p/>
        </w:tc>
        <w:tc>
          <w:tcPr>
            <w:tcW w:type="dxa" w:w="1417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1701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Скорость (км/ч)</w:t>
            </w:r>
          </w:p>
        </w:tc>
        <w:tc>
          <w:tcPr>
            <w:tcW w:type="dxa" w:w="141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Метка №</w:t>
            </w:r>
          </w:p>
        </w:tc>
        <w:tc>
          <w:tcPr>
            <w:tcW w:type="dxa" w:w="2268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Ср. расст. захвата (м)</w:t>
            </w:r>
          </w:p>
        </w:tc>
        <w:tc>
          <w:tcPr>
            <w:tcW w:type="dxa" w:w="2268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Ср. RSSI_max (дБм)</w:t>
            </w:r>
          </w:p>
        </w:tc>
        <w:tc>
          <w:tcPr>
            <w:tcW w:type="dxa" w:w="1701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ID верный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22"/>
              </w:rPr>
              <w:t>10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  <w:t>1 (стат.)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  <w:t>2 (стат.)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  <w:t>3 (стат.)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  <w:t>4 (дин.)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22"/>
              </w:rPr>
              <w:t>30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  <w:t>1 (стат.)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  <w:t>2 (стат.)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  <w:t>3 (стат.)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  <w:t>4 (дин.)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22"/>
              </w:rPr>
              <w:t>60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  <w:t>1 (стат.)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  <w:t>2 (стат.)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  <w:t>3 (стат.)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  <w:t>4 (дин.)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</w:tbl>
    <w:p/>
    <w:p>
      <w:pPr>
        <w:pStyle w:val="Heading1"/>
      </w:pPr>
      <w:r>
        <w:t>3. Параметры посылок (мобильные приложения)</w:t>
      </w:r>
    </w:p>
    <w:p>
      <w:pPr>
        <w:pStyle w:val="Heading2"/>
      </w:pPr>
      <w:r>
        <w:t>3.1. T1 BLE Scanner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141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Метка №</w:t>
            </w:r>
          </w:p>
        </w:tc>
        <w:tc>
          <w:tcPr>
            <w:tcW w:type="dxa" w:w="141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TAG_ID декод.</w:t>
            </w:r>
          </w:p>
        </w:tc>
        <w:tc>
          <w:tcPr>
            <w:tcW w:type="dxa" w:w="141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Интервал (мс)</w:t>
            </w:r>
          </w:p>
        </w:tc>
        <w:tc>
          <w:tcPr>
            <w:tcW w:type="dxa" w:w="1134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RSSI @1 м</w:t>
            </w:r>
          </w:p>
        </w:tc>
        <w:tc>
          <w:tcPr>
            <w:tcW w:type="dxa" w:w="1134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RSSI @5 м</w:t>
            </w:r>
          </w:p>
        </w:tc>
        <w:tc>
          <w:tcPr>
            <w:tcW w:type="dxa" w:w="1134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RSSI @10 м</w:t>
            </w:r>
          </w:p>
        </w:tc>
        <w:tc>
          <w:tcPr>
            <w:tcW w:type="dxa" w:w="1701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Смена слота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  <w:t>1 (стат.)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134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134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134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  <w:t>2 (стат.)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134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134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134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  <w:t>3 (стат.)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134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134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134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  <w:t>4 (дин.)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134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134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134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</w:tbl>
    <w:p/>
    <w:p>
      <w:pPr>
        <w:pStyle w:val="Heading2"/>
      </w:pPr>
      <w:r>
        <w:t>3.2. Nordic nRF Connect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417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2835"/>
          </w:tcPr>
          <w:p/>
        </w:tc>
      </w:tr>
      <w:tr>
        <w:tc>
          <w:tcPr>
            <w:tcW w:type="dxa" w:w="141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Метка №</w:t>
            </w:r>
          </w:p>
        </w:tc>
        <w:tc>
          <w:tcPr>
            <w:tcW w:type="dxa" w:w="1701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RSSI @1 м (дБм)</w:t>
            </w:r>
          </w:p>
        </w:tc>
        <w:tc>
          <w:tcPr>
            <w:tcW w:type="dxa" w:w="1701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Tx Power (дБм)</w:t>
            </w:r>
          </w:p>
        </w:tc>
        <w:tc>
          <w:tcPr>
            <w:tcW w:type="dxa" w:w="1701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RadioMAC меняется</w:t>
            </w:r>
          </w:p>
        </w:tc>
        <w:tc>
          <w:tcPr>
            <w:tcW w:type="dxa" w:w="283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HEX-дамп ADV (первые 26 байт)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  <w:t>1 (стат.)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2835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  <w:t>2 (стат.)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2835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  <w:t>3 (стат.)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2835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22"/>
              </w:rPr>
              <w:t>4 (дин.)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2835"/>
            <w:vAlign w:val="center"/>
          </w:tcPr>
          <w:p>
            <w:r>
              <w:rPr>
                <w:sz w:val="22"/>
              </w:rPr>
            </w:r>
          </w:p>
        </w:tc>
      </w:tr>
    </w:tbl>
    <w:p/>
    <w:p>
      <w:pPr>
        <w:pStyle w:val="Heading1"/>
      </w:pPr>
      <w:r>
        <w:t>4. Сравнение технических и эксплуатационных характеристик</w:t>
      </w:r>
    </w:p>
    <w:p>
      <w:pPr>
        <w:spacing w:before="0" w:after="40"/>
        <w:jc w:val="left"/>
      </w:pPr>
      <w:r>
        <w:rPr>
          <w:b/>
          <w:sz w:val="22"/>
        </w:rPr>
        <w:t>Таблица 4.1 — Сравнение параметров всех меток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2551"/>
          </w:tcPr>
          <w:p/>
        </w:tc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1984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2551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type="dxa" w:w="141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Ст. метка №1</w:t>
            </w:r>
          </w:p>
        </w:tc>
        <w:tc>
          <w:tcPr>
            <w:tcW w:type="dxa" w:w="141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Ст. метка №2</w:t>
            </w:r>
          </w:p>
        </w:tc>
        <w:tc>
          <w:tcPr>
            <w:tcW w:type="dxa" w:w="141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Ст. метка №3</w:t>
            </w:r>
          </w:p>
        </w:tc>
        <w:tc>
          <w:tcPr>
            <w:tcW w:type="dxa" w:w="1984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Дин. T1 №4</w:t>
            </w:r>
          </w:p>
        </w:tc>
        <w:tc>
          <w:tcPr>
            <w:tcW w:type="dxa" w:w="1701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Требование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22"/>
              </w:rPr>
              <w:t>UUID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  <w:t>Идентичен у всех T1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22"/>
              </w:rPr>
              <w:t>Major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  <w:t>Пост.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  <w:t>Пост.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  <w:t>Пост.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  <w:t>Меняется / 5 мин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22"/>
              </w:rPr>
              <w:t>Minor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  <w:t>Пост.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  <w:t>Пост.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  <w:t>Пост.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  <w:t>Меняется / 5 мин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22"/>
              </w:rPr>
              <w:t>RadioMAC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  <w:t>BLE Privacy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  <w:t>Меняется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22"/>
              </w:rPr>
              <w:t>TAG_ID в эфире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  <w:t>Читается прямо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  <w:t>Читается прямо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  <w:t>Читается прямо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  <w:t>Не передаётся (AES)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22"/>
              </w:rPr>
              <w:t>Интервал посылки (мс)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  <w:t>2000 ± 100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22"/>
              </w:rPr>
              <w:t>RSSI @1 м (дБм)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22"/>
              </w:rPr>
              <w:t>Дальность @60 км/ч (м)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  <w:t>≥ 10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22"/>
              </w:rPr>
              <w:t>Tx Power (дБм)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22"/>
              </w:rPr>
              <w:t>Питание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  <w:t>ER14505H-LD 3,6 В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22"/>
              </w:rPr>
              <w:t>Корпус / IP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  <w:t>AK-W-70-4 / IP67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22"/>
              </w:rPr>
              <w:t>Офлайн ID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  <w:t>Нет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  <w:t>Нет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  <w:t>Нет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  <w:t>T1 BLE Scanner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</w:tbl>
    <w:p/>
    <w:p>
      <w:pPr>
        <w:pStyle w:val="Heading1"/>
      </w:pPr>
      <w:r>
        <w:t>5. Проверка соответствия критериям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402"/>
          </w:tcPr>
          <w:p/>
        </w:tc>
        <w:tc>
          <w:tcPr>
            <w:tcW w:type="dxa" w:w="2268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3402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Критерий</w:t>
            </w:r>
          </w:p>
        </w:tc>
        <w:tc>
          <w:tcPr>
            <w:tcW w:type="dxa" w:w="2268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Требование</w:t>
            </w:r>
          </w:p>
        </w:tc>
        <w:tc>
          <w:tcPr>
            <w:tcW w:type="dxa" w:w="1701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Результат</w:t>
            </w:r>
          </w:p>
        </w:tc>
        <w:tc>
          <w:tcPr>
            <w:tcW w:type="dxa" w:w="1701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Соответствует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Дальность захвата при 60 км/ч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  <w:t>≥ 10 м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Интервал посылки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  <w:t>2000 ± 100 мс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Смена Major/Minor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  <w:t>Каждые 300 ± 5 с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Корректность TAG_ID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  <w:t>Совпадение с эталоном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BLE Privacy (RandomMAC)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  <w:t>MAC меняется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Формат пакета iBeacon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  <w:t>0x0215 + UUID + Major + Minor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Автономная работа ≥ 4 ч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  <w:t>≥ 4 ч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Клон отклонён после смены слота (§7.1)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  <w:t>TAG_ID не найден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Replay-пакет отклонён через 15 мин (§7.2)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  <w:t>Slot устарел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Уникальных ID-комбинаций за 30 мин (§7.3)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  <w:t>≥ 6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Перемещение обнаружено сервером (§7.4)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  <w:t>Аномалия зафиксирована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Офлайн-декодирование без сети (§7.5)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  <w:t>TAG_ID декодирован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7. Специальные испытания: преимущества динамической метки</w:t>
      </w:r>
    </w:p>
    <w:p>
      <w:pPr>
        <w:pStyle w:val="Heading2"/>
      </w:pPr>
      <w:r>
        <w:t>7.1. Защита от клонирования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402"/>
          </w:tcPr>
          <w:p/>
        </w:tc>
        <w:tc>
          <w:tcPr>
            <w:tcW w:type="dxa" w:w="1984"/>
          </w:tcPr>
          <w:p/>
        </w:tc>
        <w:tc>
          <w:tcPr>
            <w:tcW w:type="dxa" w:w="2268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3402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type="dxa" w:w="1984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Статическая метка №1</w:t>
            </w:r>
          </w:p>
        </w:tc>
        <w:tc>
          <w:tcPr>
            <w:tcW w:type="dxa" w:w="2268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Динамическая T1 №4</w:t>
            </w:r>
          </w:p>
        </w:tc>
        <w:tc>
          <w:tcPr>
            <w:tcW w:type="dxa" w:w="1701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Примечание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UUID/Major/Minor клона совпадают с оригиналом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Клон идентифицирован до смены слота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Клон идентифицирован после смены слота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  <w:t>Ожидается: НЕТ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Время до отклонения клона (мин)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  <w:t>—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  <w:t>С момента T₀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Вывод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</w:tbl>
    <w:p/>
    <w:p>
      <w:pPr>
        <w:pStyle w:val="Heading2"/>
      </w:pPr>
      <w:r>
        <w:t>7.2. Воспроизведение пакетов (Replay Attack)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402"/>
          </w:tcPr>
          <w:p/>
        </w:tc>
        <w:tc>
          <w:tcPr>
            <w:tcW w:type="dxa" w:w="1984"/>
          </w:tcPr>
          <w:p/>
        </w:tc>
        <w:tc>
          <w:tcPr>
            <w:tcW w:type="dxa" w:w="2268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3402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type="dxa" w:w="1984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Статическая метка №1</w:t>
            </w:r>
          </w:p>
        </w:tc>
        <w:tc>
          <w:tcPr>
            <w:tcW w:type="dxa" w:w="2268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Динамическая T1 №4</w:t>
            </w:r>
          </w:p>
        </w:tc>
        <w:tc>
          <w:tcPr>
            <w:tcW w:type="dxa" w:w="1701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Примечание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Пакет записан в момент T₀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Время воспроизведения (мин после T₀)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  <w:t>≥ 15 мин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Идентификация replay-пакета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  <w:t>Ожидается: НЕТ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Ошибка декодирования (slot устарел)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  <w:t>—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Вывод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</w:tbl>
    <w:p/>
    <w:p>
      <w:pPr>
        <w:pStyle w:val="Heading2"/>
      </w:pPr>
      <w:r>
        <w:t>7.3. Устойчивость к пассивной слежке (Privacy)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68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3685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type="dxa" w:w="1701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Статическая метка №1</w:t>
            </w:r>
          </w:p>
        </w:tc>
        <w:tc>
          <w:tcPr>
            <w:tcW w:type="dxa" w:w="1984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Динамическая T1 №4</w:t>
            </w:r>
          </w:p>
        </w:tc>
        <w:tc>
          <w:tcPr>
            <w:tcW w:type="dxa" w:w="1984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Примечание</w:t>
            </w:r>
          </w:p>
        </w:tc>
      </w:tr>
      <w:tr>
        <w:tc>
          <w:tcPr>
            <w:tcW w:type="dxa" w:w="3685"/>
            <w:vAlign w:val="center"/>
          </w:tcPr>
          <w:p>
            <w:r>
              <w:rPr>
                <w:sz w:val="22"/>
              </w:rPr>
              <w:t>Длительность лога (мин)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  <w:t>30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  <w:t>30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3685"/>
            <w:vAlign w:val="center"/>
          </w:tcPr>
          <w:p>
            <w:r>
              <w:rPr>
                <w:sz w:val="22"/>
              </w:rPr>
              <w:t>UUID неизменен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3685"/>
            <w:vAlign w:val="center"/>
          </w:tcPr>
          <w:p>
            <w:r>
              <w:rPr>
                <w:sz w:val="22"/>
              </w:rPr>
              <w:t>Major/Minor неизменны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  <w:t>Ожидается: меняются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3685"/>
            <w:vAlign w:val="center"/>
          </w:tcPr>
          <w:p>
            <w:r>
              <w:rPr>
                <w:sz w:val="22"/>
              </w:rPr>
              <w:t>RadioMAC неизменен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  <w:t>Ожидается: меняется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3685"/>
            <w:vAlign w:val="center"/>
          </w:tcPr>
          <w:p>
            <w:r>
              <w:rPr>
                <w:sz w:val="22"/>
              </w:rPr>
              <w:t>Кол-во уникальных (UUID+Maj+Min+MAC) за 30 мин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  <w:t>Стат.: 1; Дин.: ≥ 6</w:t>
            </w:r>
          </w:p>
        </w:tc>
      </w:tr>
      <w:tr>
        <w:tc>
          <w:tcPr>
            <w:tcW w:type="dxa" w:w="3685"/>
            <w:vAlign w:val="center"/>
          </w:tcPr>
          <w:p>
            <w:r>
              <w:rPr>
                <w:sz w:val="22"/>
              </w:rPr>
              <w:t>Возможно связать пакеты без ключа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  <w:t>Ожидается: НЕТ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3685"/>
            <w:vAlign w:val="center"/>
          </w:tcPr>
          <w:p>
            <w:r>
              <w:rPr>
                <w:sz w:val="22"/>
              </w:rPr>
              <w:t>Вывод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</w:r>
          </w:p>
        </w:tc>
      </w:tr>
    </w:tbl>
    <w:p/>
    <w:p>
      <w:pPr>
        <w:pStyle w:val="Heading2"/>
      </w:pPr>
      <w:r>
        <w:t>7.4. Обнаружение подмены (Tamper Detection)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402"/>
          </w:tcPr>
          <w:p/>
        </w:tc>
        <w:tc>
          <w:tcPr>
            <w:tcW w:type="dxa" w:w="1984"/>
          </w:tcPr>
          <w:p/>
        </w:tc>
        <w:tc>
          <w:tcPr>
            <w:tcW w:type="dxa" w:w="2268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3402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type="dxa" w:w="1984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Статическая метка №1</w:t>
            </w:r>
          </w:p>
        </w:tc>
        <w:tc>
          <w:tcPr>
            <w:tcW w:type="dxa" w:w="2268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Динамическая T1 №4</w:t>
            </w:r>
          </w:p>
        </w:tc>
        <w:tc>
          <w:tcPr>
            <w:tcW w:type="dxa" w:w="1701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Примечание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Зарегистрированная точка (GPS A)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Место обнаружения БНСО (GPS B)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Расстояние A → B (м)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TAG_ID декодирован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Аномалия обнаружена сервером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  <w:t>Ожидается: НЕТ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  <w:t>Ожидается: ДА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Вывод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</w:tbl>
    <w:p/>
    <w:p>
      <w:pPr>
        <w:pStyle w:val="Heading2"/>
      </w:pPr>
      <w:r>
        <w:t>7.5. Автономная идентификация без сети (Offline)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402"/>
          </w:tcPr>
          <w:p/>
        </w:tc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3402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type="dxa" w:w="141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Ст. №1</w:t>
            </w:r>
          </w:p>
        </w:tc>
        <w:tc>
          <w:tcPr>
            <w:tcW w:type="dxa" w:w="141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Ст. №2</w:t>
            </w:r>
          </w:p>
        </w:tc>
        <w:tc>
          <w:tcPr>
            <w:tcW w:type="dxa" w:w="1417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Ст. №3</w:t>
            </w:r>
          </w:p>
        </w:tc>
        <w:tc>
          <w:tcPr>
            <w:tcW w:type="dxa" w:w="1701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Дин. T1 №4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Режим «в самолёте» активирован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Метка видна в T1 BLE Scanner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TAG_ID декодирован офлайн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  <w:t>Ожид.: НЕТ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  <w:t>Ожид.: НЕТ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  <w:t>Ожид.: НЕТ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  <w:t>Ожид.: ДА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Название остановки показано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  <w:t>НЕТ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  <w:t>НЕТ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  <w:t>НЕТ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После смены слота — декод. сохраняется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  <w:t>—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  <w:t>—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  <w:t>—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22"/>
              </w:rPr>
              <w:t>Вывод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22"/>
              </w:rPr>
            </w:r>
          </w:p>
        </w:tc>
      </w:tr>
    </w:tbl>
    <w:p/>
    <w:p>
      <w:pPr>
        <w:pStyle w:val="Heading2"/>
      </w:pPr>
      <w:r>
        <w:t>7.6. Итоговое сравнение (специальные испытания)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551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2551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Испытание</w:t>
            </w:r>
          </w:p>
        </w:tc>
        <w:tc>
          <w:tcPr>
            <w:tcW w:type="dxa" w:w="2268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Статическая метка</w:t>
            </w:r>
          </w:p>
        </w:tc>
        <w:tc>
          <w:tcPr>
            <w:tcW w:type="dxa" w:w="2268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Динамическая T1</w:t>
            </w:r>
          </w:p>
        </w:tc>
        <w:tc>
          <w:tcPr>
            <w:tcW w:type="dxa" w:w="1984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Победитель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22"/>
              </w:rPr>
              <w:t>7.1 Клонирование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22"/>
              </w:rPr>
              <w:t>7.2 Replay Attack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22"/>
              </w:rPr>
              <w:t>7.3 Privacy (слежка)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22"/>
              </w:rPr>
              <w:t>7.4 Tamper Detection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22"/>
              </w:rPr>
              <w:t>7.5 Offline ID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sz w:val="22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sz w:val="22"/>
              </w:rPr>
            </w:r>
          </w:p>
        </w:tc>
      </w:tr>
    </w:tbl>
    <w:p/>
    <w:p>
      <w:pPr>
        <w:pStyle w:val="Heading1"/>
      </w:pPr>
      <w:r>
        <w:t>6. Выводы и заключение</w:t>
      </w:r>
    </w:p>
    <w:p>
      <w:pPr>
        <w:spacing w:before="0" w:after="200"/>
        <w:jc w:val="left"/>
      </w:pPr>
      <w:r>
        <w:rPr>
          <w:b w:val="0"/>
          <w:sz w:val="24"/>
        </w:rPr>
        <w:t>По результатам испытаний iBeacon-метки системы T1 ________ (соответствуют / не соответствуют) предъявленным требованиям.</w:t>
      </w:r>
    </w:p>
    <w:p>
      <w:pPr>
        <w:spacing w:before="0" w:after="40"/>
        <w:jc w:val="left"/>
      </w:pPr>
      <w:r>
        <w:rPr>
          <w:b/>
          <w:sz w:val="22"/>
        </w:rPr>
        <w:t>Замечания и несоответствия:</w:t>
      </w:r>
    </w:p>
    <w:p>
      <w:pPr>
        <w:spacing w:after="240"/>
      </w:pPr>
      <w:r>
        <w:t>________________________________________________________________________________</w:t>
      </w:r>
    </w:p>
    <w:p>
      <w:pPr>
        <w:spacing w:after="240"/>
      </w:pPr>
      <w:r>
        <w:t>________________________________________________________________________________</w:t>
      </w:r>
    </w:p>
    <w:p>
      <w:pPr>
        <w:spacing w:after="240"/>
      </w:pPr>
      <w:r>
        <w:t>________________________________________________________________________________</w:t>
      </w:r>
    </w:p>
    <w:p>
      <w:pPr>
        <w:spacing w:after="240"/>
      </w:pPr>
      <w:r>
        <w:t>________________________________________________________________________________</w:t>
      </w:r>
    </w:p>
    <w:p>
      <w:pPr>
        <w:spacing w:before="200" w:after="40"/>
        <w:jc w:val="left"/>
      </w:pPr>
      <w:r>
        <w:rPr>
          <w:b/>
          <w:sz w:val="22"/>
        </w:rPr>
        <w:t>Рекомендации:</w:t>
      </w:r>
    </w:p>
    <w:p>
      <w:pPr>
        <w:spacing w:after="240"/>
      </w:pPr>
      <w:r>
        <w:t>________________________________________________________________________________</w:t>
      </w:r>
    </w:p>
    <w:p>
      <w:pPr>
        <w:spacing w:after="240"/>
      </w:pPr>
      <w:r>
        <w:t>________________________________________________________________________________</w:t>
      </w:r>
    </w:p>
    <w:p>
      <w:pPr>
        <w:spacing w:after="240"/>
      </w:pPr>
      <w:r>
        <w:t>________________________________________________________________________________</w:t>
      </w:r>
    </w:p>
    <w:p>
      <w:pPr>
        <w:spacing w:after="240"/>
      </w:pPr>
      <w:r>
        <w:t>________________________________________________________________________________</w:t>
      </w:r>
    </w:p>
    <w:p/>
    <w:p>
      <w:pPr>
        <w:spacing w:before="80" w:after="80"/>
        <w:pBdr>
          <w:bottom w:val="single" w:sz="6" w:space="1" w:color="A0A0A0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>
              <w:rPr>
                <w:b/>
                <w:sz w:val="22"/>
              </w:rPr>
              <w:t>Составил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b/>
                <w:sz w:val="22"/>
              </w:rPr>
              <w:t>Проверил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b/>
                <w:sz w:val="22"/>
              </w:rPr>
              <w:t>Утвердил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b w:val="0"/>
                <w:sz w:val="22"/>
              </w:rPr>
              <w:t>________________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b w:val="0"/>
                <w:sz w:val="22"/>
              </w:rPr>
              <w:t>________________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b w:val="0"/>
                <w:sz w:val="22"/>
              </w:rPr>
              <w:t>________________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