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55BE1BE7"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7941427C"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57A07985" w14:textId="77777777" w:rsidR="00D7522C" w:rsidRDefault="00D7522C" w:rsidP="003B4E04">
      <w:pPr>
        <w:pStyle w:val="Author"/>
        <w:spacing w:before="5pt" w:beforeAutospacing="1" w:after="5pt" w:afterAutospacing="1" w:line="6pt" w:lineRule="auto"/>
        <w:rPr>
          <w:sz w:val="16"/>
          <w:szCs w:val="16"/>
        </w:rPr>
      </w:pPr>
    </w:p>
    <w:p w14:paraId="4262C18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11"/>
          <w:pgSz w:w="595.30pt" w:h="841.90pt" w:code="9"/>
          <w:pgMar w:top="27pt" w:right="44.65pt" w:bottom="72pt" w:left="44.65pt" w:header="36pt" w:footer="36pt" w:gutter="0pt"/>
          <w:cols w:space="36pt"/>
          <w:titlePg/>
          <w:docGrid w:linePitch="360"/>
        </w:sectPr>
      </w:pPr>
    </w:p>
    <w:p w14:paraId="61A631B3"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3FCD96F0"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4D245924"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067C9FC2"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76099B9B"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69A38A1C"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1F6374D"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1DB46ABA"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2D6F2EA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1D5E52CE"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469B65E7" w14:textId="5B095F6E" w:rsidR="009303D9" w:rsidRPr="006B6B66" w:rsidRDefault="00EA08C6" w:rsidP="006B6B66">
      <w:pPr>
        <w:pStyle w:val="Heading1"/>
      </w:pPr>
      <w:r w:rsidRPr="00EA08C6">
        <w:t>Literature Review</w:t>
      </w:r>
    </w:p>
    <w:p w14:paraId="52A12A2E" w14:textId="5A6C12E5" w:rsidR="009303D9" w:rsidRDefault="00EA08C6" w:rsidP="00ED0149">
      <w:pPr>
        <w:pStyle w:val="Heading2"/>
      </w:pPr>
      <w:r w:rsidRPr="00EA08C6">
        <w:t>Overview of the Domain Name System (DNS)</w:t>
      </w:r>
    </w:p>
    <w:p w14:paraId="693E5A9B" w14:textId="50BD020B" w:rsidR="00EA08C6" w:rsidRDefault="00EA08C6" w:rsidP="00EA08C6">
      <w:pPr>
        <w:pStyle w:val="BodyText"/>
        <w:rPr>
          <w:lang w:val="en-US"/>
        </w:rPr>
      </w:pPr>
      <w:r w:rsidRPr="00EA08C6">
        <w:rPr>
          <w:lang w:val="en-US"/>
        </w:rPr>
        <w:t xml:space="preserve">The Domain Name System (DNS) resolves domain names into IP addresses through a hierarchical query process involving multiple distributed servers. The resolution process illustrated in Figure </w:t>
      </w:r>
      <w:r w:rsidR="003F4848">
        <w:rPr>
          <w:lang w:val="en-US"/>
        </w:rPr>
        <w:t>1</w:t>
      </w:r>
      <w:r w:rsidRPr="00EA08C6">
        <w:rPr>
          <w:lang w:val="en-US"/>
        </w:rPr>
        <w:t xml:space="preserve"> can be described as follows:</w:t>
      </w:r>
    </w:p>
    <w:p w14:paraId="51145BB0" w14:textId="77777777" w:rsidR="00FF7674" w:rsidRPr="00FF7674" w:rsidRDefault="00FF7674" w:rsidP="00FF7674">
      <w:pPr>
        <w:pStyle w:val="BodyText"/>
        <w:numPr>
          <w:ilvl w:val="0"/>
          <w:numId w:val="30"/>
        </w:numPr>
        <w:rPr>
          <w:lang w:val="en-US"/>
        </w:rPr>
      </w:pPr>
      <w:r w:rsidRPr="00FF7674">
        <w:rPr>
          <w:b/>
          <w:bCs/>
          <w:lang w:val="en-US"/>
        </w:rPr>
        <w:t>DNS Query Initiation:</w:t>
      </w:r>
      <w:r w:rsidRPr="00FF7674">
        <w:rPr>
          <w:lang w:val="en-US"/>
        </w:rPr>
        <w:t xml:space="preserve"> The client sends a query for the requested domain (e.g., www.dcryptra.com) to the recursive DNS server.</w:t>
      </w:r>
    </w:p>
    <w:p w14:paraId="150E5478" w14:textId="77777777" w:rsidR="00FF7674" w:rsidRPr="00FF7674" w:rsidRDefault="00FF7674" w:rsidP="00FF7674">
      <w:pPr>
        <w:pStyle w:val="BodyText"/>
        <w:numPr>
          <w:ilvl w:val="0"/>
          <w:numId w:val="30"/>
        </w:numPr>
        <w:rPr>
          <w:lang w:val="en-US"/>
        </w:rPr>
      </w:pPr>
      <w:r w:rsidRPr="00FF7674">
        <w:rPr>
          <w:b/>
          <w:bCs/>
          <w:lang w:val="en-US"/>
        </w:rPr>
        <w:t>Root Server Query:</w:t>
      </w:r>
      <w:r w:rsidRPr="00FF7674">
        <w:rPr>
          <w:lang w:val="en-US"/>
        </w:rPr>
        <w:t xml:space="preserve"> The resolver queries a root DNS server, which returns a reference to the appropriate Top-Level Domain (TLD) server (e.g., .com).</w:t>
      </w:r>
    </w:p>
    <w:p w14:paraId="61CB37CA" w14:textId="77777777" w:rsidR="00FF7674" w:rsidRPr="00FF7674" w:rsidRDefault="00FF7674" w:rsidP="00FF7674">
      <w:pPr>
        <w:pStyle w:val="BodyText"/>
        <w:numPr>
          <w:ilvl w:val="0"/>
          <w:numId w:val="30"/>
        </w:numPr>
        <w:rPr>
          <w:lang w:val="en-US"/>
        </w:rPr>
      </w:pPr>
      <w:r w:rsidRPr="00FF7674">
        <w:rPr>
          <w:b/>
          <w:bCs/>
          <w:lang w:val="en-US"/>
        </w:rPr>
        <w:t>TLD Server Query:</w:t>
      </w:r>
      <w:r w:rsidRPr="00FF7674">
        <w:rPr>
          <w:lang w:val="en-US"/>
        </w:rPr>
        <w:t xml:space="preserve"> The resolver queries the TLD server, which responds with the address of the authoritative DNS server for the domain.</w:t>
      </w:r>
    </w:p>
    <w:p w14:paraId="4C282310" w14:textId="77777777" w:rsidR="00FF7674" w:rsidRPr="00FF7674" w:rsidRDefault="00FF7674" w:rsidP="00FF7674">
      <w:pPr>
        <w:pStyle w:val="BodyText"/>
        <w:numPr>
          <w:ilvl w:val="0"/>
          <w:numId w:val="30"/>
        </w:numPr>
        <w:rPr>
          <w:lang w:val="en-US"/>
        </w:rPr>
      </w:pPr>
      <w:r w:rsidRPr="00FF7674">
        <w:rPr>
          <w:b/>
          <w:bCs/>
          <w:lang w:val="en-US"/>
        </w:rPr>
        <w:t>Authoritative Server Query:</w:t>
      </w:r>
      <w:r w:rsidRPr="00FF7674">
        <w:rPr>
          <w:lang w:val="en-US"/>
        </w:rPr>
        <w:t xml:space="preserve"> The resolver queries the authoritative server, which returns the corresponding IP address.</w:t>
      </w:r>
    </w:p>
    <w:p w14:paraId="6D286846" w14:textId="3AD5FF1E" w:rsidR="00FF7674" w:rsidRPr="00EA08C6" w:rsidRDefault="00FF7674" w:rsidP="00FF7674">
      <w:pPr>
        <w:pStyle w:val="BodyText"/>
        <w:numPr>
          <w:ilvl w:val="0"/>
          <w:numId w:val="30"/>
        </w:numPr>
        <w:rPr>
          <w:lang w:val="en-US"/>
        </w:rPr>
      </w:pPr>
      <w:r w:rsidRPr="00FF7674">
        <w:rPr>
          <w:b/>
          <w:bCs/>
          <w:lang w:val="en-US"/>
        </w:rPr>
        <w:t>Response to Client:</w:t>
      </w:r>
      <w:r w:rsidRPr="00FF7674">
        <w:rPr>
          <w:lang w:val="en-US"/>
        </w:rPr>
        <w:t xml:space="preserve"> The resolver caches the result and forwards the final response to the client, enabling communication with the destination host.</w:t>
      </w:r>
    </w:p>
    <w:p w14:paraId="048488E6" w14:textId="55FBB832" w:rsidR="003F4848" w:rsidRDefault="00EA08C6" w:rsidP="00055101">
      <w:pPr>
        <w:pStyle w:val="BodyText"/>
        <w:rPr>
          <w:lang w:val="en-US"/>
        </w:rPr>
      </w:pPr>
      <w:r w:rsidRPr="00EA08C6">
        <w:rPr>
          <w:lang w:val="en-US"/>
        </w:rPr>
        <w:t>This hierarchical resolution mechanism improves efficiency through caching and ensures scalability and fault tolerance through its distributed architecture.</w:t>
      </w:r>
    </w:p>
    <w:p w14:paraId="0ECF95E3" w14:textId="30767DB2" w:rsidR="00EA08C6" w:rsidRPr="00EA08C6" w:rsidRDefault="00EA08C6" w:rsidP="00EA08C6">
      <w:pPr>
        <w:pStyle w:val="Heading3"/>
      </w:pPr>
      <w:r w:rsidRPr="00EA08C6">
        <w:t>Characteristics of DNS Traffic</w:t>
      </w:r>
    </w:p>
    <w:p w14:paraId="7A5B411A" w14:textId="744C066A" w:rsidR="00055101" w:rsidRPr="00E46192" w:rsidRDefault="00E46192" w:rsidP="00FF7674">
      <w:pPr>
        <w:pStyle w:val="BodyText"/>
        <w:rPr>
          <w:lang w:val="en-US"/>
        </w:rPr>
      </w:pPr>
      <w:r w:rsidRPr="00E46192">
        <w:rPr>
          <w:lang w:val="en-US"/>
        </w:rPr>
        <w:t>DNS traffic exhibits several distinct characteristics compared to other network protocols. First, it is high-volume and continuous, generated by both user actions and background processes such as updates, synchronization, and service discovery.</w:t>
      </w:r>
    </w:p>
    <w:p w14:paraId="4706C1CA" w14:textId="79576732" w:rsidR="00E46192" w:rsidRPr="00E46192" w:rsidRDefault="00E46192" w:rsidP="00E46192">
      <w:pPr>
        <w:pStyle w:val="BodyText"/>
        <w:rPr>
          <w:lang w:val="en-US"/>
        </w:rPr>
      </w:pPr>
      <w:r w:rsidRPr="00E46192">
        <w:rPr>
          <w:lang w:val="en-US"/>
        </w:rPr>
        <w:t>Second, DNS queries are lightweight and structured, containing minimal metadata, which enables efficient parsing and fast processing.</w:t>
      </w:r>
    </w:p>
    <w:p w14:paraId="403E6AF3" w14:textId="37226F05" w:rsidR="00EA08C6" w:rsidRDefault="00E46192" w:rsidP="00E46192">
      <w:pPr>
        <w:pStyle w:val="BodyText"/>
        <w:rPr>
          <w:lang w:val="en-US"/>
        </w:rPr>
      </w:pPr>
      <w:r w:rsidRPr="00E46192">
        <w:rPr>
          <w:lang w:val="en-US"/>
        </w:rPr>
        <w:t xml:space="preserve">Third, DNS traffic is highly repetitive. While caching at recursive resolvers reduces repeated lookups, client devices continue to generate recurring queries due to session expiry, load balancing, and application </w:t>
      </w:r>
      <w:r w:rsidR="00C24952" w:rsidRPr="00E46192">
        <w:rPr>
          <w:lang w:val="en-US"/>
        </w:rPr>
        <w:t>behavior</w:t>
      </w:r>
      <w:r w:rsidRPr="00E46192">
        <w:rPr>
          <w:lang w:val="en-US"/>
        </w:rPr>
        <w:t>.</w:t>
      </w:r>
    </w:p>
    <w:p w14:paraId="2CC9E364" w14:textId="77777777" w:rsidR="00FF7674" w:rsidRDefault="00FF7674" w:rsidP="00FF7674">
      <w:pPr>
        <w:pStyle w:val="BodyText"/>
        <w:keepNext/>
      </w:pPr>
      <w:r>
        <w:rPr>
          <w:noProof/>
        </w:rPr>
        <w:drawing>
          <wp:inline distT="0" distB="0" distL="0" distR="0" wp14:anchorId="7CC8C447" wp14:editId="3D1ED8AC">
            <wp:extent cx="2714625" cy="1608357"/>
            <wp:effectExtent l="0" t="0" r="0" b="0"/>
            <wp:docPr id="799782017" name="Picture 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14625" cy="1608357"/>
                    </a:xfrm>
                    <a:prstGeom prst="rect">
                      <a:avLst/>
                    </a:prstGeom>
                    <a:noFill/>
                    <a:ln>
                      <a:noFill/>
                    </a:ln>
                  </pic:spPr>
                </pic:pic>
              </a:graphicData>
            </a:graphic>
          </wp:inline>
        </w:drawing>
      </w:r>
    </w:p>
    <w:p w14:paraId="24D8AFE7" w14:textId="2EA588A5" w:rsidR="00FF7674" w:rsidRDefault="00FF7674" w:rsidP="00FF7674">
      <w:pPr>
        <w:pStyle w:val="Caption"/>
      </w:pPr>
      <w:r>
        <w:t xml:space="preserve">Fig.  </w:t>
      </w:r>
      <w:fldSimple w:instr=" SEQ Fig._ \* ARABIC ">
        <w:r w:rsidR="009F069D">
          <w:rPr>
            <w:noProof/>
          </w:rPr>
          <w:t>1</w:t>
        </w:r>
      </w:fldSimple>
      <w:r>
        <w:t>. DNS Architecture</w:t>
      </w:r>
    </w:p>
    <w:p w14:paraId="6150E32E" w14:textId="7AA66D93" w:rsidR="00B64530" w:rsidRDefault="00B64530" w:rsidP="00B64530">
      <w:pPr>
        <w:pStyle w:val="Heading3"/>
      </w:pPr>
      <w:r w:rsidRPr="00B64530">
        <w:lastRenderedPageBreak/>
        <w:t>Security Assumptions and Historical Design Limitations</w:t>
      </w:r>
    </w:p>
    <w:p w14:paraId="438CC1A7" w14:textId="77777777" w:rsidR="00161BCF" w:rsidRPr="00161BCF" w:rsidRDefault="00161BCF" w:rsidP="00161BCF">
      <w:pPr>
        <w:pStyle w:val="BodyText"/>
        <w:rPr>
          <w:lang w:val="en-US"/>
        </w:rPr>
      </w:pPr>
      <w:r w:rsidRPr="00161BCF">
        <w:rPr>
          <w:lang w:val="en-US"/>
        </w:rPr>
        <w:t>DNS was originally designed as a high-performance, available system without security as a core objective. It lacks built-in mechanisms to verify query authenticity or restrict protocol misuse. While DNSSEC provides record integrity validation, it cannot prevent DNS from being exploited as a covert communication channel.</w:t>
      </w:r>
    </w:p>
    <w:p w14:paraId="09EDFB30" w14:textId="77777777" w:rsidR="00161BCF" w:rsidRPr="00161BCF" w:rsidRDefault="00161BCF" w:rsidP="00161BCF">
      <w:pPr>
        <w:pStyle w:val="BodyText"/>
        <w:rPr>
          <w:lang w:val="en-US"/>
        </w:rPr>
      </w:pPr>
      <w:r w:rsidRPr="00161BCF">
        <w:rPr>
          <w:lang w:val="en-US"/>
        </w:rPr>
        <w:t>The openness of domain registration and global accessibility of recursive resolvers make DNS an attractive attack vector. As Gürsoy et al. note, its non-restrictive nature and widespread deployment make it ideal for attackers seeking stealthy, persistent network access. Tatang et al. further observe that malicious DNS activity closely mimics legitimate traffic patterns, and the protocol's request/response brevity allows data or commands to be concealed within seemingly normal queries.</w:t>
      </w:r>
    </w:p>
    <w:p w14:paraId="02E77D3F" w14:textId="2950BF56" w:rsidR="00B64530" w:rsidRDefault="00161BCF" w:rsidP="00161BCF">
      <w:pPr>
        <w:pStyle w:val="BodyText"/>
        <w:rPr>
          <w:lang w:val="en-US"/>
        </w:rPr>
      </w:pPr>
      <w:r w:rsidRPr="00161BCF">
        <w:rPr>
          <w:lang w:val="en-US"/>
        </w:rPr>
        <w:t>Consequently, DNS has evolved beyond name resolution into a channel for data exfiltration, command-and-control (C2) communications, and large-scale infrastructure abuse</w:t>
      </w:r>
      <w:r w:rsidR="00B64530" w:rsidRPr="00B64530">
        <w:rPr>
          <w:lang w:val="en-US"/>
        </w:rPr>
        <w:t>.</w:t>
      </w:r>
    </w:p>
    <w:p w14:paraId="49D266FB" w14:textId="2DB77E26" w:rsidR="00B64530" w:rsidRDefault="00B64530" w:rsidP="00B64530">
      <w:pPr>
        <w:pStyle w:val="Heading2"/>
      </w:pPr>
      <w:r w:rsidRPr="00B64530">
        <w:t>DNS as an Attack Vector and Security Challenge</w:t>
      </w:r>
    </w:p>
    <w:p w14:paraId="399F9A68" w14:textId="2AAD5148" w:rsidR="00B64530" w:rsidRPr="00B64530" w:rsidRDefault="00B64530" w:rsidP="00B64530">
      <w:pPr>
        <w:pStyle w:val="BodyText"/>
        <w:rPr>
          <w:lang w:val="en-US"/>
        </w:rPr>
      </w:pPr>
      <w:r w:rsidRPr="00B64530">
        <w:rPr>
          <w:lang w:val="en-US"/>
        </w:rPr>
        <w:t>DNS traffic is often implicitly trusted within enterprise networks and many existing security tools because blocking DNS can disrupt normal operations. This trust assumption is frequently exploited by adversaries who embed malicious communication within seemingly legitimate DNS queries. Attackers use DNS to bypass firewall restrictions, evade intrusion detection systems, and maintain persistent communication with compromised hosts.</w:t>
      </w:r>
    </w:p>
    <w:p w14:paraId="3DC392F2" w14:textId="327E03F5" w:rsidR="00B64530" w:rsidRDefault="00B64530" w:rsidP="00EA08C6">
      <w:pPr>
        <w:pStyle w:val="BodyText"/>
        <w:rPr>
          <w:lang w:val="en-US"/>
        </w:rPr>
      </w:pPr>
      <w:r w:rsidRPr="00B64530">
        <w:rPr>
          <w:lang w:val="en-US"/>
        </w:rPr>
        <w:t xml:space="preserve">Antonakakis et al. demonstrated </w:t>
      </w:r>
      <w:r>
        <w:rPr>
          <w:lang w:val="en-US"/>
        </w:rPr>
        <w:t xml:space="preserve">with </w:t>
      </w:r>
      <w:r w:rsidRPr="00B64530">
        <w:rPr>
          <w:lang w:val="en-US"/>
        </w:rPr>
        <w:t xml:space="preserve">Mirai botnet </w:t>
      </w:r>
      <w:r>
        <w:rPr>
          <w:lang w:val="en-US"/>
        </w:rPr>
        <w:t>how</w:t>
      </w:r>
      <w:r w:rsidRPr="00B64530">
        <w:rPr>
          <w:lang w:val="en-US"/>
        </w:rPr>
        <w:t xml:space="preserve"> DNS infrastructure </w:t>
      </w:r>
      <w:r>
        <w:rPr>
          <w:lang w:val="en-US"/>
        </w:rPr>
        <w:t xml:space="preserve">can be used </w:t>
      </w:r>
      <w:r w:rsidRPr="00B64530">
        <w:rPr>
          <w:lang w:val="en-US"/>
        </w:rPr>
        <w:t>for large scale malware campaigns</w:t>
      </w:r>
      <w:r>
        <w:rPr>
          <w:lang w:val="en-US"/>
        </w:rPr>
        <w:t>.</w:t>
      </w:r>
      <w:r w:rsidR="006D73B3">
        <w:rPr>
          <w:lang w:val="en-US"/>
        </w:rPr>
        <w:t xml:space="preserve"> </w:t>
      </w:r>
      <w:r w:rsidR="006D73B3" w:rsidRPr="006D73B3">
        <w:rPr>
          <w:lang w:val="en-US"/>
        </w:rPr>
        <w:t>Nadji et al. illustrate</w:t>
      </w:r>
      <w:r w:rsidR="006D73B3">
        <w:rPr>
          <w:lang w:val="en-US"/>
        </w:rPr>
        <w:t>d</w:t>
      </w:r>
      <w:r w:rsidR="006D73B3" w:rsidRPr="006D73B3">
        <w:rPr>
          <w:lang w:val="en-US"/>
        </w:rPr>
        <w:t xml:space="preserve"> how DNS-based control channels can tolerate botnet operations even </w:t>
      </w:r>
      <w:r w:rsidR="006D73B3">
        <w:rPr>
          <w:lang w:val="en-US"/>
        </w:rPr>
        <w:t>after taking down some sections</w:t>
      </w:r>
      <w:r w:rsidR="006D73B3" w:rsidRPr="006D73B3">
        <w:rPr>
          <w:lang w:val="en-US"/>
        </w:rPr>
        <w:t xml:space="preserve"> of </w:t>
      </w:r>
      <w:r w:rsidR="006D73B3">
        <w:rPr>
          <w:lang w:val="en-US"/>
        </w:rPr>
        <w:t>the infrastructure itself</w:t>
      </w:r>
      <w:r w:rsidR="006D73B3" w:rsidRPr="006D73B3">
        <w:rPr>
          <w:lang w:val="en-US"/>
        </w:rPr>
        <w:t>.</w:t>
      </w:r>
    </w:p>
    <w:p w14:paraId="7DA04529" w14:textId="6A4E48B1" w:rsidR="006D73B3" w:rsidRDefault="006D73B3" w:rsidP="006D73B3">
      <w:pPr>
        <w:pStyle w:val="Heading3"/>
      </w:pPr>
      <w:r w:rsidRPr="006D73B3">
        <w:t>Evolution of DNS-Based Attacks and Abuse Scenarios</w:t>
      </w:r>
    </w:p>
    <w:p w14:paraId="1B89A274" w14:textId="77777777" w:rsidR="006D73B3" w:rsidRPr="006D73B3" w:rsidRDefault="006D73B3" w:rsidP="006D73B3">
      <w:pPr>
        <w:pStyle w:val="BodyText"/>
        <w:rPr>
          <w:lang w:val="en-US"/>
        </w:rPr>
      </w:pPr>
      <w:r w:rsidRPr="006D73B3">
        <w:rPr>
          <w:lang w:val="en-US"/>
        </w:rPr>
        <w:t>DNS-based threats are developing in a significant way since the early days of DNS misusing. Denial-of-service and traffic amplification attacks were initial forms of DNS abuse as well as disrupting service through use of DNS infrastructure. Studies by van Rijswijk-</w:t>
      </w:r>
      <w:proofErr w:type="spellStart"/>
      <w:r w:rsidRPr="006D73B3">
        <w:rPr>
          <w:lang w:val="en-US"/>
        </w:rPr>
        <w:t>Deij</w:t>
      </w:r>
      <w:proofErr w:type="spellEnd"/>
      <w:r w:rsidRPr="006D73B3">
        <w:rPr>
          <w:lang w:val="en-US"/>
        </w:rPr>
        <w:t xml:space="preserve"> et al., and Almomani et al. show how an attacker can utilize DNS servers to create traffic amplification, as well as cause disruptions to services using DNS.</w:t>
      </w:r>
    </w:p>
    <w:p w14:paraId="4711C085" w14:textId="5F2969A5" w:rsidR="006D73B3" w:rsidRDefault="006D73B3" w:rsidP="006D73B3">
      <w:pPr>
        <w:pStyle w:val="BodyText"/>
        <w:rPr>
          <w:lang w:val="en-US"/>
        </w:rPr>
      </w:pPr>
      <w:r w:rsidRPr="006D73B3">
        <w:rPr>
          <w:lang w:val="en-US"/>
        </w:rPr>
        <w:t>Current DNS attack vectors incorporate several new types of attacks including covert data transfer via DNS tunneling, DGA-based domain fluxing (to allow malware resiliency), and abusing encrypted DNS to create stealthy exfiltration. The evolution of these DNS-based threats shows that today, DNS abuse is not limited to merely disrupting an organizations' infrastructure</w:t>
      </w:r>
      <w:r>
        <w:rPr>
          <w:lang w:val="en-US"/>
        </w:rPr>
        <w:t>,</w:t>
      </w:r>
      <w:r w:rsidRPr="006D73B3">
        <w:rPr>
          <w:lang w:val="en-US"/>
        </w:rPr>
        <w:t xml:space="preserve"> however it has progressed into complex multi-phased attack strategies.</w:t>
      </w:r>
    </w:p>
    <w:p w14:paraId="5E8B9A69" w14:textId="31E5B6D7" w:rsidR="006D73B3" w:rsidRDefault="006D73B3" w:rsidP="00393141">
      <w:pPr>
        <w:pStyle w:val="Heading3"/>
      </w:pPr>
      <w:r w:rsidRPr="006D73B3">
        <w:t>Classification of Existing DNS Threat Detection Approaches</w:t>
      </w:r>
    </w:p>
    <w:p w14:paraId="27EC0E21" w14:textId="77777777" w:rsidR="00CD122A" w:rsidRDefault="00CD122A" w:rsidP="00EA08C6">
      <w:pPr>
        <w:pStyle w:val="BodyText"/>
        <w:ind w:firstLine="0pt"/>
        <w:rPr>
          <w:lang w:val="en-US"/>
        </w:rPr>
      </w:pPr>
      <w:r w:rsidRPr="00CD122A">
        <w:rPr>
          <w:lang w:val="en-US"/>
        </w:rPr>
        <w:t xml:space="preserve">Existing approaches can be broadly classified into five categories: </w:t>
      </w:r>
    </w:p>
    <w:p w14:paraId="5618A8F8" w14:textId="7EBC59DB" w:rsidR="00CD122A" w:rsidRPr="00CD122A" w:rsidRDefault="00CD122A" w:rsidP="00CD122A">
      <w:pPr>
        <w:pStyle w:val="BodyText"/>
        <w:numPr>
          <w:ilvl w:val="0"/>
          <w:numId w:val="26"/>
        </w:numPr>
      </w:pPr>
      <w:r>
        <w:rPr>
          <w:lang w:val="en-US"/>
        </w:rPr>
        <w:t>L</w:t>
      </w:r>
      <w:r w:rsidRPr="00CD122A">
        <w:rPr>
          <w:lang w:val="en-US"/>
        </w:rPr>
        <w:t>exical and structural methods</w:t>
      </w:r>
      <w:r>
        <w:rPr>
          <w:lang w:val="en-US"/>
        </w:rPr>
        <w:t xml:space="preserve">: </w:t>
      </w:r>
      <w:r w:rsidR="00E46192">
        <w:rPr>
          <w:lang w:val="en-US"/>
        </w:rPr>
        <w:t>a</w:t>
      </w:r>
      <w:r w:rsidR="00E46192" w:rsidRPr="00CD122A">
        <w:rPr>
          <w:lang w:val="en-US"/>
        </w:rPr>
        <w:t>nalyze</w:t>
      </w:r>
      <w:r w:rsidRPr="00CD122A">
        <w:rPr>
          <w:lang w:val="en-US"/>
        </w:rPr>
        <w:t xml:space="preserve"> domain name patterns</w:t>
      </w:r>
    </w:p>
    <w:p w14:paraId="57A4864D" w14:textId="5278D788" w:rsidR="00CD122A" w:rsidRPr="00CD122A" w:rsidRDefault="00CD122A" w:rsidP="00CD122A">
      <w:pPr>
        <w:pStyle w:val="BodyText"/>
        <w:numPr>
          <w:ilvl w:val="0"/>
          <w:numId w:val="26"/>
        </w:numPr>
      </w:pPr>
      <w:r>
        <w:rPr>
          <w:lang w:val="en-US"/>
        </w:rPr>
        <w:t>S</w:t>
      </w:r>
      <w:r w:rsidRPr="00CD122A">
        <w:rPr>
          <w:lang w:val="en-US"/>
        </w:rPr>
        <w:t>tatistical and traffic volume methods</w:t>
      </w:r>
      <w:r>
        <w:rPr>
          <w:lang w:val="en-US"/>
        </w:rPr>
        <w:t xml:space="preserve">: </w:t>
      </w:r>
      <w:r w:rsidR="00E46192">
        <w:rPr>
          <w:lang w:val="en-US"/>
        </w:rPr>
        <w:t>a</w:t>
      </w:r>
      <w:r w:rsidR="00E46192" w:rsidRPr="00CD122A">
        <w:rPr>
          <w:lang w:val="en-US"/>
        </w:rPr>
        <w:t>nalyze</w:t>
      </w:r>
      <w:r w:rsidRPr="00CD122A">
        <w:rPr>
          <w:lang w:val="en-US"/>
        </w:rPr>
        <w:t xml:space="preserve"> DNS traffic metrics</w:t>
      </w:r>
    </w:p>
    <w:p w14:paraId="714C044C" w14:textId="559B04C0" w:rsidR="00CD122A" w:rsidRPr="00CD122A" w:rsidRDefault="00E46192" w:rsidP="00CD122A">
      <w:pPr>
        <w:pStyle w:val="BodyText"/>
        <w:numPr>
          <w:ilvl w:val="0"/>
          <w:numId w:val="26"/>
        </w:numPr>
      </w:pPr>
      <w:r>
        <w:rPr>
          <w:lang w:val="en-US"/>
        </w:rPr>
        <w:t>B</w:t>
      </w:r>
      <w:r w:rsidRPr="00CD122A">
        <w:rPr>
          <w:lang w:val="en-US"/>
        </w:rPr>
        <w:t>ehavioral</w:t>
      </w:r>
      <w:r w:rsidR="00CD122A" w:rsidRPr="00CD122A">
        <w:rPr>
          <w:lang w:val="en-US"/>
        </w:rPr>
        <w:t xml:space="preserve"> and temporal methods</w:t>
      </w:r>
      <w:r w:rsidR="00CD122A">
        <w:rPr>
          <w:lang w:val="en-US"/>
        </w:rPr>
        <w:t xml:space="preserve">: </w:t>
      </w:r>
      <w:r>
        <w:rPr>
          <w:lang w:val="en-US"/>
        </w:rPr>
        <w:t>a</w:t>
      </w:r>
      <w:r w:rsidRPr="00CD122A">
        <w:rPr>
          <w:lang w:val="en-US"/>
        </w:rPr>
        <w:t>nalyze</w:t>
      </w:r>
      <w:r w:rsidR="00CD122A" w:rsidRPr="00CD122A">
        <w:rPr>
          <w:lang w:val="en-US"/>
        </w:rPr>
        <w:t xml:space="preserve"> timing and interaction patterns between hosts and domains</w:t>
      </w:r>
    </w:p>
    <w:p w14:paraId="27FCB97D" w14:textId="5A5DEEA4" w:rsidR="00CD122A" w:rsidRPr="00CD122A" w:rsidRDefault="00CD122A" w:rsidP="00CD122A">
      <w:pPr>
        <w:pStyle w:val="BodyText"/>
        <w:numPr>
          <w:ilvl w:val="0"/>
          <w:numId w:val="26"/>
        </w:numPr>
      </w:pPr>
      <w:r>
        <w:rPr>
          <w:lang w:val="en-US"/>
        </w:rPr>
        <w:t>M</w:t>
      </w:r>
      <w:r w:rsidRPr="00CD122A">
        <w:rPr>
          <w:lang w:val="en-US"/>
        </w:rPr>
        <w:t>achine learning-based methods</w:t>
      </w:r>
      <w:r>
        <w:rPr>
          <w:lang w:val="en-US"/>
        </w:rPr>
        <w:t xml:space="preserve">: </w:t>
      </w:r>
      <w:r w:rsidRPr="00CD122A">
        <w:rPr>
          <w:lang w:val="en-US"/>
        </w:rPr>
        <w:t>Use trained models to classify DNS activity as benign or malicious based on extracted features</w:t>
      </w:r>
      <w:r>
        <w:rPr>
          <w:lang w:val="en-US"/>
        </w:rPr>
        <w:t>.</w:t>
      </w:r>
    </w:p>
    <w:p w14:paraId="4A4FA936" w14:textId="4E9AE1B5" w:rsidR="00CD122A" w:rsidRPr="00F3242C" w:rsidRDefault="00CD122A" w:rsidP="00CD122A">
      <w:pPr>
        <w:pStyle w:val="BodyText"/>
        <w:numPr>
          <w:ilvl w:val="0"/>
          <w:numId w:val="26"/>
        </w:numPr>
      </w:pPr>
      <w:r>
        <w:rPr>
          <w:lang w:val="en-US"/>
        </w:rPr>
        <w:t>T</w:t>
      </w:r>
      <w:r w:rsidRPr="00CD122A">
        <w:rPr>
          <w:lang w:val="en-US"/>
        </w:rPr>
        <w:t>hreat intelligence-driven methods</w:t>
      </w:r>
      <w:r>
        <w:rPr>
          <w:lang w:val="en-US"/>
        </w:rPr>
        <w:t xml:space="preserve">: </w:t>
      </w:r>
      <w:r w:rsidRPr="00CD122A">
        <w:rPr>
          <w:lang w:val="en-US"/>
        </w:rPr>
        <w:t>Use external intelligence to identify known malicious indicators</w:t>
      </w:r>
    </w:p>
    <w:p w14:paraId="18C149B3" w14:textId="4ACB7363" w:rsidR="00F3242C" w:rsidRPr="00CD122A" w:rsidRDefault="00F3242C" w:rsidP="00F3242C">
      <w:pPr>
        <w:pStyle w:val="BodyText"/>
        <w:ind w:firstLine="0pt"/>
      </w:pPr>
      <w:r>
        <w:rPr>
          <w:lang w:val="en-US"/>
        </w:rPr>
        <w:tab/>
      </w:r>
      <w:r w:rsidRPr="00F3242C">
        <w:rPr>
          <w:lang w:val="en-US"/>
        </w:rPr>
        <w:t>Despite these approaches, a key security challenge remains in accurately identifying diverse and evolving DNS-based threats.</w:t>
      </w:r>
    </w:p>
    <w:p w14:paraId="136CA31F" w14:textId="020265A2" w:rsidR="009303D9" w:rsidRPr="005B520E" w:rsidRDefault="00E46192" w:rsidP="00ED0149">
      <w:pPr>
        <w:pStyle w:val="Heading2"/>
      </w:pPr>
      <w:r w:rsidRPr="00E46192">
        <w:t>Advanced and Covert DNS Threats</w:t>
      </w:r>
      <w:r w:rsidR="00F3242C">
        <w:t xml:space="preserve"> Types</w:t>
      </w:r>
    </w:p>
    <w:p w14:paraId="28C7992B" w14:textId="45FD8589" w:rsidR="00E46192" w:rsidRDefault="00E46192" w:rsidP="00E46192">
      <w:pPr>
        <w:pStyle w:val="Heading3"/>
      </w:pPr>
      <w:r>
        <w:t>DNS Tunneling and Data Exfiltration</w:t>
      </w:r>
    </w:p>
    <w:p w14:paraId="49BA8B3E" w14:textId="29407EF4" w:rsidR="009303D9" w:rsidRDefault="00E46192" w:rsidP="008C6AD0">
      <w:pPr>
        <w:pStyle w:val="BodyText"/>
      </w:pPr>
      <w:r>
        <w:t>A host is compromised by malware capable of encoding data into DNS queries.</w:t>
      </w:r>
      <w:r w:rsidR="008C6AD0">
        <w:t xml:space="preserve"> </w:t>
      </w:r>
      <w:r>
        <w:t>Sensitive data is encoded and embedded into subdomain labels (e.g., aGVsbG8=.evil.com).</w:t>
      </w:r>
      <w:r w:rsidR="008C6AD0">
        <w:t xml:space="preserve"> </w:t>
      </w:r>
      <w:r>
        <w:t>The query is sent to a recursive resolver, which forwards it normally up the DNS hierarchy.</w:t>
      </w:r>
      <w:r w:rsidR="008C6AD0">
        <w:t xml:space="preserve"> </w:t>
      </w:r>
      <w:r>
        <w:t>The attacker's authoritative name server receives the query, decodes the embedded data, and logs the exfiltrated content.</w:t>
      </w:r>
      <w:r w:rsidR="008C6AD0">
        <w:t xml:space="preserve"> </w:t>
      </w:r>
      <w:r>
        <w:t>A DNS response is returned</w:t>
      </w:r>
      <w:r w:rsidR="008C6AD0">
        <w:t xml:space="preserve">. </w:t>
      </w:r>
      <w:r>
        <w:t>The entire exchange appears as legitimate DNS traffic, bypassing firewalls and perimeter defenses.</w:t>
      </w:r>
    </w:p>
    <w:p w14:paraId="52786656" w14:textId="70F956E9" w:rsidR="00E46192" w:rsidRDefault="008C6AD0" w:rsidP="00E46192">
      <w:pPr>
        <w:pStyle w:val="Heading3"/>
      </w:pPr>
      <w:r w:rsidRPr="008C6AD0">
        <w:t>DGA-Based Malware</w:t>
      </w:r>
    </w:p>
    <w:p w14:paraId="47E2B708" w14:textId="0C6A1342" w:rsidR="008C6AD0" w:rsidRDefault="008C6AD0" w:rsidP="008C6AD0">
      <w:pPr>
        <w:spacing w:after="6pt"/>
        <w:ind w:firstLine="14.40pt"/>
        <w:jc w:val="both"/>
      </w:pPr>
      <w:r>
        <w:t>Malware on the infected host runs a domain generation algorithm using a shared seed known to the attacker. The algorithm produces hundreds or thousands of pseudo-random domain names daily. The malware queries each generated domain sequentially via DNS. Most domains return NXDOMAIN (not registered). The attacker has pre-registered one domain from the same algorithm output. When the malware reaches that domain, it resolves successfully and connects to the attacker's C2 server.</w:t>
      </w:r>
    </w:p>
    <w:p w14:paraId="530B2F03" w14:textId="5061D95E" w:rsidR="008C6AD0" w:rsidRDefault="008C6AD0" w:rsidP="008C6AD0">
      <w:pPr>
        <w:pStyle w:val="Heading3"/>
      </w:pPr>
      <w:r w:rsidRPr="008C6AD0">
        <w:t>DNS-Based C2 Communication</w:t>
      </w:r>
    </w:p>
    <w:p w14:paraId="32C6235F" w14:textId="22E28274" w:rsidR="008C6AD0" w:rsidRDefault="008C6AD0" w:rsidP="008C6AD0">
      <w:pPr>
        <w:spacing w:after="6pt"/>
        <w:ind w:firstLine="14.40pt"/>
        <w:jc w:val="both"/>
      </w:pPr>
      <w:r>
        <w:t>A compromised host is configured to periodically beacon to an attacker-controlled domain.</w:t>
      </w:r>
      <w:r w:rsidR="00FF7674">
        <w:t xml:space="preserve"> Q</w:t>
      </w:r>
      <w:r>
        <w:t>ueries are sent at low frequency designed to mimic normal application DNS behavior. The recursive resolver forwards the query to the attacker's authoritative name server. The attacker encodes commands within DNS response fields (e.g., TXT records, TTL values, or CNAME chains). The malware on the host parses the response and executes the embedded instruction. The communication channel remains persistent and covert no direct TCP/IP connection to the attacker is ever established.</w:t>
      </w:r>
    </w:p>
    <w:p w14:paraId="239A517A" w14:textId="2938CD50" w:rsidR="008C6AD0" w:rsidRDefault="008C6AD0" w:rsidP="008C6AD0">
      <w:pPr>
        <w:pStyle w:val="Heading3"/>
      </w:pPr>
      <w:r w:rsidRPr="008C6AD0">
        <w:t>DNS Amplification / Infrastructure Abuse</w:t>
      </w:r>
    </w:p>
    <w:p w14:paraId="433C7224" w14:textId="081A0113" w:rsidR="008C6AD0" w:rsidRDefault="008C6AD0" w:rsidP="008C6AD0">
      <w:pPr>
        <w:ind w:firstLine="14.40pt"/>
        <w:jc w:val="both"/>
      </w:pPr>
      <w:r>
        <w:t>The attacker identifies open DNS resolvers publicly accessible resolvers that respond to any query. Small DNS queries are crafted and sent to these resolvers. The source IP in each query is spoofed to appear as the victim's IP address.</w:t>
      </w:r>
    </w:p>
    <w:p w14:paraId="76058A02" w14:textId="5DCCB992" w:rsidR="008C6AD0" w:rsidRDefault="008C6AD0" w:rsidP="008C6AD0">
      <w:pPr>
        <w:jc w:val="both"/>
      </w:pPr>
      <w:r>
        <w:t>The resolvers generate large responses and send them to the spoofed victim IP. The victim receives a flood of unsolicited, oversized DNS responses from many resolvers simultaneously. The volume overwhelms the victim's network capacity, causing service degradation or complete outage.</w:t>
      </w:r>
    </w:p>
    <w:p w14:paraId="1C6E22FA" w14:textId="3687347F" w:rsidR="008C6AD0" w:rsidRDefault="008C6AD0" w:rsidP="008C6AD0">
      <w:pPr>
        <w:pStyle w:val="Heading2"/>
      </w:pPr>
      <w:r>
        <w:t xml:space="preserve">Near </w:t>
      </w:r>
      <w:r w:rsidRPr="008C6AD0">
        <w:t>Real-Time DNS Threat Detection</w:t>
      </w:r>
    </w:p>
    <w:p w14:paraId="1D404A70" w14:textId="120F90C3" w:rsidR="008C6AD0" w:rsidRDefault="00393141" w:rsidP="00393141">
      <w:pPr>
        <w:ind w:firstLine="14.40pt"/>
        <w:jc w:val="both"/>
      </w:pPr>
      <w:r w:rsidRPr="00393141">
        <w:t xml:space="preserve">The major body of research on DNS based threat detection such as FECC </w:t>
      </w:r>
      <w:r>
        <w:t xml:space="preserve">which demonstrated by </w:t>
      </w:r>
      <w:r w:rsidRPr="00393141">
        <w:t xml:space="preserve">Liang et al. and byte level CNN </w:t>
      </w:r>
      <w:r>
        <w:t xml:space="preserve">by </w:t>
      </w:r>
      <w:r w:rsidRPr="00393141">
        <w:t xml:space="preserve">Liu et al. </w:t>
      </w:r>
      <w:proofErr w:type="gramStart"/>
      <w:r>
        <w:t>Also</w:t>
      </w:r>
      <w:proofErr w:type="gramEnd"/>
      <w:r>
        <w:t xml:space="preserve"> </w:t>
      </w:r>
      <w:r w:rsidRPr="00393141">
        <w:t xml:space="preserve">LSTM-based models to detect covert channels </w:t>
      </w:r>
      <w:r>
        <w:t xml:space="preserve">tested by </w:t>
      </w:r>
      <w:r w:rsidRPr="00393141">
        <w:t>Chen et al.</w:t>
      </w:r>
      <w:r>
        <w:t>,</w:t>
      </w:r>
      <w:r w:rsidRPr="00393141">
        <w:t xml:space="preserve"> DGA detection </w:t>
      </w:r>
      <w:r w:rsidRPr="00393141">
        <w:lastRenderedPageBreak/>
        <w:t xml:space="preserve">models </w:t>
      </w:r>
      <w:r>
        <w:t xml:space="preserve">by </w:t>
      </w:r>
      <w:r w:rsidRPr="00393141">
        <w:t xml:space="preserve">Yu et al. &amp; Woodbridge et al. and models for detecting infrastructural abuses </w:t>
      </w:r>
      <w:r>
        <w:t xml:space="preserve">which a study by </w:t>
      </w:r>
      <w:r w:rsidRPr="00393141">
        <w:t>Almomani et al. &amp; Zhou et al. has been reported to be successful. However, it is evident that the vast majority of this body of literature tests their models either using synthetic data sets, collected prior to testing in controlled laboratory settings, or simulated traffic.</w:t>
      </w:r>
    </w:p>
    <w:p w14:paraId="4285FC06" w14:textId="41CBF3C9" w:rsidR="00393141" w:rsidRDefault="00393141" w:rsidP="00F3242C">
      <w:pPr>
        <w:ind w:firstLine="14.40pt"/>
        <w:jc w:val="both"/>
      </w:pPr>
      <w:r w:rsidRPr="00393141">
        <w:t>As such, while evaluation settings that are reproducible and experimentally controllable have advantages in terms of operational environment simulation, these are insufficiently representative of live DNS environments due to the addition of other factors during real world deployments. Therefore, it is necessary for real world deployments to be able to identify and handle additional challenges namely, incremental feature extraction</w:t>
      </w:r>
      <w:r>
        <w:t>,</w:t>
      </w:r>
      <w:r w:rsidRPr="00393141">
        <w:t xml:space="preserve"> adaptive baselining</w:t>
      </w:r>
      <w:r>
        <w:t>,</w:t>
      </w:r>
      <w:r w:rsidRPr="00393141">
        <w:t xml:space="preserve"> and continuous inference in a streaming context.</w:t>
      </w:r>
    </w:p>
    <w:p w14:paraId="67C0B519" w14:textId="6FB1F29D" w:rsidR="00F3242C" w:rsidRDefault="00F3242C" w:rsidP="00F3242C">
      <w:pPr>
        <w:pStyle w:val="Heading2"/>
      </w:pPr>
      <w:r w:rsidRPr="00F3242C">
        <w:t>Impact of Encrypted DNS (DoH/DoT) on Detection</w:t>
      </w:r>
    </w:p>
    <w:p w14:paraId="196C63C6" w14:textId="77777777" w:rsidR="00F3242C" w:rsidRDefault="00F3242C" w:rsidP="00F3242C">
      <w:pPr>
        <w:ind w:firstLine="14.40pt"/>
        <w:jc w:val="both"/>
      </w:pPr>
      <w:r w:rsidRPr="00F3242C">
        <w:t>The increasing adoption of DNS over HTTPS (</w:t>
      </w:r>
      <w:proofErr w:type="spellStart"/>
      <w:r w:rsidRPr="00F3242C">
        <w:t>DoH</w:t>
      </w:r>
      <w:proofErr w:type="spellEnd"/>
      <w:r w:rsidRPr="00F3242C">
        <w:t xml:space="preserve">) and DNS over TLS (DoT) has significantly reduced visibility into query payloads. Zhan et al. show that encrypted DNS complicates detection of data exfiltration by obscuring query contents, forcing analysts to rely on metadata and behavioral indicators. Similarly, Jha et al. and Nguyen and Park explore detection techniques for </w:t>
      </w:r>
      <w:proofErr w:type="spellStart"/>
      <w:r w:rsidRPr="00F3242C">
        <w:t>DoH</w:t>
      </w:r>
      <w:proofErr w:type="spellEnd"/>
      <w:r w:rsidRPr="00F3242C">
        <w:t xml:space="preserve"> tunneling, emphasizing the additional complexity introduced by encryption.</w:t>
      </w:r>
    </w:p>
    <w:p w14:paraId="6F48C90F" w14:textId="77777777" w:rsidR="00F3242C" w:rsidRDefault="00F3242C" w:rsidP="00F3242C">
      <w:pPr>
        <w:ind w:firstLine="14.40pt"/>
        <w:jc w:val="both"/>
      </w:pPr>
      <w:r w:rsidRPr="00F3242C">
        <w:t>While encryption improves user privacy, it limits the effectiveness of detection techniques that rely on payload inspection or lexical analysis.</w:t>
      </w:r>
    </w:p>
    <w:p w14:paraId="5F2E26DF" w14:textId="3D7D9F0F" w:rsidR="00F3242C" w:rsidRDefault="00F3242C" w:rsidP="00F3242C">
      <w:pPr>
        <w:ind w:firstLine="14.40pt"/>
        <w:jc w:val="both"/>
      </w:pPr>
      <w:r>
        <w:t xml:space="preserve">Adoption of encrypted DNS technologies also adds complexity to real-time detection. Real-time examination of encrypted DNS traffic also adds other limitations to the operations of an organization. While there are specialized tools available that can perform real-time analysis of </w:t>
      </w:r>
      <w:proofErr w:type="spellStart"/>
      <w:r>
        <w:t>DoH</w:t>
      </w:r>
      <w:proofErr w:type="spellEnd"/>
      <w:r>
        <w:t xml:space="preserve"> traffic, such as QLAD, they generally require decryption of </w:t>
      </w:r>
      <w:proofErr w:type="spellStart"/>
      <w:r>
        <w:t>DoH</w:t>
      </w:r>
      <w:proofErr w:type="spellEnd"/>
      <w:r>
        <w:t xml:space="preserve"> traffic before allowing it to be inspected. Decrypting the traffic results in increased processing delays and overhead</w:t>
      </w:r>
      <w:r w:rsidR="00D8504C">
        <w:t xml:space="preserve"> also comes with privacy issues.</w:t>
      </w:r>
      <w:r>
        <w:t xml:space="preserve"> therefore, using decryption as a method of analyzing traffic in real-time is often impractical for real-time and scalable monitoring.</w:t>
      </w:r>
    </w:p>
    <w:p w14:paraId="1A9D382B" w14:textId="089610E8" w:rsidR="00F3242C" w:rsidRDefault="00F3242C" w:rsidP="00D8504C">
      <w:pPr>
        <w:ind w:firstLine="14.40pt"/>
        <w:jc w:val="both"/>
      </w:pPr>
      <w:r>
        <w:t>Adopting encrypted DNS significantly limits the ability to observe payload content; therefore, adaptive detection techniques based on contextually relevant and behavioral indications are required. Such an approach increases the dependency upon meta-data examination and temporal correlations both of which increase the computational requirements associated with real-time examinations.</w:t>
      </w:r>
    </w:p>
    <w:p w14:paraId="5593A5F1" w14:textId="42C7B377" w:rsidR="00D8504C" w:rsidRDefault="00D8504C" w:rsidP="00D8504C">
      <w:pPr>
        <w:pStyle w:val="Heading2"/>
      </w:pPr>
      <w:r w:rsidRPr="00D8504C">
        <w:t>Threat Intelligence–Driven DNS Security Approaches</w:t>
      </w:r>
    </w:p>
    <w:p w14:paraId="6C053A86" w14:textId="6874F9AC" w:rsidR="00D8504C" w:rsidRDefault="00C24952" w:rsidP="00D8504C">
      <w:pPr>
        <w:ind w:firstLine="14.40pt"/>
        <w:jc w:val="both"/>
      </w:pPr>
      <w:r w:rsidRPr="00C24952">
        <w:t xml:space="preserve">Traditional systems maintain centrally managed databases of malicious IP addresses and domains identified through phishing attacks, malware distribution and other C2 functions. Studies of Daou and Li’s demonstrate that </w:t>
      </w:r>
      <w:proofErr w:type="gramStart"/>
      <w:r w:rsidRPr="00C24952">
        <w:t>SME's</w:t>
      </w:r>
      <w:proofErr w:type="gramEnd"/>
      <w:r w:rsidRPr="00C24952">
        <w:t xml:space="preserve"> cannot afford many commercial threat intelligence feeds, therefore there is a need for low-cost OSINT-based intelligence platforms. Balasubramanian et al. shows the growth of unstructured threat data coming from security blogs, white papers, and online forums will be an </w:t>
      </w:r>
      <w:proofErr w:type="gramStart"/>
      <w:r w:rsidRPr="00C24952">
        <w:t>ever increasing</w:t>
      </w:r>
      <w:proofErr w:type="gramEnd"/>
      <w:r w:rsidRPr="00C24952">
        <w:t xml:space="preserve"> problem for Security Operations as it becomes increasingly difficult to manually analyze all of the available data.</w:t>
      </w:r>
    </w:p>
    <w:p w14:paraId="51B53CFD" w14:textId="58C47A22" w:rsidR="0037227B" w:rsidRPr="0037227B" w:rsidRDefault="0037227B" w:rsidP="0037227B">
      <w:pPr>
        <w:ind w:firstLine="14.40pt"/>
        <w:jc w:val="both"/>
      </w:pPr>
    </w:p>
    <w:p w14:paraId="5E2A77BF" w14:textId="2D96FE9E" w:rsidR="00132923" w:rsidRPr="00132923" w:rsidRDefault="004C7D7E" w:rsidP="00132923">
      <w:pPr>
        <w:jc w:val="start"/>
      </w:pPr>
      <w:r w:rsidRPr="004C7D7E">
        <w:rPr>
          <w:noProof/>
        </w:rPr>
        <w:drawing>
          <wp:inline distT="0" distB="0" distL="0" distR="0" wp14:anchorId="094A3231" wp14:editId="14B2BF74">
            <wp:extent cx="3062288" cy="2015076"/>
            <wp:effectExtent l="0" t="0" r="0" b="4445"/>
            <wp:docPr id="839548999"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68184" cy="2018955"/>
                    </a:xfrm>
                    <a:prstGeom prst="rect">
                      <a:avLst/>
                    </a:prstGeom>
                    <a:noFill/>
                    <a:ln>
                      <a:noFill/>
                    </a:ln>
                  </pic:spPr>
                </pic:pic>
              </a:graphicData>
            </a:graphic>
          </wp:inline>
        </w:drawing>
      </w:r>
    </w:p>
    <w:p w14:paraId="5C488EE8" w14:textId="178C5DF4" w:rsidR="00C24952" w:rsidRPr="00D8504C" w:rsidRDefault="00C24952" w:rsidP="00132923">
      <w:pPr>
        <w:spacing w:before="3pt"/>
        <w:ind w:firstLine="14.40pt"/>
        <w:jc w:val="both"/>
      </w:pPr>
      <w:r w:rsidRPr="00C24952">
        <w:t xml:space="preserve">The main problem with CTI from current literature has been termed as "Alert Fatigue." Alert Fatigue is described as being due to the large amounts of generic indicators that lack organizational context according to Santos et al. Balasubramanian et al shows most CTI platforms currently take a "Black Box Approach". To address those constraints, Balasubramanian et al. suggested Cognitive Platforms that make use of </w:t>
      </w:r>
      <w:proofErr w:type="spellStart"/>
      <w:r w:rsidRPr="00C24952">
        <w:t>MLOps</w:t>
      </w:r>
      <w:proofErr w:type="spellEnd"/>
      <w:r w:rsidRPr="00C24952">
        <w:t xml:space="preserve"> for building transparent, real-time streaming data pipelines. The ability to automatically classify the category, victim data from unstructured blog posts and/or dark web forum posts will allow organizations to transition towards a Contextual Risk Scoring model for reduce noise.</w:t>
      </w:r>
    </w:p>
    <w:p w14:paraId="147C9F18" w14:textId="5499D0AD" w:rsidR="009303D9" w:rsidRDefault="00FF7674" w:rsidP="006B6B66">
      <w:pPr>
        <w:pStyle w:val="Heading1"/>
      </w:pPr>
      <w:r w:rsidRPr="00FF7674">
        <w:t>Proposed Methodology and System Design</w:t>
      </w:r>
    </w:p>
    <w:p w14:paraId="673DCD74" w14:textId="22706A25" w:rsidR="00FF7674" w:rsidRPr="00FF7674" w:rsidRDefault="00FF7674" w:rsidP="00FF7674">
      <w:pPr>
        <w:pStyle w:val="Heading2"/>
      </w:pPr>
      <w:r w:rsidRPr="00FF7674">
        <w:t>System Overview and Architecture</w:t>
      </w:r>
    </w:p>
    <w:p w14:paraId="0FBD7831" w14:textId="73D39E55" w:rsidR="00161BCF" w:rsidRDefault="00FF7674" w:rsidP="00161BCF">
      <w:pPr>
        <w:pStyle w:val="BodyText"/>
      </w:pPr>
      <w:r w:rsidRPr="00FF7674">
        <w:t xml:space="preserve">This research offers a unified, live DNS threat detection system in response to the increasing complexity of today's DNS-based threats. </w:t>
      </w:r>
      <w:r w:rsidR="00AC6F0A" w:rsidRPr="00AC6F0A">
        <w:t xml:space="preserve">As illustrated in Figure </w:t>
      </w:r>
      <w:r w:rsidR="00AC6F0A">
        <w:t>2</w:t>
      </w:r>
      <w:r w:rsidR="00AC6F0A" w:rsidRPr="00AC6F0A">
        <w:t xml:space="preserve">, the high-level architecture of the proposed system comprises </w:t>
      </w:r>
      <w:r w:rsidR="00C14155">
        <w:t>6</w:t>
      </w:r>
      <w:r w:rsidR="00AC6F0A" w:rsidRPr="00AC6F0A">
        <w:t xml:space="preserve"> principal layers arranged in a sequential processing </w:t>
      </w:r>
      <w:r w:rsidR="00AC6F0A">
        <w:t>pipeline</w:t>
      </w:r>
      <w:r w:rsidR="009303D9" w:rsidRPr="005B520E">
        <w:t>.</w:t>
      </w:r>
    </w:p>
    <w:p w14:paraId="187F79B8" w14:textId="77777777" w:rsidR="00447090" w:rsidRPr="00447090" w:rsidRDefault="00447090" w:rsidP="00447090">
      <w:pPr>
        <w:pStyle w:val="Heading3"/>
      </w:pPr>
      <w:r w:rsidRPr="00447090">
        <w:t>Data Flow and Processing Pipeline</w:t>
      </w:r>
    </w:p>
    <w:p w14:paraId="72113086" w14:textId="0CE98592" w:rsidR="00447090" w:rsidRPr="00447090" w:rsidRDefault="00447090" w:rsidP="00447090">
      <w:pPr>
        <w:spacing w:after="12pt"/>
        <w:ind w:firstLine="14.40pt"/>
        <w:jc w:val="both"/>
      </w:pPr>
      <w:r w:rsidRPr="00447090">
        <w:t>The system follows a producer–consumer architecture that decouples packet capture from ML inference to prevent processing bottlenecks.</w:t>
      </w:r>
    </w:p>
    <w:p w14:paraId="4D9623C7" w14:textId="0FE8B549" w:rsidR="00C14155" w:rsidRPr="00447090" w:rsidRDefault="00C14155" w:rsidP="00C14155">
      <w:pPr>
        <w:pStyle w:val="BodyText"/>
      </w:pPr>
      <w:r w:rsidRPr="00447090">
        <w:rPr>
          <w:b/>
          <w:bCs/>
        </w:rPr>
        <w:t>Unified Sniffer Agent:</w:t>
      </w:r>
      <w:r w:rsidRPr="00447090">
        <w:t xml:space="preserve"> lightweight C++ endpoint agent deployed via GUI installer, leveraging </w:t>
      </w:r>
      <w:proofErr w:type="spellStart"/>
      <w:r w:rsidRPr="00447090">
        <w:t>Npcap</w:t>
      </w:r>
      <w:proofErr w:type="spellEnd"/>
      <w:r w:rsidRPr="00447090">
        <w:t xml:space="preserve"> for passive DNS capture on a specified LAN interface across UDP/TCP port 53 (plaintext), TCP port 443 (</w:t>
      </w:r>
      <w:proofErr w:type="spellStart"/>
      <w:r w:rsidRPr="00447090">
        <w:t>DoH</w:t>
      </w:r>
      <w:proofErr w:type="spellEnd"/>
      <w:r w:rsidRPr="00447090">
        <w:t>), and TCP port 853 (DoT).</w:t>
      </w:r>
    </w:p>
    <w:p w14:paraId="13E75FEA" w14:textId="3329CB4E" w:rsidR="00C14155" w:rsidRPr="00447090" w:rsidRDefault="00C14155" w:rsidP="00C14155">
      <w:pPr>
        <w:pStyle w:val="BodyText"/>
      </w:pPr>
      <w:r w:rsidRPr="00447090">
        <w:rPr>
          <w:b/>
          <w:bCs/>
        </w:rPr>
        <w:t>Detection Engine</w:t>
      </w:r>
      <w:r w:rsidRPr="00447090">
        <w:t>: Three parallel subsystems target distinct threat categories, DNS tunneling and covert data exfiltration across plaintext and encrypted traffic, DGA-based domains and C2 communication via ML and behavioral analysis and DNS infrastructure abuse including amplification and spoofing, analyzed at both packet and flow level.</w:t>
      </w:r>
    </w:p>
    <w:p w14:paraId="2E574696" w14:textId="12431F5E" w:rsidR="00C14155" w:rsidRPr="00447090" w:rsidRDefault="00C14155" w:rsidP="00C14155">
      <w:pPr>
        <w:pStyle w:val="BodyText"/>
      </w:pPr>
      <w:r w:rsidRPr="00447090">
        <w:rPr>
          <w:b/>
          <w:bCs/>
        </w:rPr>
        <w:t>Threat Intelligence and Resilience (TI&amp;R) Module:</w:t>
      </w:r>
      <w:r w:rsidRPr="00447090">
        <w:t xml:space="preserve"> A continuous enrichment pipeline that ingests external threat feeds, normalizes extracted </w:t>
      </w:r>
      <w:proofErr w:type="spellStart"/>
      <w:r w:rsidRPr="00447090">
        <w:t>IoCs</w:t>
      </w:r>
      <w:proofErr w:type="spellEnd"/>
      <w:r w:rsidRPr="00447090">
        <w:t xml:space="preserve"> into a unified format, applies risk scoring and sector classification, and supplies enriched intelligence to both the detection layer and rule engine.</w:t>
      </w:r>
    </w:p>
    <w:p w14:paraId="653BB345" w14:textId="6DE94AA3" w:rsidR="00C14155" w:rsidRPr="00447090" w:rsidRDefault="00C14155" w:rsidP="00C14155">
      <w:pPr>
        <w:pStyle w:val="BodyText"/>
      </w:pPr>
      <w:r w:rsidRPr="00447090">
        <w:rPr>
          <w:b/>
          <w:bCs/>
        </w:rPr>
        <w:t>Centralized Relational Database:</w:t>
      </w:r>
      <w:r w:rsidRPr="00447090">
        <w:t xml:space="preserve"> serves as the integration backbone, storing raw traffic, derived features, model outputs, enrichment data, rule definitions, and audit logs.</w:t>
      </w:r>
    </w:p>
    <w:p w14:paraId="3E59428C" w14:textId="4D48BF98" w:rsidR="00C14155" w:rsidRPr="00447090" w:rsidRDefault="00C14155" w:rsidP="00C14155">
      <w:pPr>
        <w:pStyle w:val="BodyText"/>
      </w:pPr>
      <w:r w:rsidRPr="00447090">
        <w:rPr>
          <w:b/>
          <w:bCs/>
        </w:rPr>
        <w:t>Query Interface and Rule Management:</w:t>
      </w:r>
      <w:r w:rsidRPr="00447090">
        <w:t xml:space="preserve"> Accessible via the dashboard, supports both a flexible query editor and a </w:t>
      </w:r>
      <w:r w:rsidRPr="00447090">
        <w:lastRenderedPageBreak/>
        <w:t>visual query builder, with a configurable rule engine that supports custom detection logic and policy-based overrides of automated model decisions.</w:t>
      </w:r>
    </w:p>
    <w:p w14:paraId="7C6D5182" w14:textId="7B5A6BCC" w:rsidR="00161BCF" w:rsidRPr="00447090" w:rsidRDefault="00C14155" w:rsidP="00447090">
      <w:pPr>
        <w:pStyle w:val="BodyText"/>
        <w:ind w:firstLine="0pt"/>
      </w:pPr>
      <w:r w:rsidRPr="00447090">
        <w:tab/>
      </w:r>
      <w:r w:rsidRPr="00447090">
        <w:rPr>
          <w:b/>
          <w:bCs/>
        </w:rPr>
        <w:t xml:space="preserve">Operational Dashboard </w:t>
      </w:r>
      <w:r w:rsidR="00F8717E" w:rsidRPr="00447090">
        <w:rPr>
          <w:b/>
          <w:bCs/>
        </w:rPr>
        <w:t>&amp;</w:t>
      </w:r>
      <w:r w:rsidRPr="00447090">
        <w:rPr>
          <w:b/>
          <w:bCs/>
        </w:rPr>
        <w:t xml:space="preserve"> SIEM Integration: </w:t>
      </w:r>
      <w:r w:rsidRPr="00447090">
        <w:t>Delivers real-time visibility into alert queues, severity distributions, and threat intelligence feeds</w:t>
      </w:r>
      <w:r w:rsidR="00F8717E" w:rsidRPr="00447090">
        <w:t xml:space="preserve"> w</w:t>
      </w:r>
      <w:r w:rsidRPr="00447090">
        <w:t xml:space="preserve">ith enterprise SIEM </w:t>
      </w:r>
      <w:r w:rsidR="00F8717E" w:rsidRPr="00447090">
        <w:t>integration ready</w:t>
      </w:r>
      <w:r w:rsidRPr="00447090">
        <w:t xml:space="preserve"> DNS detection logs </w:t>
      </w:r>
      <w:r w:rsidR="00F8717E" w:rsidRPr="00447090">
        <w:t>to correlate DNS logs with firewall, endpoint, and authentication data and provide centralized monitoring.</w:t>
      </w:r>
    </w:p>
    <w:p w14:paraId="001B9A76" w14:textId="72388DDE" w:rsidR="00161BCF" w:rsidRDefault="00125A38" w:rsidP="00125A38">
      <w:pPr>
        <w:pStyle w:val="Heading2"/>
      </w:pPr>
      <w:r w:rsidRPr="00125A38">
        <w:t>Data Acquisition and Preprocessing</w:t>
      </w:r>
    </w:p>
    <w:tbl>
      <w:tblPr>
        <w:tblW w:w="244.8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077"/>
        <w:gridCol w:w="3819"/>
      </w:tblGrid>
      <w:tr w:rsidR="00125A38" w14:paraId="15C3C7CF" w14:textId="77777777" w:rsidTr="00AC017A">
        <w:trPr>
          <w:trHeight w:val="320"/>
          <w:jc w:val="center"/>
        </w:trPr>
        <w:tc>
          <w:tcPr>
            <w:tcW w:w="53.85pt" w:type="dxa"/>
            <w:vAlign w:val="center"/>
          </w:tcPr>
          <w:p w14:paraId="1FBB8708" w14:textId="23012BAE" w:rsidR="00125A38" w:rsidRPr="00AC017A" w:rsidRDefault="00125A38" w:rsidP="00AC017A">
            <w:pPr>
              <w:pStyle w:val="tablecopy"/>
              <w:jc w:val="center"/>
              <w:rPr>
                <w:b/>
                <w:bCs/>
                <w:sz w:val="8"/>
                <w:szCs w:val="8"/>
              </w:rPr>
            </w:pPr>
            <w:r w:rsidRPr="00AC017A">
              <w:rPr>
                <w:b/>
                <w:bCs/>
              </w:rPr>
              <w:t>Component</w:t>
            </w:r>
          </w:p>
        </w:tc>
        <w:tc>
          <w:tcPr>
            <w:tcW w:w="190.95pt" w:type="dxa"/>
            <w:vAlign w:val="center"/>
          </w:tcPr>
          <w:p w14:paraId="7837F520" w14:textId="3991A3A2" w:rsidR="00125A38" w:rsidRPr="00AC017A" w:rsidRDefault="00125A38" w:rsidP="00AC017A">
            <w:pPr>
              <w:pStyle w:val="tablecopy"/>
              <w:jc w:val="center"/>
              <w:rPr>
                <w:b/>
                <w:bCs/>
              </w:rPr>
            </w:pPr>
            <w:r w:rsidRPr="00AC017A">
              <w:rPr>
                <w:b/>
                <w:bCs/>
              </w:rPr>
              <w:t>Description</w:t>
            </w:r>
          </w:p>
        </w:tc>
      </w:tr>
      <w:tr w:rsidR="00AC017A" w14:paraId="36109718" w14:textId="77777777" w:rsidTr="00AC017A">
        <w:trPr>
          <w:trHeight w:val="320"/>
          <w:jc w:val="center"/>
        </w:trPr>
        <w:tc>
          <w:tcPr>
            <w:tcW w:w="53.85pt" w:type="dxa"/>
            <w:vMerge w:val="restart"/>
            <w:vAlign w:val="center"/>
          </w:tcPr>
          <w:p w14:paraId="5D89D62C" w14:textId="2A264D5B" w:rsidR="00AC017A" w:rsidRPr="00125A38" w:rsidRDefault="00AC017A" w:rsidP="00751827">
            <w:pPr>
              <w:pStyle w:val="tablecopy"/>
            </w:pPr>
            <w:r>
              <w:t>Data Collection</w:t>
            </w:r>
          </w:p>
        </w:tc>
        <w:tc>
          <w:tcPr>
            <w:tcW w:w="190.95pt" w:type="dxa"/>
            <w:vAlign w:val="center"/>
          </w:tcPr>
          <w:p w14:paraId="0BEA4974" w14:textId="0AB87BB2" w:rsidR="00AC017A" w:rsidRPr="00125A38" w:rsidRDefault="00AC017A" w:rsidP="00751827">
            <w:pPr>
              <w:pStyle w:val="tablecopy"/>
            </w:pPr>
            <w:r w:rsidRPr="00AC017A">
              <w:rPr>
                <w:b/>
                <w:bCs/>
              </w:rPr>
              <w:t>Public datasets:</w:t>
            </w:r>
            <w:r>
              <w:t xml:space="preserve"> </w:t>
            </w:r>
            <w:r w:rsidR="00F83CF6" w:rsidRPr="00F83CF6">
              <w:t>CICBellEXFDNS and Kaggle DNS exfiltration datasets providing labelled flow-level traffic, DGA domain datasets from multiple malware families including CIC DDOS, IOT, DOHbwr for lexical classification, VCDB benign dataset from Alexa top 1M</w:t>
            </w:r>
          </w:p>
        </w:tc>
      </w:tr>
      <w:tr w:rsidR="00AC017A" w14:paraId="06E4D8AE" w14:textId="77777777" w:rsidTr="00AC017A">
        <w:trPr>
          <w:trHeight w:val="320"/>
          <w:jc w:val="center"/>
        </w:trPr>
        <w:tc>
          <w:tcPr>
            <w:tcW w:w="53.85pt" w:type="dxa"/>
            <w:vMerge/>
            <w:vAlign w:val="center"/>
          </w:tcPr>
          <w:p w14:paraId="1A82F729" w14:textId="2A48304B" w:rsidR="00AC017A" w:rsidRPr="00125A38" w:rsidRDefault="00AC017A" w:rsidP="00751827">
            <w:pPr>
              <w:pStyle w:val="tablecopy"/>
            </w:pPr>
          </w:p>
        </w:tc>
        <w:tc>
          <w:tcPr>
            <w:tcW w:w="190.95pt" w:type="dxa"/>
            <w:vAlign w:val="center"/>
          </w:tcPr>
          <w:p w14:paraId="2D509159" w14:textId="679EDE88" w:rsidR="00AC017A" w:rsidRPr="00125A38" w:rsidRDefault="00AC017A" w:rsidP="00751827">
            <w:pPr>
              <w:pStyle w:val="tablecopy"/>
            </w:pPr>
            <w:r w:rsidRPr="00AC017A">
              <w:rPr>
                <w:b/>
                <w:bCs/>
              </w:rPr>
              <w:t>Live traffic capture:</w:t>
            </w:r>
            <w:r>
              <w:t xml:space="preserve"> </w:t>
            </w:r>
            <w:r w:rsidRPr="00AC017A">
              <w:t>Real-world benign traffic collected via the deployed sniffer agent across services</w:t>
            </w:r>
            <w:r>
              <w:t xml:space="preserve"> indicative common user behavior </w:t>
            </w:r>
            <w:r w:rsidRPr="00AC017A">
              <w:t xml:space="preserve"> (Google, YouTube, Amazon, GitHub, BBC</w:t>
            </w:r>
            <w:r>
              <w:t xml:space="preserve"> etc.</w:t>
            </w:r>
            <w:r w:rsidRPr="00AC017A">
              <w:t>)</w:t>
            </w:r>
          </w:p>
        </w:tc>
      </w:tr>
      <w:tr w:rsidR="00AC017A" w14:paraId="5999585A" w14:textId="77777777" w:rsidTr="00AC017A">
        <w:trPr>
          <w:trHeight w:val="320"/>
          <w:jc w:val="center"/>
        </w:trPr>
        <w:tc>
          <w:tcPr>
            <w:tcW w:w="53.85pt" w:type="dxa"/>
            <w:vMerge/>
            <w:vAlign w:val="center"/>
          </w:tcPr>
          <w:p w14:paraId="5AD1214B" w14:textId="2E71782D" w:rsidR="00AC017A" w:rsidRPr="00125A38" w:rsidRDefault="00AC017A" w:rsidP="00751827">
            <w:pPr>
              <w:pStyle w:val="tablecopy"/>
            </w:pPr>
          </w:p>
        </w:tc>
        <w:tc>
          <w:tcPr>
            <w:tcW w:w="190.95pt" w:type="dxa"/>
            <w:vAlign w:val="center"/>
          </w:tcPr>
          <w:p w14:paraId="23F7197B" w14:textId="2212F9DC" w:rsidR="00AC017A" w:rsidRPr="00125A38" w:rsidRDefault="00AC017A" w:rsidP="00751827">
            <w:pPr>
              <w:pStyle w:val="tablecopy"/>
            </w:pPr>
            <w:r w:rsidRPr="00AC017A">
              <w:rPr>
                <w:b/>
                <w:bCs/>
              </w:rPr>
              <w:t>Lab-generated traffic:</w:t>
            </w:r>
            <w:r>
              <w:t xml:space="preserve"> </w:t>
            </w:r>
            <w:r w:rsidRPr="00AC017A">
              <w:t xml:space="preserve">Controlled malicious traffic generated in an isolated virtual environment using Iodine, </w:t>
            </w:r>
            <w:r>
              <w:t>dnscat2</w:t>
            </w:r>
            <w:r w:rsidRPr="00AC017A">
              <w:t xml:space="preserve"> frameworks, and custom exfiltration scripts across plaintext and DoH scenarios</w:t>
            </w:r>
            <w:r>
              <w:t>.</w:t>
            </w:r>
          </w:p>
        </w:tc>
      </w:tr>
      <w:tr w:rsidR="00125A38" w14:paraId="7109DB5F" w14:textId="77777777" w:rsidTr="00AC017A">
        <w:trPr>
          <w:trHeight w:val="320"/>
          <w:jc w:val="center"/>
        </w:trPr>
        <w:tc>
          <w:tcPr>
            <w:tcW w:w="53.85pt" w:type="dxa"/>
            <w:vAlign w:val="center"/>
          </w:tcPr>
          <w:p w14:paraId="5AF3B5A5" w14:textId="5D615A4F" w:rsidR="00125A38" w:rsidRPr="00125A38" w:rsidRDefault="00125A38" w:rsidP="00125A38">
            <w:pPr>
              <w:pStyle w:val="tablecopy"/>
            </w:pPr>
            <w:r w:rsidRPr="00125A38">
              <w:t xml:space="preserve">Data Labeling </w:t>
            </w:r>
          </w:p>
        </w:tc>
        <w:tc>
          <w:tcPr>
            <w:tcW w:w="190.95pt" w:type="dxa"/>
            <w:vAlign w:val="center"/>
          </w:tcPr>
          <w:p w14:paraId="528C724D" w14:textId="5C0CD45C" w:rsidR="00125A38" w:rsidRPr="00125A38" w:rsidRDefault="00AC017A" w:rsidP="00125A38">
            <w:pPr>
              <w:pStyle w:val="tablecopy"/>
            </w:pPr>
            <w:r w:rsidRPr="00AC017A">
              <w:rPr>
                <w:b/>
                <w:bCs/>
              </w:rPr>
              <w:t>Binary scheme:</w:t>
            </w:r>
            <w:r w:rsidRPr="00AC017A">
              <w:t xml:space="preserve"> </w:t>
            </w:r>
            <w:r>
              <w:t>P</w:t>
            </w:r>
            <w:r w:rsidRPr="00AC017A">
              <w:t>ublic datasets retain ground truth labels</w:t>
            </w:r>
            <w:r>
              <w:t>,</w:t>
            </w:r>
            <w:r w:rsidRPr="00AC017A">
              <w:t xml:space="preserve"> live capture labelled benign</w:t>
            </w:r>
            <w:r>
              <w:t>, and</w:t>
            </w:r>
            <w:r w:rsidRPr="00AC017A">
              <w:t xml:space="preserve"> lab-generated traffic labelled malicious</w:t>
            </w:r>
          </w:p>
        </w:tc>
      </w:tr>
      <w:tr w:rsidR="00125A38" w14:paraId="1D8DDCEA" w14:textId="77777777" w:rsidTr="00AC017A">
        <w:trPr>
          <w:trHeight w:val="320"/>
          <w:jc w:val="center"/>
        </w:trPr>
        <w:tc>
          <w:tcPr>
            <w:tcW w:w="53.85pt" w:type="dxa"/>
            <w:vAlign w:val="center"/>
          </w:tcPr>
          <w:p w14:paraId="6B90553B" w14:textId="6E5CF8AE" w:rsidR="00125A38" w:rsidRPr="00125A38" w:rsidRDefault="00125A38" w:rsidP="00125A38">
            <w:pPr>
              <w:pStyle w:val="tablecopy"/>
            </w:pPr>
            <w:r w:rsidRPr="00125A38">
              <w:t>Data Cleaning</w:t>
            </w:r>
          </w:p>
        </w:tc>
        <w:tc>
          <w:tcPr>
            <w:tcW w:w="190.95pt" w:type="dxa"/>
            <w:vAlign w:val="center"/>
          </w:tcPr>
          <w:p w14:paraId="1B22B531" w14:textId="22818A81" w:rsidR="00125A38" w:rsidRPr="00125A38" w:rsidRDefault="00AC017A" w:rsidP="00125A38">
            <w:pPr>
              <w:pStyle w:val="tablecopy"/>
            </w:pPr>
            <w:r w:rsidRPr="00AC017A">
              <w:t>Removal of duplicates, incomplete sessions</w:t>
            </w:r>
            <w:r>
              <w:t xml:space="preserve"> (NULL)</w:t>
            </w:r>
            <w:r w:rsidRPr="00AC017A">
              <w:t>, and non-DNS records</w:t>
            </w:r>
            <w:r>
              <w:t>,</w:t>
            </w:r>
            <w:r w:rsidRPr="00AC017A">
              <w:t xml:space="preserve"> </w:t>
            </w:r>
            <w:r>
              <w:t>capping</w:t>
            </w:r>
            <w:r w:rsidRPr="00AC017A">
              <w:t xml:space="preserve"> of extreme ratio values</w:t>
            </w:r>
            <w:r>
              <w:t>.</w:t>
            </w:r>
            <w:r w:rsidRPr="00AC017A">
              <w:t xml:space="preserve"> </w:t>
            </w:r>
          </w:p>
        </w:tc>
      </w:tr>
      <w:tr w:rsidR="00125A38" w14:paraId="03963BF8" w14:textId="77777777" w:rsidTr="00AC017A">
        <w:trPr>
          <w:trHeight w:val="320"/>
          <w:jc w:val="center"/>
        </w:trPr>
        <w:tc>
          <w:tcPr>
            <w:tcW w:w="53.85pt" w:type="dxa"/>
            <w:vAlign w:val="center"/>
          </w:tcPr>
          <w:p w14:paraId="403C3E00" w14:textId="33E15993" w:rsidR="00125A38" w:rsidRPr="00125A38" w:rsidRDefault="00AC017A" w:rsidP="00125A38">
            <w:pPr>
              <w:pStyle w:val="tablecopy"/>
            </w:pPr>
            <w:r w:rsidRPr="00AC017A">
              <w:t xml:space="preserve">Class </w:t>
            </w:r>
            <w:r>
              <w:t>B</w:t>
            </w:r>
            <w:r w:rsidRPr="00AC017A">
              <w:t>alancing</w:t>
            </w:r>
          </w:p>
        </w:tc>
        <w:tc>
          <w:tcPr>
            <w:tcW w:w="190.95pt" w:type="dxa"/>
            <w:vAlign w:val="center"/>
          </w:tcPr>
          <w:p w14:paraId="62236994" w14:textId="2A20CC84" w:rsidR="00125A38" w:rsidRPr="00125A38" w:rsidRDefault="00AC017A" w:rsidP="00125A38">
            <w:pPr>
              <w:pStyle w:val="tablecopy"/>
            </w:pPr>
            <w:r w:rsidRPr="00AC017A">
              <w:t>Controlled undersampling of majority class combined with algorithm-level class weighting to preserve model sensitivity to minority attack patterns</w:t>
            </w:r>
          </w:p>
        </w:tc>
      </w:tr>
      <w:tr w:rsidR="00AC017A" w14:paraId="60BE1651" w14:textId="77777777" w:rsidTr="00AC017A">
        <w:trPr>
          <w:trHeight w:val="320"/>
          <w:jc w:val="center"/>
        </w:trPr>
        <w:tc>
          <w:tcPr>
            <w:tcW w:w="53.85pt" w:type="dxa"/>
            <w:vAlign w:val="center"/>
          </w:tcPr>
          <w:p w14:paraId="251CD909" w14:textId="036777B8" w:rsidR="00AC017A" w:rsidRPr="00AC017A" w:rsidRDefault="00AC017A" w:rsidP="00125A38">
            <w:pPr>
              <w:pStyle w:val="tablecopy"/>
            </w:pPr>
            <w:r w:rsidRPr="00AC017A">
              <w:t>Feature preparation</w:t>
            </w:r>
          </w:p>
        </w:tc>
        <w:tc>
          <w:tcPr>
            <w:tcW w:w="190.95pt" w:type="dxa"/>
            <w:vAlign w:val="center"/>
          </w:tcPr>
          <w:p w14:paraId="5EBF020A" w14:textId="44BD5D80" w:rsidR="00AC017A" w:rsidRPr="00AC017A" w:rsidRDefault="00AC017A" w:rsidP="00125A38">
            <w:pPr>
              <w:pStyle w:val="tablecopy"/>
            </w:pPr>
            <w:r w:rsidRPr="00AC017A">
              <w:t>Categorical encoding, logarithmic scaling of skewed features, and unified feature schema across all sources; stratified 70/30 train-validation split</w:t>
            </w:r>
          </w:p>
        </w:tc>
      </w:tr>
    </w:tbl>
    <w:p w14:paraId="7776A3CE" w14:textId="6B6C92D9" w:rsidR="00C31AEA" w:rsidRDefault="00C31AEA" w:rsidP="00E7596B">
      <w:pPr>
        <w:pStyle w:val="Heading2"/>
        <w:spacing w:before="3pt"/>
      </w:pPr>
      <w:r w:rsidRPr="00C31AEA">
        <w:t>Detection Engine Design</w:t>
      </w:r>
    </w:p>
    <w:p w14:paraId="36D019DF" w14:textId="38466840" w:rsidR="00C31AEA" w:rsidRDefault="00C31AEA" w:rsidP="00C31AEA">
      <w:pPr>
        <w:ind w:firstLine="14.40pt"/>
        <w:jc w:val="both"/>
      </w:pPr>
      <w:r w:rsidRPr="00C31AEA">
        <w:t>The detection engine comprises three parallel subsystems targeting DNS tunneling and exfiltration, DGA-based domain activity and C2 communication, and DNS infrastructure abuse. Each subsystem employs speciali</w:t>
      </w:r>
      <w:r>
        <w:t>z</w:t>
      </w:r>
      <w:r w:rsidRPr="00C31AEA">
        <w:t>ed feature engineering, ML models, and fusion mechanisms, operating within the shared producer–consumer database architecture.</w:t>
      </w:r>
    </w:p>
    <w:p w14:paraId="473BAB0A" w14:textId="63FED4C9" w:rsidR="00FC781A" w:rsidRDefault="00FC781A" w:rsidP="00817206">
      <w:pPr>
        <w:pStyle w:val="Heading3"/>
      </w:pPr>
      <w:r>
        <w:t>DNS Tunneling &amp; Data Exfiltration</w:t>
      </w:r>
    </w:p>
    <w:p w14:paraId="08C3BC34" w14:textId="749A75E2" w:rsidR="00FC781A" w:rsidRDefault="00FC781A" w:rsidP="00FC781A">
      <w:pPr>
        <w:ind w:firstLine="13.50pt"/>
        <w:jc w:val="both"/>
      </w:pPr>
      <w:r w:rsidRPr="00FC781A">
        <w:t>The detection of DNS tunneling and data exfiltration is implemented as part of the unified detection pipeline, combining feature-based analysis, machine learning classification, probabilistic fusion, and event-level aggregation. The approach is designed to detect exfiltration patterns across plaintext DNS and encrypted DNS (</w:t>
      </w:r>
      <w:proofErr w:type="spellStart"/>
      <w:r w:rsidRPr="00FC781A">
        <w:t>DoH</w:t>
      </w:r>
      <w:proofErr w:type="spellEnd"/>
      <w:r w:rsidRPr="00FC781A">
        <w:t>) environment</w:t>
      </w:r>
      <w:r>
        <w:t>.</w:t>
      </w:r>
    </w:p>
    <w:p w14:paraId="73659434" w14:textId="7790D441" w:rsidR="00FC781A" w:rsidRDefault="00817206" w:rsidP="00FC781A">
      <w:pPr>
        <w:pStyle w:val="Heading4"/>
      </w:pPr>
      <w:r w:rsidRPr="00817206">
        <w:t>Feature Extraction and Model-Based Detection</w:t>
      </w:r>
    </w:p>
    <w:p w14:paraId="7B73333A" w14:textId="57ECEC26" w:rsidR="00FC781A" w:rsidRDefault="00FC781A" w:rsidP="00817206">
      <w:pPr>
        <w:spacing w:after="3pt"/>
        <w:ind w:firstLine="13.70pt"/>
        <w:jc w:val="both"/>
      </w:pPr>
      <w:r w:rsidRPr="00FC781A">
        <w:t>Detection relies on multiple feature categories to capture structural and behavioral anomalies associated with DNS tunneling.</w:t>
      </w:r>
      <w:r w:rsidR="00817206">
        <w:t xml:space="preserve"> And d</w:t>
      </w:r>
      <w:r w:rsidR="00817206" w:rsidRPr="00817206">
        <w:t>ifferent models are applied based on feature types and protocol visibility.</w:t>
      </w:r>
    </w:p>
    <w:tbl>
      <w:tblPr>
        <w:tblW w:w="244.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17"/>
        <w:gridCol w:w="990"/>
        <w:gridCol w:w="3190"/>
      </w:tblGrid>
      <w:tr w:rsidR="00817206" w:rsidRPr="00125A38" w14:paraId="6F0CAB36" w14:textId="77777777" w:rsidTr="00817206">
        <w:trPr>
          <w:trHeight w:val="320"/>
          <w:jc w:val="center"/>
        </w:trPr>
        <w:tc>
          <w:tcPr>
            <w:tcW w:w="35.85pt" w:type="dxa"/>
            <w:vAlign w:val="center"/>
          </w:tcPr>
          <w:p w14:paraId="77E0CE9D" w14:textId="0593EF3D" w:rsidR="00817206" w:rsidRPr="0059532E" w:rsidRDefault="00817206" w:rsidP="00A24AFC">
            <w:pPr>
              <w:pStyle w:val="tablecopy"/>
              <w:jc w:val="center"/>
              <w:rPr>
                <w:b/>
                <w:bCs/>
              </w:rPr>
            </w:pPr>
            <w:r w:rsidRPr="00817206">
              <w:rPr>
                <w:b/>
                <w:bCs/>
              </w:rPr>
              <w:t xml:space="preserve">Traffic </w:t>
            </w:r>
          </w:p>
        </w:tc>
        <w:tc>
          <w:tcPr>
            <w:tcW w:w="49.50pt" w:type="dxa"/>
            <w:vAlign w:val="center"/>
          </w:tcPr>
          <w:p w14:paraId="06635E5E" w14:textId="3EAD0F37" w:rsidR="00817206" w:rsidRPr="0059532E" w:rsidRDefault="00817206" w:rsidP="00A24AFC">
            <w:pPr>
              <w:pStyle w:val="tablecopy"/>
              <w:jc w:val="center"/>
              <w:rPr>
                <w:b/>
                <w:bCs/>
              </w:rPr>
            </w:pPr>
            <w:r w:rsidRPr="00817206">
              <w:rPr>
                <w:b/>
                <w:bCs/>
              </w:rPr>
              <w:t>Model</w:t>
            </w:r>
          </w:p>
        </w:tc>
        <w:tc>
          <w:tcPr>
            <w:tcW w:w="159.50pt" w:type="dxa"/>
            <w:vAlign w:val="center"/>
          </w:tcPr>
          <w:p w14:paraId="2D27E86F" w14:textId="1EDEEEFE" w:rsidR="00817206" w:rsidRPr="0059532E" w:rsidRDefault="00817206" w:rsidP="00A24AFC">
            <w:pPr>
              <w:pStyle w:val="tablecopy"/>
              <w:jc w:val="center"/>
              <w:rPr>
                <w:b/>
                <w:bCs/>
              </w:rPr>
            </w:pPr>
            <w:r w:rsidRPr="00817206">
              <w:rPr>
                <w:b/>
                <w:bCs/>
              </w:rPr>
              <w:t>Description</w:t>
            </w:r>
          </w:p>
        </w:tc>
      </w:tr>
      <w:tr w:rsidR="00817206" w:rsidRPr="00125A38" w14:paraId="45FB9F00" w14:textId="77777777" w:rsidTr="00817206">
        <w:trPr>
          <w:trHeight w:val="320"/>
          <w:jc w:val="center"/>
        </w:trPr>
        <w:tc>
          <w:tcPr>
            <w:tcW w:w="35.85pt" w:type="dxa"/>
            <w:vAlign w:val="center"/>
          </w:tcPr>
          <w:p w14:paraId="54111BFF" w14:textId="1486D320" w:rsidR="00817206" w:rsidRPr="0059532E" w:rsidRDefault="00817206" w:rsidP="00A24AFC">
            <w:pPr>
              <w:pStyle w:val="tablecopy"/>
            </w:pPr>
            <w:r w:rsidRPr="00817206">
              <w:t>Plain DNS</w:t>
            </w:r>
          </w:p>
        </w:tc>
        <w:tc>
          <w:tcPr>
            <w:tcW w:w="49.50pt" w:type="dxa"/>
            <w:vAlign w:val="center"/>
          </w:tcPr>
          <w:p w14:paraId="2F6BD656" w14:textId="66D8DD15" w:rsidR="00817206" w:rsidRPr="0059532E" w:rsidRDefault="00817206" w:rsidP="00A24AFC">
            <w:pPr>
              <w:pStyle w:val="tablecopy"/>
              <w:jc w:val="start"/>
            </w:pPr>
            <w:r w:rsidRPr="00817206">
              <w:t>Logistic Regression (Lexical</w:t>
            </w:r>
            <w:r>
              <w:t xml:space="preserve"> Features</w:t>
            </w:r>
            <w:r w:rsidRPr="00817206">
              <w:t>)</w:t>
            </w:r>
          </w:p>
        </w:tc>
        <w:tc>
          <w:tcPr>
            <w:tcW w:w="159.50pt" w:type="dxa"/>
            <w:vAlign w:val="center"/>
          </w:tcPr>
          <w:p w14:paraId="570A6CC5" w14:textId="594CC443" w:rsidR="00817206" w:rsidRPr="0059532E" w:rsidRDefault="00817206" w:rsidP="00A24AFC">
            <w:pPr>
              <w:pStyle w:val="tablecopy"/>
              <w:jc w:val="start"/>
            </w:pPr>
            <w:r w:rsidRPr="00817206">
              <w:t>Uses domain-based features such as length, entropy, and character distribution to identify encoded patterns. Logistic Regression classifies domains based on structural anomalies.</w:t>
            </w:r>
          </w:p>
        </w:tc>
      </w:tr>
      <w:tr w:rsidR="00817206" w:rsidRPr="00125A38" w14:paraId="1D6D6851" w14:textId="77777777" w:rsidTr="00817206">
        <w:trPr>
          <w:trHeight w:val="320"/>
          <w:jc w:val="center"/>
        </w:trPr>
        <w:tc>
          <w:tcPr>
            <w:tcW w:w="35.85pt" w:type="dxa"/>
            <w:vAlign w:val="center"/>
          </w:tcPr>
          <w:p w14:paraId="610FB03E" w14:textId="5C7DC18D" w:rsidR="00817206" w:rsidRPr="0059532E" w:rsidRDefault="00817206" w:rsidP="00A24AFC">
            <w:pPr>
              <w:pStyle w:val="tablecopy"/>
            </w:pPr>
            <w:r w:rsidRPr="00817206">
              <w:t>Plain DNS</w:t>
            </w:r>
          </w:p>
        </w:tc>
        <w:tc>
          <w:tcPr>
            <w:tcW w:w="49.50pt" w:type="dxa"/>
            <w:vAlign w:val="center"/>
          </w:tcPr>
          <w:p w14:paraId="31E93448" w14:textId="3DEC1E89" w:rsidR="00817206" w:rsidRPr="0059532E" w:rsidRDefault="00817206" w:rsidP="00A24AFC">
            <w:pPr>
              <w:pStyle w:val="tablecopy"/>
              <w:jc w:val="start"/>
            </w:pPr>
            <w:r w:rsidRPr="00817206">
              <w:t xml:space="preserve">Logistic Regression </w:t>
            </w:r>
            <w:r w:rsidRPr="00817206">
              <w:t>(</w:t>
            </w:r>
            <w:r>
              <w:t xml:space="preserve">Behavioral </w:t>
            </w:r>
            <w:r w:rsidRPr="00817206">
              <w:t xml:space="preserve"> Features)</w:t>
            </w:r>
          </w:p>
        </w:tc>
        <w:tc>
          <w:tcPr>
            <w:tcW w:w="159.50pt" w:type="dxa"/>
            <w:vAlign w:val="center"/>
          </w:tcPr>
          <w:p w14:paraId="5A878E5D" w14:textId="59AD6BDB" w:rsidR="00817206" w:rsidRPr="0059532E" w:rsidRDefault="00817206" w:rsidP="00A24AFC">
            <w:pPr>
              <w:pStyle w:val="tablecopy"/>
              <w:jc w:val="start"/>
            </w:pPr>
            <w:r w:rsidRPr="00817206">
              <w:t>Uses temporal features such as query frequency, timing, and run-length patterns to detect automated behaviour. The model identifies deviations from normal DNS usage.</w:t>
            </w:r>
          </w:p>
        </w:tc>
      </w:tr>
      <w:tr w:rsidR="00817206" w:rsidRPr="00125A38" w14:paraId="76D4B197" w14:textId="77777777" w:rsidTr="00817206">
        <w:trPr>
          <w:trHeight w:val="320"/>
          <w:jc w:val="center"/>
        </w:trPr>
        <w:tc>
          <w:tcPr>
            <w:tcW w:w="35.85pt" w:type="dxa"/>
            <w:vAlign w:val="center"/>
          </w:tcPr>
          <w:p w14:paraId="336C7C20" w14:textId="79A0B699" w:rsidR="00817206" w:rsidRPr="00817206" w:rsidRDefault="00817206" w:rsidP="00A24AFC">
            <w:pPr>
              <w:pStyle w:val="tablecopy"/>
            </w:pPr>
            <w:r w:rsidRPr="00817206">
              <w:t>DoH</w:t>
            </w:r>
          </w:p>
        </w:tc>
        <w:tc>
          <w:tcPr>
            <w:tcW w:w="49.50pt" w:type="dxa"/>
            <w:vAlign w:val="center"/>
          </w:tcPr>
          <w:p w14:paraId="4CABD53C" w14:textId="77777777" w:rsidR="00817206" w:rsidRDefault="00817206" w:rsidP="00A24AFC">
            <w:pPr>
              <w:pStyle w:val="tablecopy"/>
              <w:jc w:val="start"/>
            </w:pPr>
            <w:r>
              <w:t>Random Forest</w:t>
            </w:r>
          </w:p>
          <w:p w14:paraId="63E297E9" w14:textId="5B25C228" w:rsidR="00817206" w:rsidRPr="0059532E" w:rsidRDefault="00817206" w:rsidP="00A24AFC">
            <w:pPr>
              <w:pStyle w:val="tablecopy"/>
              <w:jc w:val="start"/>
            </w:pPr>
            <w:r>
              <w:t>(</w:t>
            </w:r>
            <w:r w:rsidRPr="00817206">
              <w:t>Statistical</w:t>
            </w:r>
            <w:r>
              <w:t xml:space="preserve"> Features)</w:t>
            </w:r>
          </w:p>
        </w:tc>
        <w:tc>
          <w:tcPr>
            <w:tcW w:w="159.50pt" w:type="dxa"/>
            <w:vAlign w:val="center"/>
          </w:tcPr>
          <w:p w14:paraId="06EAC002" w14:textId="0DDAF817" w:rsidR="00817206" w:rsidRPr="0059532E" w:rsidRDefault="00817206" w:rsidP="00A24AFC">
            <w:pPr>
              <w:pStyle w:val="tablecopy"/>
              <w:jc w:val="start"/>
            </w:pPr>
            <w:r w:rsidRPr="00817206">
              <w:t>Uses flow-level features such as packet size, timing, and duration to detect anomalies in encrypted traffic. Random Forest captures complex patterns without payload visibility.</w:t>
            </w:r>
          </w:p>
        </w:tc>
      </w:tr>
    </w:tbl>
    <w:p w14:paraId="24F79905" w14:textId="6EB2F259" w:rsidR="00AB4B3A" w:rsidRDefault="00AB4B3A" w:rsidP="00E7596B">
      <w:pPr>
        <w:pStyle w:val="Heading4"/>
        <w:spacing w:before="3pt"/>
      </w:pPr>
      <w:r w:rsidRPr="00AB4B3A">
        <w:t>Probabilistic Fusion and Decision Logic</w:t>
      </w:r>
    </w:p>
    <w:p w14:paraId="2598B148" w14:textId="49216F60" w:rsidR="00E93A2A" w:rsidRDefault="00D03519" w:rsidP="00B9712B">
      <w:pPr>
        <w:spacing w:after="6pt"/>
        <w:ind w:firstLine="13.70pt"/>
        <w:jc w:val="both"/>
        <w:rPr>
          <w:bCs/>
        </w:rPr>
      </w:pPr>
      <w:r w:rsidRPr="00D03519">
        <w:t xml:space="preserve">The outputs of the lexical and behavioral models are combined using Dempster–Shafer Theory (DST) to handle uncertainty and conflicting predictions. Each model assigns belief scores for “malicious” and “benign” outcomes with an uncertainty component, producing a fused probability of tunneling. The lexical threshold (0.99) ensures high precision, the behavioral threshold (0.62) captures moderate anomalies, and the </w:t>
      </w:r>
      <w:proofErr w:type="spellStart"/>
      <w:r w:rsidRPr="00D03519">
        <w:t>DoH</w:t>
      </w:r>
      <w:proofErr w:type="spellEnd"/>
      <w:r w:rsidRPr="00D03519">
        <w:t xml:space="preserve"> RF threshold is selected via best-F1 optimization</w:t>
      </w:r>
      <w:r w:rsidR="00E93A2A" w:rsidRPr="00E93A2A">
        <w:rPr>
          <w:bCs/>
        </w:rPr>
        <w:t>.</w:t>
      </w:r>
      <w:r>
        <w:rPr>
          <w:bCs/>
        </w:rPr>
        <w:t xml:space="preserve"> </w:t>
      </w:r>
    </w:p>
    <w:p w14:paraId="7220BF11" w14:textId="471CFED8" w:rsidR="0064304F" w:rsidRDefault="00000000" w:rsidP="0064304F">
      <w:pPr>
        <w:jc w:val="both"/>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fused</m:t>
              </m:r>
            </m:sub>
          </m:sSub>
          <m:r>
            <w:rPr>
              <w:rFonts w:ascii="Cambria Math" w:hAnsi="Cambria Math"/>
            </w:rPr>
            <m:t xml:space="preserve">= </m:t>
          </m:r>
          <m:f>
            <m:fPr>
              <m:ctrlPr>
                <w:rPr>
                  <w:rFonts w:ascii="Cambria Math" w:hAnsi="Cambria Math"/>
                  <w:bCs/>
                  <w:i/>
                </w:rPr>
              </m:ctrlPr>
            </m:fPr>
            <m:num>
              <m:sSubSup>
                <m:sSubSupPr>
                  <m:ctrlPr>
                    <w:rPr>
                      <w:rFonts w:ascii="Cambria Math" w:hAnsi="Cambria Math"/>
                      <w:bCs/>
                      <w:i/>
                    </w:rPr>
                  </m:ctrlPr>
                </m:sSubSupPr>
                <m:e>
                  <m:r>
                    <w:rPr>
                      <w:rFonts w:ascii="Cambria Math" w:hAnsi="Cambria Math"/>
                    </w:rPr>
                    <m:t>m</m:t>
                  </m:r>
                </m:e>
                <m:sub>
                  <m:r>
                    <w:rPr>
                      <w:rFonts w:ascii="Cambria Math" w:hAnsi="Cambria Math"/>
                    </w:rPr>
                    <m:t>1</m:t>
                  </m:r>
                </m:sub>
                <m:sup>
                  <m:r>
                    <w:rPr>
                      <w:rFonts w:ascii="Cambria Math" w:hAnsi="Cambria Math"/>
                    </w:rPr>
                    <m:t>A</m:t>
                  </m:r>
                </m:sup>
              </m:sSubSup>
              <m:sSubSup>
                <m:sSubSupPr>
                  <m:ctrlPr>
                    <w:rPr>
                      <w:rFonts w:ascii="Cambria Math" w:hAnsi="Cambria Math"/>
                      <w:bCs/>
                      <w:i/>
                    </w:rPr>
                  </m:ctrlPr>
                </m:sSubSupPr>
                <m:e>
                  <m:r>
                    <w:rPr>
                      <w:rFonts w:ascii="Cambria Math" w:hAnsi="Cambria Math"/>
                    </w:rPr>
                    <m:t>m</m:t>
                  </m:r>
                </m:e>
                <m:sub>
                  <m:r>
                    <w:rPr>
                      <w:rFonts w:ascii="Cambria Math" w:hAnsi="Cambria Math"/>
                    </w:rPr>
                    <m:t>2</m:t>
                  </m:r>
                </m:sub>
                <m:sup>
                  <m:r>
                    <w:rPr>
                      <w:rFonts w:ascii="Cambria Math" w:hAnsi="Cambria Math"/>
                    </w:rPr>
                    <m:t>A</m:t>
                  </m:r>
                </m:sup>
              </m:sSubSup>
              <m:r>
                <w:rPr>
                  <w:rFonts w:ascii="Cambria Math" w:hAnsi="Cambria Math"/>
                </w:rPr>
                <m:t>+</m:t>
              </m:r>
              <m:sSubSup>
                <m:sSubSupPr>
                  <m:ctrlPr>
                    <w:rPr>
                      <w:rFonts w:ascii="Cambria Math" w:hAnsi="Cambria Math"/>
                      <w:bCs/>
                      <w:i/>
                    </w:rPr>
                  </m:ctrlPr>
                </m:sSubSupPr>
                <m:e>
                  <m:r>
                    <w:rPr>
                      <w:rFonts w:ascii="Cambria Math" w:hAnsi="Cambria Math"/>
                    </w:rPr>
                    <m:t>m</m:t>
                  </m:r>
                </m:e>
                <m:sub>
                  <m:r>
                    <w:rPr>
                      <w:rFonts w:ascii="Cambria Math" w:hAnsi="Cambria Math"/>
                    </w:rPr>
                    <m:t>1</m:t>
                  </m:r>
                </m:sub>
                <m:sup>
                  <m:r>
                    <w:rPr>
                      <w:rFonts w:ascii="Cambria Math" w:hAnsi="Cambria Math"/>
                    </w:rPr>
                    <m:t>A</m:t>
                  </m:r>
                </m:sup>
              </m:sSubSup>
              <m:r>
                <w:rPr>
                  <w:rFonts w:ascii="Cambria Math" w:hAnsi="Cambria Math"/>
                </w:rPr>
                <m:t>θ+</m:t>
              </m:r>
              <m:sSubSup>
                <m:sSubSupPr>
                  <m:ctrlPr>
                    <w:rPr>
                      <w:rFonts w:ascii="Cambria Math" w:hAnsi="Cambria Math"/>
                      <w:bCs/>
                      <w:i/>
                    </w:rPr>
                  </m:ctrlPr>
                </m:sSubSupPr>
                <m:e>
                  <m:r>
                    <w:rPr>
                      <w:rFonts w:ascii="Cambria Math" w:hAnsi="Cambria Math"/>
                    </w:rPr>
                    <m:t>m</m:t>
                  </m:r>
                </m:e>
                <m:sub>
                  <m:r>
                    <w:rPr>
                      <w:rFonts w:ascii="Cambria Math" w:hAnsi="Cambria Math"/>
                    </w:rPr>
                    <m:t>2</m:t>
                  </m:r>
                </m:sub>
                <m:sup>
                  <m:r>
                    <w:rPr>
                      <w:rFonts w:ascii="Cambria Math" w:hAnsi="Cambria Math"/>
                    </w:rPr>
                    <m:t>A</m:t>
                  </m:r>
                </m:sup>
              </m:sSubSup>
              <m:r>
                <w:rPr>
                  <w:rFonts w:ascii="Cambria Math" w:hAnsi="Cambria Math"/>
                </w:rPr>
                <m:t>θ</m:t>
              </m:r>
            </m:num>
            <m:den>
              <m:r>
                <w:rPr>
                  <w:rFonts w:ascii="Cambria Math" w:hAnsi="Cambria Math"/>
                </w:rPr>
                <m:t>1-k</m:t>
              </m:r>
            </m:den>
          </m:f>
        </m:oMath>
      </m:oMathPara>
    </w:p>
    <w:p w14:paraId="01C2124E" w14:textId="539C6DDC" w:rsidR="00AB4B3A" w:rsidRPr="00AF6FBE" w:rsidRDefault="00D03519" w:rsidP="00A00463">
      <w:pPr>
        <w:spacing w:before="6pt" w:after="3pt"/>
        <w:ind w:firstLine="13.70pt"/>
        <w:jc w:val="both"/>
      </w:pPr>
      <w:r>
        <w:t xml:space="preserve">Where </w:t>
      </w:r>
      <w:r w:rsidR="000D1335" w:rsidRPr="00D03519">
        <w:rPr>
          <w:rFonts w:ascii="Cambria Math" w:hAnsi="Cambria Math"/>
        </w:rPr>
        <w:t>m₁, m₂</w:t>
      </w:r>
      <w:r w:rsidR="000D1335" w:rsidRPr="000D1335">
        <w:t xml:space="preserve"> </w:t>
      </w:r>
      <w:r w:rsidRPr="00D03519">
        <w:t>represent the lexical and behavioral mass functions</w:t>
      </w:r>
      <w:r w:rsidR="000D1335" w:rsidRPr="000D1335">
        <w:t xml:space="preserve">, </w:t>
      </w:r>
      <w:r w:rsidR="000D1335" w:rsidRPr="00D03519">
        <w:rPr>
          <w:rFonts w:ascii="Cambria Math" w:hAnsi="Cambria Math"/>
        </w:rPr>
        <w:t>k</w:t>
      </w:r>
      <w:r w:rsidR="000D1335" w:rsidRPr="000D1335">
        <w:t xml:space="preserve"> is the conflict factor, and </w:t>
      </w:r>
      <w:r w:rsidR="000D1335" w:rsidRPr="00D03519">
        <w:rPr>
          <w:rFonts w:ascii="Cambria Math" w:hAnsi="Cambria Math"/>
        </w:rPr>
        <w:t>θ = 0.05</w:t>
      </w:r>
      <w:r w:rsidR="000D1335" w:rsidRPr="000D1335">
        <w:t xml:space="preserve"> </w:t>
      </w:r>
      <w:r w:rsidRPr="00D03519">
        <w:t>denotes uncertainty</w:t>
      </w:r>
      <w:r w:rsidR="000D1335" w:rsidRPr="000D1335">
        <w:t>.</w:t>
      </w:r>
    </w:p>
    <w:tbl>
      <w:tblPr>
        <w:tblW w:w="244.8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437"/>
        <w:gridCol w:w="3459"/>
      </w:tblGrid>
      <w:tr w:rsidR="00AF6FBE" w:rsidRPr="0059532E" w14:paraId="41D41A70" w14:textId="77777777" w:rsidTr="00EE3DF7">
        <w:trPr>
          <w:trHeight w:val="320"/>
          <w:jc w:val="center"/>
        </w:trPr>
        <w:tc>
          <w:tcPr>
            <w:tcW w:w="244.80pt" w:type="dxa"/>
            <w:gridSpan w:val="2"/>
            <w:vAlign w:val="center"/>
          </w:tcPr>
          <w:p w14:paraId="5AB08B12" w14:textId="5C4458EA" w:rsidR="00AF6FBE" w:rsidRPr="00C71DAF" w:rsidRDefault="00AF6FBE" w:rsidP="00A24AFC">
            <w:pPr>
              <w:pStyle w:val="tablecopy"/>
              <w:jc w:val="center"/>
              <w:rPr>
                <w:b/>
                <w:bCs/>
              </w:rPr>
            </w:pPr>
            <w:r w:rsidRPr="00AF6FBE">
              <w:rPr>
                <w:b/>
                <w:bCs/>
              </w:rPr>
              <w:t>Decision Parameters</w:t>
            </w:r>
          </w:p>
        </w:tc>
      </w:tr>
      <w:tr w:rsidR="00AF6FBE" w:rsidRPr="00125A38" w14:paraId="454B0F9C" w14:textId="77777777" w:rsidTr="00AF6FBE">
        <w:trPr>
          <w:trHeight w:val="320"/>
          <w:jc w:val="center"/>
        </w:trPr>
        <w:tc>
          <w:tcPr>
            <w:tcW w:w="71.85pt" w:type="dxa"/>
            <w:vAlign w:val="center"/>
          </w:tcPr>
          <w:p w14:paraId="26CAA3D4" w14:textId="0256D28E" w:rsidR="00AF6FBE" w:rsidRPr="00AF6FBE" w:rsidRDefault="00AF6FBE" w:rsidP="00AF6FBE">
            <w:pPr>
              <w:pStyle w:val="tablecopy"/>
              <w:jc w:val="start"/>
            </w:pPr>
            <w:r w:rsidRPr="00AF6FBE">
              <w:t>Fusion Threshold</w:t>
            </w:r>
          </w:p>
        </w:tc>
        <w:tc>
          <w:tcPr>
            <w:tcW w:w="172.95pt" w:type="dxa"/>
            <w:vAlign w:val="center"/>
          </w:tcPr>
          <w:p w14:paraId="46FBCF43" w14:textId="57D83075" w:rsidR="00AF6FBE" w:rsidRPr="00AF6FBE" w:rsidRDefault="00000000" w:rsidP="00AF6FBE">
            <w:pPr>
              <w:pStyle w:val="tablecopy"/>
              <w:jc w:val="start"/>
              <w:rPr>
                <w:bCs/>
                <w:noProof w:val="0"/>
                <w:sz w:val="20"/>
                <w:szCs w:val="20"/>
              </w:rPr>
            </w:pPr>
            <m:oMath>
              <m:sSub>
                <m:sSubPr>
                  <m:ctrlPr>
                    <w:rPr>
                      <w:rFonts w:ascii="Cambria Math" w:hAnsi="Cambria Math"/>
                      <w:bCs/>
                      <w:i/>
                      <w:noProof w:val="0"/>
                      <w:sz w:val="20"/>
                      <w:szCs w:val="20"/>
                    </w:rPr>
                  </m:ctrlPr>
                </m:sSubPr>
                <m:e>
                  <m:r>
                    <w:rPr>
                      <w:rFonts w:ascii="Cambria Math" w:hAnsi="Cambria Math"/>
                    </w:rPr>
                    <m:t>P</m:t>
                  </m:r>
                </m:e>
                <m:sub>
                  <m:r>
                    <w:rPr>
                      <w:rFonts w:ascii="Cambria Math" w:hAnsi="Cambria Math"/>
                    </w:rPr>
                    <m:t>fused</m:t>
                  </m:r>
                </m:sub>
              </m:sSub>
              <m:r>
                <w:rPr>
                  <w:rFonts w:ascii="Cambria Math" w:hAnsi="Cambria Math"/>
                  <w:noProof w:val="0"/>
                  <w:sz w:val="20"/>
                  <w:szCs w:val="20"/>
                </w:rPr>
                <m:t>≥</m:t>
              </m:r>
            </m:oMath>
            <w:r w:rsidR="00AF6FBE">
              <w:rPr>
                <w:bCs/>
                <w:sz w:val="20"/>
                <w:szCs w:val="20"/>
              </w:rPr>
              <w:t xml:space="preserve"> </w:t>
            </w:r>
            <m:oMath>
              <m:r>
                <w:rPr>
                  <w:rFonts w:ascii="Cambria Math" w:hAnsi="Cambria Math"/>
                  <w:noProof w:val="0"/>
                </w:rPr>
                <m:t>0.85</m:t>
              </m:r>
            </m:oMath>
          </w:p>
        </w:tc>
      </w:tr>
      <w:tr w:rsidR="00AF6FBE" w:rsidRPr="00125A38" w14:paraId="4A94D27D" w14:textId="77777777" w:rsidTr="00AF6FBE">
        <w:trPr>
          <w:trHeight w:val="320"/>
          <w:jc w:val="center"/>
        </w:trPr>
        <w:tc>
          <w:tcPr>
            <w:tcW w:w="71.85pt" w:type="dxa"/>
            <w:vAlign w:val="center"/>
          </w:tcPr>
          <w:p w14:paraId="2B710D8E" w14:textId="041B1969" w:rsidR="00AF6FBE" w:rsidRPr="00125A38" w:rsidRDefault="00AF6FBE" w:rsidP="00AF6FBE">
            <w:pPr>
              <w:pStyle w:val="tablecopy"/>
              <w:jc w:val="start"/>
            </w:pPr>
            <w:r w:rsidRPr="00AF6FBE">
              <w:t>DoH</w:t>
            </w:r>
            <w:r>
              <w:t xml:space="preserve"> (RF)</w:t>
            </w:r>
          </w:p>
        </w:tc>
        <w:tc>
          <w:tcPr>
            <w:tcW w:w="172.95pt" w:type="dxa"/>
            <w:vAlign w:val="center"/>
          </w:tcPr>
          <w:p w14:paraId="2B21CBD1" w14:textId="26545D5E" w:rsidR="00AF6FBE" w:rsidRPr="00AF6FBE" w:rsidRDefault="00AF6FBE" w:rsidP="00AF6FBE">
            <w:pPr>
              <w:pStyle w:val="tablecopy"/>
              <w:jc w:val="start"/>
            </w:pPr>
            <w:r>
              <w:t xml:space="preserve">RF probability </w:t>
            </w:r>
            <w:r w:rsidRPr="00AF6FBE">
              <w:t>used directly as the detection score</w:t>
            </w:r>
          </w:p>
        </w:tc>
      </w:tr>
      <w:tr w:rsidR="00AF6FBE" w:rsidRPr="00125A38" w14:paraId="25756FBC" w14:textId="77777777" w:rsidTr="00AF6FBE">
        <w:trPr>
          <w:trHeight w:val="320"/>
          <w:jc w:val="center"/>
        </w:trPr>
        <w:tc>
          <w:tcPr>
            <w:tcW w:w="71.85pt" w:type="dxa"/>
            <w:vAlign w:val="center"/>
          </w:tcPr>
          <w:p w14:paraId="4A5BDCC7" w14:textId="58481E7B" w:rsidR="00AF6FBE" w:rsidRPr="00125A38" w:rsidRDefault="00AF6FBE" w:rsidP="00AF6FBE">
            <w:pPr>
              <w:pStyle w:val="tablecopy"/>
              <w:jc w:val="start"/>
            </w:pPr>
            <w:r w:rsidRPr="00AF6FBE">
              <w:t>Risk Score</w:t>
            </w:r>
          </w:p>
        </w:tc>
        <w:tc>
          <w:tcPr>
            <w:tcW w:w="172.95pt" w:type="dxa"/>
            <w:vAlign w:val="center"/>
          </w:tcPr>
          <w:p w14:paraId="41319031" w14:textId="44A5C4C4" w:rsidR="00AF6FBE" w:rsidRPr="00125A38" w:rsidRDefault="00AF6FBE" w:rsidP="00AF6FBE">
            <w:pPr>
              <w:pStyle w:val="tablecopy"/>
              <w:jc w:val="start"/>
            </w:pPr>
            <w:r>
              <w:t>0 – 98  (scaled from probability)</w:t>
            </w:r>
          </w:p>
        </w:tc>
      </w:tr>
      <w:tr w:rsidR="00AF6FBE" w:rsidRPr="00125A38" w14:paraId="54AE0357" w14:textId="77777777" w:rsidTr="00AF6FBE">
        <w:trPr>
          <w:trHeight w:val="320"/>
          <w:jc w:val="center"/>
        </w:trPr>
        <w:tc>
          <w:tcPr>
            <w:tcW w:w="71.85pt" w:type="dxa"/>
            <w:vAlign w:val="center"/>
          </w:tcPr>
          <w:p w14:paraId="254C4129" w14:textId="337F4E33" w:rsidR="00AF6FBE" w:rsidRPr="00125A38" w:rsidRDefault="00AF6FBE" w:rsidP="00AF6FBE">
            <w:pPr>
              <w:pStyle w:val="tablecopy"/>
              <w:jc w:val="start"/>
            </w:pPr>
            <w:r w:rsidRPr="00AF6FBE">
              <w:t>Severity Levels</w:t>
            </w:r>
          </w:p>
        </w:tc>
        <w:tc>
          <w:tcPr>
            <w:tcW w:w="172.95pt" w:type="dxa"/>
            <w:vAlign w:val="center"/>
          </w:tcPr>
          <w:p w14:paraId="796C8EC5" w14:textId="7A953C83" w:rsidR="00AF6FBE" w:rsidRPr="00125A38" w:rsidRDefault="00AF6FBE" w:rsidP="00AF6FBE">
            <w:pPr>
              <w:pStyle w:val="tablecopy"/>
              <w:jc w:val="start"/>
            </w:pPr>
            <w:r w:rsidRPr="00AF6FBE">
              <w:t>Low, Medium, High, Critical</w:t>
            </w:r>
          </w:p>
        </w:tc>
      </w:tr>
    </w:tbl>
    <w:p w14:paraId="2F6BDDC0" w14:textId="16C975F3" w:rsidR="00D26192" w:rsidRDefault="00AF6FBE" w:rsidP="00AF6FBE">
      <w:pPr>
        <w:pStyle w:val="Heading4"/>
      </w:pPr>
      <w:r w:rsidRPr="00AF6FBE">
        <w:t>Event Aggregation</w:t>
      </w:r>
    </w:p>
    <w:p w14:paraId="312DA02A" w14:textId="4CFEA45F" w:rsidR="00AF6FBE" w:rsidRDefault="00AF6FBE" w:rsidP="009536AA">
      <w:pPr>
        <w:spacing w:after="3pt"/>
        <w:ind w:firstLine="14.40pt"/>
        <w:jc w:val="both"/>
      </w:pPr>
      <w:r w:rsidRPr="00AF6FBE">
        <w:t>Individual detections are aggregated into higher-level events to reduce noise and improve reliability.</w:t>
      </w:r>
    </w:p>
    <w:tbl>
      <w:tblPr>
        <w:tblW w:w="244.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627"/>
        <w:gridCol w:w="1440"/>
        <w:gridCol w:w="2830"/>
      </w:tblGrid>
      <w:tr w:rsidR="008B1685" w:rsidRPr="00125A38" w14:paraId="51F4E3C6" w14:textId="77777777" w:rsidTr="00E7596B">
        <w:trPr>
          <w:trHeight w:val="320"/>
          <w:jc w:val="center"/>
        </w:trPr>
        <w:tc>
          <w:tcPr>
            <w:tcW w:w="31.35pt" w:type="dxa"/>
            <w:vAlign w:val="center"/>
          </w:tcPr>
          <w:p w14:paraId="2218D44E" w14:textId="77777777" w:rsidR="008B1685" w:rsidRPr="0059532E" w:rsidRDefault="008B1685" w:rsidP="00A24AFC">
            <w:pPr>
              <w:pStyle w:val="tablecopy"/>
              <w:jc w:val="center"/>
              <w:rPr>
                <w:b/>
                <w:bCs/>
              </w:rPr>
            </w:pPr>
          </w:p>
        </w:tc>
        <w:tc>
          <w:tcPr>
            <w:tcW w:w="72pt" w:type="dxa"/>
            <w:vAlign w:val="center"/>
          </w:tcPr>
          <w:p w14:paraId="2D957BF8" w14:textId="1BFBA844" w:rsidR="008B1685" w:rsidRPr="0059532E" w:rsidRDefault="008B1685" w:rsidP="00A24AFC">
            <w:pPr>
              <w:pStyle w:val="tablecopy"/>
              <w:jc w:val="center"/>
              <w:rPr>
                <w:b/>
                <w:bCs/>
              </w:rPr>
            </w:pPr>
            <w:r>
              <w:rPr>
                <w:b/>
                <w:bCs/>
              </w:rPr>
              <w:t>Strategy</w:t>
            </w:r>
          </w:p>
        </w:tc>
        <w:tc>
          <w:tcPr>
            <w:tcW w:w="141.50pt" w:type="dxa"/>
            <w:vAlign w:val="center"/>
          </w:tcPr>
          <w:p w14:paraId="5AC1A572" w14:textId="297DC8EE" w:rsidR="008B1685" w:rsidRPr="0059532E" w:rsidRDefault="008B1685" w:rsidP="00A24AFC">
            <w:pPr>
              <w:pStyle w:val="tablecopy"/>
              <w:jc w:val="center"/>
              <w:rPr>
                <w:b/>
                <w:bCs/>
              </w:rPr>
            </w:pPr>
            <w:r w:rsidRPr="008B1685">
              <w:rPr>
                <w:b/>
                <w:bCs/>
              </w:rPr>
              <w:t>Alert Trigger Logic</w:t>
            </w:r>
          </w:p>
        </w:tc>
      </w:tr>
      <w:tr w:rsidR="008B1685" w:rsidRPr="00125A38" w14:paraId="07A1151C" w14:textId="77777777" w:rsidTr="00E7596B">
        <w:trPr>
          <w:trHeight w:val="436"/>
          <w:jc w:val="center"/>
        </w:trPr>
        <w:tc>
          <w:tcPr>
            <w:tcW w:w="31.35pt" w:type="dxa"/>
            <w:vMerge w:val="restart"/>
            <w:vAlign w:val="center"/>
          </w:tcPr>
          <w:p w14:paraId="3AD30935" w14:textId="6E1E71AE" w:rsidR="008B1685" w:rsidRPr="0059532E" w:rsidRDefault="008B1685" w:rsidP="008B1685">
            <w:pPr>
              <w:pStyle w:val="tablecopy"/>
              <w:jc w:val="start"/>
            </w:pPr>
            <w:r w:rsidRPr="009536AA">
              <w:rPr>
                <w:b/>
                <w:bCs/>
              </w:rPr>
              <w:t>Plain</w:t>
            </w:r>
            <w:r w:rsidR="00E7596B">
              <w:rPr>
                <w:b/>
                <w:bCs/>
              </w:rPr>
              <w:t xml:space="preserve"> </w:t>
            </w:r>
            <w:r w:rsidRPr="009536AA">
              <w:rPr>
                <w:b/>
                <w:bCs/>
              </w:rPr>
              <w:t>Text</w:t>
            </w:r>
            <w:r w:rsidR="00E7596B">
              <w:rPr>
                <w:b/>
                <w:bCs/>
              </w:rPr>
              <w:t xml:space="preserve"> DNS</w:t>
            </w:r>
          </w:p>
        </w:tc>
        <w:tc>
          <w:tcPr>
            <w:tcW w:w="72pt" w:type="dxa"/>
            <w:vAlign w:val="center"/>
          </w:tcPr>
          <w:p w14:paraId="4D150DC5" w14:textId="05FEE224" w:rsidR="008B1685" w:rsidRPr="0059532E" w:rsidRDefault="008B1685" w:rsidP="008B1685">
            <w:pPr>
              <w:pStyle w:val="tablecopy"/>
              <w:jc w:val="start"/>
            </w:pPr>
            <w:r>
              <w:t xml:space="preserve">Dynamic </w:t>
            </w:r>
            <w:r w:rsidRPr="008B1685">
              <w:t>Session-Based</w:t>
            </w:r>
          </w:p>
        </w:tc>
        <w:tc>
          <w:tcPr>
            <w:tcW w:w="141.50pt" w:type="dxa"/>
            <w:vMerge w:val="restart"/>
            <w:vAlign w:val="center"/>
          </w:tcPr>
          <w:p w14:paraId="3822BEA1" w14:textId="77777777" w:rsidR="00E7596B" w:rsidRDefault="00E7596B" w:rsidP="008B1685">
            <w:pPr>
              <w:pStyle w:val="tablecopy"/>
              <w:jc w:val="start"/>
            </w:pPr>
            <w:r w:rsidRPr="00E7596B">
              <w:t>ALERT if any of the following hit:</w:t>
            </w:r>
          </w:p>
          <w:p w14:paraId="5B521BB2" w14:textId="5A901A17" w:rsidR="008B1685" w:rsidRPr="008B1685" w:rsidRDefault="008B1685" w:rsidP="00E7596B">
            <w:pPr>
              <w:pStyle w:val="tablecopy"/>
              <w:numPr>
                <w:ilvl w:val="0"/>
                <w:numId w:val="34"/>
              </w:numPr>
              <w:ind w:start="3.70pt" w:hanging="4.50pt"/>
              <w:jc w:val="start"/>
              <w:rPr>
                <w:rFonts w:ascii="Cambria Math" w:hAnsi="Cambria Math"/>
              </w:rPr>
            </w:pPr>
            <w:r w:rsidRPr="008B1685">
              <w:t xml:space="preserve">Strong Confidence: </w:t>
            </w:r>
            <w:r w:rsidRPr="008B1685">
              <w:rPr>
                <w:rFonts w:ascii="Cambria Math" w:hAnsi="Cambria Math"/>
              </w:rPr>
              <w:t>maxp​≥0.80</w:t>
            </w:r>
          </w:p>
          <w:p w14:paraId="77FD5653" w14:textId="77777777" w:rsidR="008B1685" w:rsidRDefault="008B1685" w:rsidP="00E7596B">
            <w:pPr>
              <w:pStyle w:val="tablecopy"/>
              <w:numPr>
                <w:ilvl w:val="0"/>
                <w:numId w:val="34"/>
              </w:numPr>
              <w:ind w:start="3.70pt" w:hanging="4.50pt"/>
              <w:jc w:val="start"/>
            </w:pPr>
            <w:r w:rsidRPr="008B1685">
              <w:rPr>
                <w:rFonts w:hint="eastAsia"/>
              </w:rPr>
              <w:t xml:space="preserve">Sustained Probability: </w:t>
            </w:r>
            <w:r w:rsidRPr="008B1685">
              <w:rPr>
                <w:rFonts w:ascii="Cambria Math" w:hAnsi="Cambria Math"/>
              </w:rPr>
              <w:t>top3_avg≥0.65</w:t>
            </w:r>
          </w:p>
          <w:p w14:paraId="4CE5A61D" w14:textId="77777777" w:rsidR="008B1685" w:rsidRDefault="008B1685" w:rsidP="00E7596B">
            <w:pPr>
              <w:pStyle w:val="tablecopy"/>
              <w:numPr>
                <w:ilvl w:val="0"/>
                <w:numId w:val="34"/>
              </w:numPr>
              <w:ind w:start="3.70pt" w:hanging="4.50pt"/>
              <w:jc w:val="start"/>
            </w:pPr>
            <w:r w:rsidRPr="008B1685">
              <w:rPr>
                <w:rFonts w:hint="eastAsia"/>
              </w:rPr>
              <w:t xml:space="preserve">Multiple Alerts: </w:t>
            </w:r>
            <w:r w:rsidRPr="008B1685">
              <w:rPr>
                <w:rFonts w:ascii="Cambria Math" w:hAnsi="Cambria Math"/>
              </w:rPr>
              <w:t>alert_count≥2</w:t>
            </w:r>
          </w:p>
          <w:p w14:paraId="21227909" w14:textId="77777777" w:rsidR="008B1685" w:rsidRPr="008B1685" w:rsidRDefault="008B1685" w:rsidP="00E7596B">
            <w:pPr>
              <w:pStyle w:val="tablecopy"/>
              <w:numPr>
                <w:ilvl w:val="0"/>
                <w:numId w:val="34"/>
              </w:numPr>
              <w:ind w:start="3.70pt" w:hanging="4.50pt"/>
              <w:jc w:val="start"/>
              <w:rPr>
                <w:rFonts w:ascii="Cambria Math" w:hAnsi="Cambria Math"/>
              </w:rPr>
            </w:pPr>
            <w:r w:rsidRPr="008B1685">
              <w:t>Volume &amp; Mean:</w:t>
            </w:r>
            <w:r>
              <w:t xml:space="preserve"> </w:t>
            </w:r>
            <w:r w:rsidRPr="008B1685">
              <w:rPr>
                <w:rFonts w:ascii="Cambria Math" w:hAnsi="Cambria Math"/>
              </w:rPr>
              <w:t>(count</w:t>
            </w:r>
            <w:r>
              <w:rPr>
                <w:rFonts w:ascii="Cambria Math" w:hAnsi="Cambria Math"/>
              </w:rPr>
              <w:t xml:space="preserve"> </w:t>
            </w:r>
            <w:r w:rsidRPr="008B1685">
              <w:rPr>
                <w:rFonts w:ascii="Cambria Math" w:hAnsi="Cambria Math"/>
              </w:rPr>
              <w:t>≥</w:t>
            </w:r>
            <w:r>
              <w:rPr>
                <w:rFonts w:ascii="Cambria Math" w:hAnsi="Cambria Math"/>
              </w:rPr>
              <w:t xml:space="preserve"> </w:t>
            </w:r>
            <w:r w:rsidRPr="008B1685">
              <w:rPr>
                <w:rFonts w:ascii="Cambria Math" w:hAnsi="Cambria Math"/>
              </w:rPr>
              <w:t>4) and (meanp​</w:t>
            </w:r>
            <w:r>
              <w:rPr>
                <w:rFonts w:ascii="Cambria Math" w:hAnsi="Cambria Math"/>
              </w:rPr>
              <w:t xml:space="preserve"> </w:t>
            </w:r>
            <w:r w:rsidRPr="008B1685">
              <w:rPr>
                <w:rFonts w:ascii="Cambria Math" w:hAnsi="Cambria Math"/>
              </w:rPr>
              <w:t>≥</w:t>
            </w:r>
            <w:r>
              <w:rPr>
                <w:rFonts w:ascii="Cambria Math" w:hAnsi="Cambria Math"/>
              </w:rPr>
              <w:t xml:space="preserve"> </w:t>
            </w:r>
            <w:r w:rsidRPr="008B1685">
              <w:rPr>
                <w:rFonts w:ascii="Cambria Math" w:hAnsi="Cambria Math"/>
              </w:rPr>
              <w:t>0.5)</w:t>
            </w:r>
          </w:p>
          <w:p w14:paraId="3BBE1E66" w14:textId="428A0139" w:rsidR="008B1685" w:rsidRPr="0059532E" w:rsidRDefault="008B1685" w:rsidP="00E7596B">
            <w:pPr>
              <w:pStyle w:val="tablecopy"/>
              <w:ind w:start="0.80pt"/>
              <w:jc w:val="start"/>
            </w:pPr>
            <w:r w:rsidRPr="008B1685">
              <w:t xml:space="preserve">Fallback: </w:t>
            </w:r>
            <w:r w:rsidRPr="008B1685">
              <w:rPr>
                <w:rFonts w:ascii="Cambria Math" w:hAnsi="Cambria Math"/>
              </w:rPr>
              <w:t>Domain length &gt; 15</w:t>
            </w:r>
          </w:p>
        </w:tc>
      </w:tr>
      <w:tr w:rsidR="008B1685" w:rsidRPr="00125A38" w14:paraId="3AFC0F87" w14:textId="77777777" w:rsidTr="00E7596B">
        <w:trPr>
          <w:trHeight w:val="184"/>
          <w:jc w:val="center"/>
        </w:trPr>
        <w:tc>
          <w:tcPr>
            <w:tcW w:w="31.35pt" w:type="dxa"/>
            <w:vMerge/>
            <w:vAlign w:val="center"/>
          </w:tcPr>
          <w:p w14:paraId="49B395C8" w14:textId="77777777" w:rsidR="008B1685" w:rsidRPr="009536AA" w:rsidRDefault="008B1685" w:rsidP="008B1685">
            <w:pPr>
              <w:pStyle w:val="tablecopy"/>
              <w:jc w:val="start"/>
            </w:pPr>
          </w:p>
        </w:tc>
        <w:tc>
          <w:tcPr>
            <w:tcW w:w="72pt" w:type="dxa"/>
            <w:vAlign w:val="center"/>
          </w:tcPr>
          <w:p w14:paraId="74E8BB7F" w14:textId="40C34025" w:rsidR="008B1685" w:rsidRDefault="008B1685" w:rsidP="008B1685">
            <w:pPr>
              <w:pStyle w:val="tablecopy"/>
              <w:jc w:val="start"/>
            </w:pPr>
            <w:r w:rsidRPr="009536AA">
              <w:t xml:space="preserve">Groups by </w:t>
            </w:r>
            <w:r w:rsidR="00E7596B">
              <w:t>SLD</w:t>
            </w:r>
            <w:r w:rsidRPr="009536AA">
              <w:t xml:space="preserve">. </w:t>
            </w:r>
          </w:p>
          <w:p w14:paraId="759B611F" w14:textId="688B1A1C" w:rsidR="008B1685" w:rsidRPr="0059532E" w:rsidRDefault="008B1685" w:rsidP="008B1685">
            <w:pPr>
              <w:pStyle w:val="tablecopy"/>
              <w:jc w:val="start"/>
            </w:pPr>
            <w:r>
              <w:t>N</w:t>
            </w:r>
            <w:r w:rsidRPr="009536AA">
              <w:t xml:space="preserve">ew session </w:t>
            </w:r>
            <w:r w:rsidR="00E7596B">
              <w:t xml:space="preserve">starts </w:t>
            </w:r>
            <w:r w:rsidRPr="009536AA">
              <w:t xml:space="preserve">if there is a gap </w:t>
            </w:r>
            <m:oMath>
              <m:r>
                <w:rPr>
                  <w:rFonts w:ascii="Cambria Math" w:hAnsi="Cambria Math"/>
                </w:rPr>
                <m:t>&gt;</m:t>
              </m:r>
            </m:oMath>
            <w:r>
              <w:t xml:space="preserve"> </w:t>
            </w:r>
            <w:r w:rsidRPr="009536AA">
              <w:rPr>
                <w:rFonts w:ascii="Cambria Math" w:hAnsi="Cambria Math"/>
              </w:rPr>
              <w:t>45</w:t>
            </w:r>
            <w:r w:rsidRPr="009536AA">
              <w:t>s.</w:t>
            </w:r>
          </w:p>
        </w:tc>
        <w:tc>
          <w:tcPr>
            <w:tcW w:w="141.50pt" w:type="dxa"/>
            <w:vMerge/>
            <w:vAlign w:val="center"/>
          </w:tcPr>
          <w:p w14:paraId="79BBF6E8" w14:textId="4A7E971B" w:rsidR="008B1685" w:rsidRPr="0059532E" w:rsidRDefault="008B1685" w:rsidP="008B1685">
            <w:pPr>
              <w:pStyle w:val="tablecopy"/>
              <w:jc w:val="start"/>
            </w:pPr>
          </w:p>
        </w:tc>
      </w:tr>
      <w:tr w:rsidR="00E7596B" w:rsidRPr="00125A38" w14:paraId="5E919075" w14:textId="77777777" w:rsidTr="00E7596B">
        <w:trPr>
          <w:trHeight w:val="436"/>
          <w:jc w:val="center"/>
        </w:trPr>
        <w:tc>
          <w:tcPr>
            <w:tcW w:w="31.35pt" w:type="dxa"/>
            <w:vMerge w:val="restart"/>
            <w:vAlign w:val="center"/>
          </w:tcPr>
          <w:p w14:paraId="72EC8196" w14:textId="1B54033E" w:rsidR="00E7596B" w:rsidRPr="0059532E" w:rsidRDefault="00E7596B" w:rsidP="00E7596B">
            <w:pPr>
              <w:pStyle w:val="tablecopy"/>
              <w:jc w:val="start"/>
            </w:pPr>
            <w:r>
              <w:rPr>
                <w:b/>
                <w:bCs/>
              </w:rPr>
              <w:t>DoH</w:t>
            </w:r>
          </w:p>
        </w:tc>
        <w:tc>
          <w:tcPr>
            <w:tcW w:w="72pt" w:type="dxa"/>
            <w:vAlign w:val="center"/>
          </w:tcPr>
          <w:p w14:paraId="670CCF62" w14:textId="2FBFCA1A" w:rsidR="00E7596B" w:rsidRPr="0059532E" w:rsidRDefault="00E7596B" w:rsidP="00E7596B">
            <w:pPr>
              <w:pStyle w:val="tablecopy"/>
              <w:jc w:val="start"/>
            </w:pPr>
            <w:r w:rsidRPr="008B1685">
              <w:t>Fixed Time Windows</w:t>
            </w:r>
          </w:p>
        </w:tc>
        <w:tc>
          <w:tcPr>
            <w:tcW w:w="141.50pt" w:type="dxa"/>
            <w:vMerge w:val="restart"/>
            <w:vAlign w:val="center"/>
          </w:tcPr>
          <w:p w14:paraId="3A8ED783" w14:textId="3468A3C7" w:rsidR="00E7596B" w:rsidRDefault="00E7596B" w:rsidP="00E7596B">
            <w:pPr>
              <w:pStyle w:val="tablecopy"/>
              <w:jc w:val="start"/>
            </w:pPr>
            <w:r w:rsidRPr="00E7596B">
              <w:t>ALERT if the following hit:</w:t>
            </w:r>
          </w:p>
          <w:p w14:paraId="717CDF5B" w14:textId="4DC52CC0" w:rsidR="00E7596B" w:rsidRPr="0059532E" w:rsidRDefault="00E7596B" w:rsidP="00E7596B">
            <w:pPr>
              <w:pStyle w:val="tablecopy"/>
              <w:jc w:val="start"/>
            </w:pPr>
            <w:r w:rsidRPr="008B1685">
              <w:t>(count</w:t>
            </w:r>
            <w:r>
              <w:t xml:space="preserve"> </w:t>
            </w:r>
            <w:r w:rsidRPr="008B1685">
              <w:t>≥</w:t>
            </w:r>
            <w:r>
              <w:t xml:space="preserve"> </w:t>
            </w:r>
            <w:r w:rsidRPr="008B1685">
              <w:t>5)</w:t>
            </w:r>
            <w:r>
              <w:t xml:space="preserve"> </w:t>
            </w:r>
            <w:r>
              <w:rPr>
                <w:rFonts w:ascii="Cambria Math" w:hAnsi="Cambria Math" w:cs="Cambria Math"/>
              </w:rPr>
              <w:t xml:space="preserve">and </w:t>
            </w:r>
            <w:r w:rsidRPr="008B1685">
              <w:t>(alert_frac</w:t>
            </w:r>
            <w:r>
              <w:t xml:space="preserve"> </w:t>
            </w:r>
            <w:r w:rsidRPr="008B1685">
              <w:t>≥</w:t>
            </w:r>
            <w:r>
              <w:t xml:space="preserve"> </w:t>
            </w:r>
            <w:r w:rsidRPr="008B1685">
              <w:t>0.30)</w:t>
            </w:r>
          </w:p>
        </w:tc>
      </w:tr>
      <w:tr w:rsidR="00E7596B" w:rsidRPr="00125A38" w14:paraId="0799F1C9" w14:textId="77777777" w:rsidTr="00E7596B">
        <w:trPr>
          <w:trHeight w:val="805"/>
          <w:jc w:val="center"/>
        </w:trPr>
        <w:tc>
          <w:tcPr>
            <w:tcW w:w="31.35pt" w:type="dxa"/>
            <w:vMerge/>
            <w:vAlign w:val="center"/>
          </w:tcPr>
          <w:p w14:paraId="6B796D42" w14:textId="77777777" w:rsidR="00E7596B" w:rsidRDefault="00E7596B" w:rsidP="00E7596B">
            <w:pPr>
              <w:pStyle w:val="tablecopy"/>
              <w:jc w:val="start"/>
              <w:rPr>
                <w:b/>
                <w:bCs/>
              </w:rPr>
            </w:pPr>
          </w:p>
        </w:tc>
        <w:tc>
          <w:tcPr>
            <w:tcW w:w="72pt" w:type="dxa"/>
            <w:vAlign w:val="center"/>
          </w:tcPr>
          <w:p w14:paraId="2C615DB6" w14:textId="1B9B8322" w:rsidR="00E7596B" w:rsidRPr="0059532E" w:rsidRDefault="00E7596B" w:rsidP="00E7596B">
            <w:pPr>
              <w:pStyle w:val="tablecopy"/>
              <w:jc w:val="start"/>
            </w:pPr>
            <w:r w:rsidRPr="009536AA">
              <w:t>Groups by unique Client IP + Server IP</w:t>
            </w:r>
            <w:r>
              <w:t xml:space="preserve"> within a</w:t>
            </w:r>
            <w:r w:rsidRPr="009536AA">
              <w:t xml:space="preserve"> fixed 60</w:t>
            </w:r>
            <w:r>
              <w:t xml:space="preserve">s </w:t>
            </w:r>
            <w:r w:rsidRPr="009536AA">
              <w:t>time bucket</w:t>
            </w:r>
          </w:p>
        </w:tc>
        <w:tc>
          <w:tcPr>
            <w:tcW w:w="141.50pt" w:type="dxa"/>
            <w:vMerge/>
            <w:vAlign w:val="center"/>
          </w:tcPr>
          <w:p w14:paraId="2E54D5C7" w14:textId="77777777" w:rsidR="00E7596B" w:rsidRPr="0059532E" w:rsidRDefault="00E7596B" w:rsidP="00E7596B">
            <w:pPr>
              <w:pStyle w:val="tablecopy"/>
              <w:jc w:val="start"/>
            </w:pPr>
          </w:p>
        </w:tc>
      </w:tr>
    </w:tbl>
    <w:p w14:paraId="302D555C" w14:textId="355D7580" w:rsidR="008B1685" w:rsidRDefault="00E7596B" w:rsidP="00E7596B">
      <w:pPr>
        <w:pStyle w:val="Heading4"/>
        <w:spacing w:before="3pt"/>
      </w:pPr>
      <w:r w:rsidRPr="00E7596B">
        <w:t>Explainability and Enrichment</w:t>
      </w:r>
    </w:p>
    <w:p w14:paraId="487FED22" w14:textId="636F89A8" w:rsidR="00AF6FBE" w:rsidRDefault="00E7596B" w:rsidP="0055302D">
      <w:pPr>
        <w:spacing w:after="3pt"/>
        <w:ind w:firstLine="14.40pt"/>
        <w:jc w:val="both"/>
      </w:pPr>
      <w:r w:rsidRPr="00E7596B">
        <w:t>The system provides explainability by highlighting key features influencing detection, while enrichment adds external context (e.g., NXDOMAIN and WHOIS) to improve interpretation and confidence.</w:t>
      </w:r>
    </w:p>
    <w:p w14:paraId="7944506F" w14:textId="2C6EAF11" w:rsidR="0055302D" w:rsidRDefault="0055302D" w:rsidP="00A70BAF">
      <w:pPr>
        <w:pStyle w:val="Heading3"/>
      </w:pPr>
      <w:r w:rsidRPr="0055302D">
        <w:t>DGA-Based Domain Detection</w:t>
      </w:r>
    </w:p>
    <w:p w14:paraId="145B414A" w14:textId="14C8A96F" w:rsidR="00E27664" w:rsidRDefault="00E27664" w:rsidP="00E27664">
      <w:pPr>
        <w:pStyle w:val="Heading4"/>
      </w:pPr>
      <w:r w:rsidRPr="00E27664">
        <w:t>Feature Extraction and Model-Based Detection</w:t>
      </w:r>
    </w:p>
    <w:p w14:paraId="600D5640" w14:textId="1558B968" w:rsidR="00E27664" w:rsidRDefault="00E27664" w:rsidP="00E27664">
      <w:pPr>
        <w:spacing w:after="3pt"/>
        <w:ind w:firstLine="14.40pt"/>
        <w:jc w:val="both"/>
      </w:pPr>
      <w:r w:rsidRPr="00E27664">
        <w:t xml:space="preserve">Each queried domain is </w:t>
      </w:r>
      <w:proofErr w:type="spellStart"/>
      <w:r w:rsidRPr="00E27664">
        <w:t>normalised</w:t>
      </w:r>
      <w:proofErr w:type="spellEnd"/>
      <w:r w:rsidRPr="00E27664">
        <w:t xml:space="preserve"> through trailing-dot removal and, where required, reduction to the base domain. The domain is then represented using TF-IDF </w:t>
      </w:r>
      <w:proofErr w:type="spellStart"/>
      <w:r w:rsidRPr="00E27664">
        <w:t>vectorisation</w:t>
      </w:r>
      <w:proofErr w:type="spellEnd"/>
      <w:r w:rsidRPr="00E27664">
        <w:t xml:space="preserve"> over character-level n-grams, allowing lexical patterns of DGA domains to be captured.</w:t>
      </w:r>
    </w:p>
    <w:p w14:paraId="75654E1F" w14:textId="02D8B9D2" w:rsidR="00E27664" w:rsidRPr="00E27664" w:rsidRDefault="00E27664" w:rsidP="00E27664">
      <w:pPr>
        <w:ind w:firstLine="14.40pt"/>
        <w:jc w:val="both"/>
      </w:pPr>
      <m:oMathPara>
        <m:oMath>
          <m:r>
            <w:rPr>
              <w:rFonts w:ascii="Cambria Math" w:hAnsi="Cambria Math"/>
            </w:rPr>
            <m:t>TFIDF(t,d)=TF(t,d)×</m:t>
          </m:r>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DF(t)</m:t>
                  </m:r>
                </m:den>
              </m:f>
            </m:e>
          </m:d>
        </m:oMath>
      </m:oMathPara>
    </w:p>
    <w:p w14:paraId="2A15AF33" w14:textId="77777777" w:rsidR="00E27664" w:rsidRDefault="00E27664" w:rsidP="00E27664">
      <w:pPr>
        <w:ind w:firstLine="14.40pt"/>
        <w:jc w:val="both"/>
      </w:pPr>
      <w:r>
        <w:lastRenderedPageBreak/>
        <w:t>W</w:t>
      </w:r>
      <w:r w:rsidRPr="00E27664">
        <w:t xml:space="preserve">here </w:t>
      </w:r>
      <m:oMath>
        <m:r>
          <w:rPr>
            <w:rFonts w:ascii="Cambria Math" w:hAnsi="Cambria Math"/>
          </w:rPr>
          <m:t>TF(t,d)</m:t>
        </m:r>
      </m:oMath>
      <w:r w:rsidRPr="00E27664">
        <w:t xml:space="preserve">is the frequency of character n-gram </w:t>
      </w:r>
      <m:oMath>
        <m:r>
          <w:rPr>
            <w:rFonts w:ascii="Cambria Math" w:hAnsi="Cambria Math"/>
          </w:rPr>
          <m:t>t</m:t>
        </m:r>
      </m:oMath>
      <w:r w:rsidRPr="00E27664">
        <w:t xml:space="preserve">in domain </w:t>
      </w:r>
      <m:oMath>
        <m:r>
          <w:rPr>
            <w:rFonts w:ascii="Cambria Math" w:hAnsi="Cambria Math"/>
          </w:rPr>
          <m:t>d</m:t>
        </m:r>
      </m:oMath>
      <w:r w:rsidRPr="00E27664">
        <w:t xml:space="preserve">, </w:t>
      </w:r>
      <m:oMath>
        <m:r>
          <w:rPr>
            <w:rFonts w:ascii="Cambria Math" w:hAnsi="Cambria Math"/>
          </w:rPr>
          <m:t>DF(t)</m:t>
        </m:r>
      </m:oMath>
      <w:r w:rsidRPr="00E27664">
        <w:t xml:space="preserve">is the number of domains containing that n-gram, and </w:t>
      </w:r>
      <m:oMath>
        <m:r>
          <w:rPr>
            <w:rFonts w:ascii="Cambria Math" w:hAnsi="Cambria Math"/>
          </w:rPr>
          <m:t>N</m:t>
        </m:r>
      </m:oMath>
      <w:r w:rsidRPr="00E27664">
        <w:t>is the total number of domains in the corpus.</w:t>
      </w:r>
    </w:p>
    <w:p w14:paraId="16B2E275" w14:textId="5940E81E" w:rsidR="00E27664" w:rsidRDefault="00E27664" w:rsidP="00E27664">
      <w:pPr>
        <w:ind w:firstLine="14.40pt"/>
        <w:jc w:val="both"/>
      </w:pPr>
      <w:r w:rsidRPr="00E27664">
        <w:t xml:space="preserve">A Logistic Regression classifier is used over the TF-IDF feature vectors due to its efficiency in sparse high-dimensional feature spaces and suitability for continuous real-time inference. For each </w:t>
      </w:r>
      <w:proofErr w:type="spellStart"/>
      <w:r w:rsidRPr="00E27664">
        <w:t>analysed</w:t>
      </w:r>
      <w:proofErr w:type="spellEnd"/>
      <w:r w:rsidRPr="00E27664">
        <w:t xml:space="preserve"> domain, the model computes:</w:t>
      </w:r>
    </w:p>
    <w:p w14:paraId="53A489BA" w14:textId="77777777" w:rsidR="00E27664" w:rsidRPr="00E27664" w:rsidRDefault="00E27664" w:rsidP="00E27664">
      <w:pPr>
        <w:spacing w:after="3pt"/>
        <w:jc w:val="both"/>
      </w:pPr>
      <m:oMathPara>
        <m:oMath>
          <m:r>
            <w:rPr>
              <w:rFonts w:ascii="Cambria Math" w:hAnsi="Cambria Math"/>
            </w:rPr>
            <m:t>z=</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m:t>
          </m:r>
        </m:oMath>
      </m:oMathPara>
    </w:p>
    <w:p w14:paraId="19941F2B" w14:textId="348E56CB" w:rsidR="00E27664" w:rsidRPr="00E27664" w:rsidRDefault="00E27664" w:rsidP="00E27664">
      <w:pPr>
        <w:spacing w:after="3pt"/>
        <w:jc w:val="both"/>
      </w:pPr>
      <m:oMathPara>
        <m:oMath>
          <m:r>
            <m:rPr>
              <m:sty m:val="p"/>
            </m:rPr>
            <w:rPr>
              <w:rFonts w:ascii="Cambria Math" w:hAnsi="Cambria Math"/>
              <w:sz w:val="6"/>
              <w:szCs w:val="6"/>
            </w:rPr>
            <w:br/>
          </m:r>
        </m:oMath>
        <m:oMath>
          <m:sSub>
            <m:sSubPr>
              <m:ctrlPr>
                <w:rPr>
                  <w:rFonts w:ascii="Cambria Math" w:hAnsi="Cambria Math"/>
                </w:rPr>
              </m:ctrlPr>
            </m:sSubPr>
            <m:e>
              <m:r>
                <w:rPr>
                  <w:rFonts w:ascii="Cambria Math" w:hAnsi="Cambria Math"/>
                </w:rPr>
                <m:t>p</m:t>
              </m:r>
            </m:e>
            <m:sub>
              <m:r>
                <w:rPr>
                  <w:rFonts w:ascii="Cambria Math" w:hAnsi="Cambria Math"/>
                </w:rPr>
                <m:t>dga</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oMath>
      </m:oMathPara>
    </w:p>
    <w:p w14:paraId="72B9A011" w14:textId="259A967A" w:rsidR="00E27664" w:rsidRDefault="00E27664" w:rsidP="00E27664">
      <w:pPr>
        <w:spacing w:before="6pt"/>
        <w:ind w:firstLine="14.40pt"/>
        <w:jc w:val="both"/>
      </w:pPr>
      <w:r>
        <w:t>W</w:t>
      </w:r>
      <w:r w:rsidRPr="00E27664">
        <w:t xml:space="preserve">here </w:t>
      </w:r>
      <m:oMath>
        <m:r>
          <w:rPr>
            <w:rFonts w:ascii="Cambria Math" w:hAnsi="Cambria Math"/>
          </w:rPr>
          <m:t>x</m:t>
        </m:r>
      </m:oMath>
      <w:r w:rsidRPr="00E27664">
        <w:t xml:space="preserve">is the TF-IDF feature vector, </w:t>
      </w:r>
      <m:oMath>
        <m:r>
          <w:rPr>
            <w:rFonts w:ascii="Cambria Math" w:hAnsi="Cambria Math"/>
          </w:rPr>
          <m:t>w</m:t>
        </m:r>
      </m:oMath>
      <w:r w:rsidRPr="00E27664">
        <w:t xml:space="preserve">is the learned weight vector, and </w:t>
      </w:r>
      <m:oMath>
        <m:r>
          <w:rPr>
            <w:rFonts w:ascii="Cambria Math" w:hAnsi="Cambria Math"/>
          </w:rPr>
          <m:t>b</m:t>
        </m:r>
      </m:oMath>
      <w:r w:rsidRPr="00E27664">
        <w:t>is the bias term.</w:t>
      </w:r>
    </w:p>
    <w:p w14:paraId="52DA7EA8" w14:textId="72222A80" w:rsidR="00E27664" w:rsidRDefault="00E27664" w:rsidP="00E27664">
      <w:pPr>
        <w:pStyle w:val="Heading4"/>
      </w:pPr>
      <w:r w:rsidRPr="00E27664">
        <w:t>Probability Thresholds</w:t>
      </w:r>
    </w:p>
    <w:tbl>
      <w:tblPr>
        <w:tblW w:w="244.8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707"/>
        <w:gridCol w:w="3189"/>
      </w:tblGrid>
      <w:tr w:rsidR="00E27664" w:rsidRPr="00125A38" w14:paraId="5CAB143E" w14:textId="77777777" w:rsidTr="00E27664">
        <w:trPr>
          <w:trHeight w:val="320"/>
          <w:jc w:val="center"/>
        </w:trPr>
        <w:tc>
          <w:tcPr>
            <w:tcW w:w="85.35pt" w:type="dxa"/>
            <w:vAlign w:val="center"/>
          </w:tcPr>
          <w:p w14:paraId="303B7D2C" w14:textId="556B72AE" w:rsidR="00E27664" w:rsidRPr="00E27664" w:rsidRDefault="00E27664" w:rsidP="00E27664">
            <w:pPr>
              <w:pStyle w:val="tablecopy"/>
              <w:jc w:val="center"/>
              <w:rPr>
                <w:b/>
                <w:bCs/>
              </w:rPr>
            </w:pPr>
            <w:r w:rsidRPr="00E27664">
              <w:rPr>
                <w:b/>
                <w:bCs/>
              </w:rPr>
              <w:t>Threshold</w:t>
            </w:r>
          </w:p>
        </w:tc>
        <w:tc>
          <w:tcPr>
            <w:tcW w:w="159.45pt" w:type="dxa"/>
            <w:vAlign w:val="center"/>
          </w:tcPr>
          <w:p w14:paraId="753DBDE6" w14:textId="37481041" w:rsidR="00E27664" w:rsidRPr="00E27664" w:rsidRDefault="00E27664" w:rsidP="00E27664">
            <w:pPr>
              <w:pStyle w:val="tablecopy"/>
              <w:jc w:val="center"/>
              <w:rPr>
                <w:b/>
                <w:bCs/>
              </w:rPr>
            </w:pPr>
            <w:r w:rsidRPr="00E27664">
              <w:rPr>
                <w:b/>
                <w:bCs/>
              </w:rPr>
              <w:t>Purpose</w:t>
            </w:r>
          </w:p>
        </w:tc>
      </w:tr>
      <w:tr w:rsidR="00E27664" w:rsidRPr="00125A38" w14:paraId="45014A1F" w14:textId="77777777" w:rsidTr="00E27664">
        <w:trPr>
          <w:trHeight w:val="320"/>
          <w:jc w:val="center"/>
        </w:trPr>
        <w:tc>
          <w:tcPr>
            <w:tcW w:w="85.35pt" w:type="dxa"/>
            <w:vAlign w:val="center"/>
          </w:tcPr>
          <w:p w14:paraId="3480E962" w14:textId="32465E75" w:rsidR="00E27664" w:rsidRPr="0022002A" w:rsidRDefault="00E27664" w:rsidP="00851595">
            <w:pPr>
              <w:pStyle w:val="tablecopy"/>
            </w:pPr>
            <w:r w:rsidRPr="00E27664">
              <w:rPr>
                <w:rFonts w:hint="eastAsia"/>
              </w:rPr>
              <w:t>p_dga</w:t>
            </w:r>
            <w:r w:rsidRPr="00E27664">
              <w:rPr>
                <w:rFonts w:hint="eastAsia"/>
              </w:rPr>
              <w:t>≥</w:t>
            </w:r>
            <w:r w:rsidRPr="00E27664">
              <w:rPr>
                <w:rFonts w:hint="eastAsia"/>
              </w:rPr>
              <w:t>0.50</w:t>
            </w:r>
          </w:p>
        </w:tc>
        <w:tc>
          <w:tcPr>
            <w:tcW w:w="159.45pt" w:type="dxa"/>
            <w:vAlign w:val="center"/>
          </w:tcPr>
          <w:p w14:paraId="50862333" w14:textId="5C6F4739" w:rsidR="00E27664" w:rsidRPr="002B5EA4" w:rsidRDefault="00E27664" w:rsidP="00851595">
            <w:pPr>
              <w:pStyle w:val="tablecopy"/>
            </w:pPr>
            <w:r w:rsidRPr="00E27664">
              <w:t>General DGA classification</w:t>
            </w:r>
          </w:p>
        </w:tc>
      </w:tr>
      <w:tr w:rsidR="00E27664" w:rsidRPr="00125A38" w14:paraId="1D35CA1D" w14:textId="77777777" w:rsidTr="00E27664">
        <w:trPr>
          <w:trHeight w:val="320"/>
          <w:jc w:val="center"/>
        </w:trPr>
        <w:tc>
          <w:tcPr>
            <w:tcW w:w="85.35pt" w:type="dxa"/>
            <w:vAlign w:val="center"/>
          </w:tcPr>
          <w:p w14:paraId="16F17E9B" w14:textId="35BAC4F6" w:rsidR="00E27664" w:rsidRPr="0022002A" w:rsidRDefault="00E27664" w:rsidP="00851595">
            <w:pPr>
              <w:pStyle w:val="tablecopy"/>
            </w:pPr>
            <w:r w:rsidRPr="00E27664">
              <w:rPr>
                <w:rFonts w:hint="eastAsia"/>
              </w:rPr>
              <w:t>p_dga</w:t>
            </w:r>
            <w:r w:rsidRPr="00E27664">
              <w:rPr>
                <w:rFonts w:hint="eastAsia"/>
              </w:rPr>
              <w:t>≥</w:t>
            </w:r>
            <w:r w:rsidRPr="00E27664">
              <w:rPr>
                <w:rFonts w:hint="eastAsia"/>
              </w:rPr>
              <w:t>0.70</w:t>
            </w:r>
          </w:p>
        </w:tc>
        <w:tc>
          <w:tcPr>
            <w:tcW w:w="159.45pt" w:type="dxa"/>
            <w:vAlign w:val="center"/>
          </w:tcPr>
          <w:p w14:paraId="4992BBA7" w14:textId="26768334" w:rsidR="00E27664" w:rsidRPr="002B5EA4" w:rsidRDefault="00E27664" w:rsidP="00851595">
            <w:pPr>
              <w:pStyle w:val="tablecopy"/>
            </w:pPr>
            <w:r w:rsidRPr="00E27664">
              <w:t>High-confidence ML alert</w:t>
            </w:r>
          </w:p>
        </w:tc>
      </w:tr>
      <w:tr w:rsidR="00E27664" w:rsidRPr="00125A38" w14:paraId="1C29B718" w14:textId="77777777" w:rsidTr="00E27664">
        <w:trPr>
          <w:trHeight w:val="320"/>
          <w:jc w:val="center"/>
        </w:trPr>
        <w:tc>
          <w:tcPr>
            <w:tcW w:w="85.35pt" w:type="dxa"/>
            <w:vAlign w:val="center"/>
          </w:tcPr>
          <w:p w14:paraId="25074A8B" w14:textId="5D4E124B" w:rsidR="00E27664" w:rsidRPr="0022002A" w:rsidRDefault="00E27664" w:rsidP="00851595">
            <w:pPr>
              <w:pStyle w:val="tablecopy"/>
            </w:pPr>
            <w:r w:rsidRPr="00E27664">
              <w:rPr>
                <w:rFonts w:hint="eastAsia"/>
              </w:rPr>
              <w:t>p_dga</w:t>
            </w:r>
            <w:r w:rsidRPr="00E27664">
              <w:rPr>
                <w:rFonts w:hint="eastAsia"/>
              </w:rPr>
              <w:t>≥</w:t>
            </w:r>
            <w:r w:rsidRPr="00E27664">
              <w:rPr>
                <w:rFonts w:hint="eastAsia"/>
              </w:rPr>
              <w:t>0.40</w:t>
            </w:r>
          </w:p>
        </w:tc>
        <w:tc>
          <w:tcPr>
            <w:tcW w:w="159.45pt" w:type="dxa"/>
            <w:vAlign w:val="center"/>
          </w:tcPr>
          <w:p w14:paraId="23C37344" w14:textId="14F091F6" w:rsidR="00E27664" w:rsidRPr="002B5EA4" w:rsidRDefault="00E27664" w:rsidP="00851595">
            <w:pPr>
              <w:pStyle w:val="tablecopy"/>
            </w:pPr>
            <w:r w:rsidRPr="00E27664">
              <w:t>Candidate for C2 behavioural analysis</w:t>
            </w:r>
          </w:p>
        </w:tc>
      </w:tr>
    </w:tbl>
    <w:p w14:paraId="4CFA5F93" w14:textId="4CE566D1" w:rsidR="00E27664" w:rsidRDefault="00E27664" w:rsidP="00E27664">
      <w:pPr>
        <w:pStyle w:val="Heading4"/>
      </w:pPr>
      <w:r w:rsidRPr="00E27664">
        <w:t>Event Aggregation</w:t>
      </w:r>
    </w:p>
    <w:p w14:paraId="0EA6F4EB" w14:textId="6372A012" w:rsidR="00E27664" w:rsidRDefault="00E27664" w:rsidP="00E27664">
      <w:pPr>
        <w:ind w:firstLine="14.40pt"/>
        <w:jc w:val="both"/>
      </w:pPr>
      <w:r w:rsidRPr="00E27664">
        <w:t xml:space="preserve">Scored DNS records are grouped by host over fixed 60-second windows to derive higher-level contextual events. Each aggregation window computes the total query count, unique domain count, maximum </w:t>
      </w:r>
      <w:proofErr w:type="spellStart"/>
      <w:r w:rsidRPr="00E27664">
        <w:t>p_dga</w:t>
      </w:r>
      <w:proofErr w:type="spellEnd"/>
      <w:r w:rsidRPr="00E27664">
        <w:t>, top suspicious domains, and resolved IPs. These aggregated characteristics are used to derive event-level risk scores and severity values.</w:t>
      </w:r>
    </w:p>
    <w:p w14:paraId="1662B0E9" w14:textId="2BA50F46" w:rsidR="004A2D55" w:rsidRDefault="004A2D55" w:rsidP="004A2D55">
      <w:pPr>
        <w:pStyle w:val="Heading3"/>
        <w:jc w:val="start"/>
      </w:pPr>
      <w:r w:rsidRPr="004A2D55">
        <w:t>Command-and-Control (C2) Communication Detection</w:t>
      </w:r>
    </w:p>
    <w:p w14:paraId="4B87B0DD" w14:textId="0F4A7A79" w:rsidR="004A2D55" w:rsidRDefault="004A2D55" w:rsidP="004A2D55">
      <w:pPr>
        <w:pStyle w:val="Heading4"/>
      </w:pPr>
      <w:r w:rsidRPr="004A2D55">
        <w:t>Behavioural Rule Engine</w:t>
      </w:r>
    </w:p>
    <w:p w14:paraId="0D9FD1CF" w14:textId="4BA1CF27" w:rsidR="004A2D55" w:rsidRDefault="004A2D55" w:rsidP="004A2D55">
      <w:pPr>
        <w:spacing w:after="3pt"/>
        <w:ind w:firstLine="13.70pt"/>
        <w:jc w:val="both"/>
      </w:pPr>
      <w:r w:rsidRPr="004A2D55">
        <w:t>The behavioral rule engine evaluates scored DNS activity over sliding time windows to identify host behavior unlikely to result from normal browsing.</w:t>
      </w:r>
    </w:p>
    <w:tbl>
      <w:tblPr>
        <w:tblW w:w="244.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2067"/>
        <w:gridCol w:w="900"/>
        <w:gridCol w:w="1930"/>
      </w:tblGrid>
      <w:tr w:rsidR="004A2D55" w:rsidRPr="0059532E" w14:paraId="2BEA7E89" w14:textId="77777777" w:rsidTr="004A2D55">
        <w:trPr>
          <w:trHeight w:val="320"/>
          <w:jc w:val="center"/>
        </w:trPr>
        <w:tc>
          <w:tcPr>
            <w:tcW w:w="103.35pt" w:type="dxa"/>
            <w:vAlign w:val="center"/>
          </w:tcPr>
          <w:p w14:paraId="77001CD9" w14:textId="18564E5C" w:rsidR="004A2D55" w:rsidRPr="0059532E" w:rsidRDefault="004A2D55" w:rsidP="00851595">
            <w:pPr>
              <w:pStyle w:val="tablecopy"/>
              <w:jc w:val="center"/>
              <w:rPr>
                <w:b/>
                <w:bCs/>
              </w:rPr>
            </w:pPr>
            <w:r w:rsidRPr="004A2D55">
              <w:rPr>
                <w:b/>
                <w:bCs/>
              </w:rPr>
              <w:t>Behaviour</w:t>
            </w:r>
          </w:p>
        </w:tc>
        <w:tc>
          <w:tcPr>
            <w:tcW w:w="45pt" w:type="dxa"/>
            <w:vAlign w:val="center"/>
          </w:tcPr>
          <w:p w14:paraId="5A5FA160" w14:textId="4035E295" w:rsidR="004A2D55" w:rsidRPr="0059532E" w:rsidRDefault="004A2D55" w:rsidP="00851595">
            <w:pPr>
              <w:pStyle w:val="tablecopy"/>
              <w:jc w:val="center"/>
              <w:rPr>
                <w:b/>
                <w:bCs/>
              </w:rPr>
            </w:pPr>
            <w:r w:rsidRPr="004A2D55">
              <w:rPr>
                <w:b/>
                <w:bCs/>
              </w:rPr>
              <w:t>Window</w:t>
            </w:r>
          </w:p>
        </w:tc>
        <w:tc>
          <w:tcPr>
            <w:tcW w:w="96.50pt" w:type="dxa"/>
            <w:vAlign w:val="center"/>
          </w:tcPr>
          <w:p w14:paraId="21BEB31F" w14:textId="4CA6873C" w:rsidR="004A2D55" w:rsidRPr="0059532E" w:rsidRDefault="004A2D55" w:rsidP="00851595">
            <w:pPr>
              <w:pStyle w:val="tablecopy"/>
              <w:jc w:val="center"/>
              <w:rPr>
                <w:b/>
                <w:bCs/>
              </w:rPr>
            </w:pPr>
            <w:r w:rsidRPr="004A2D55">
              <w:rPr>
                <w:b/>
                <w:bCs/>
              </w:rPr>
              <w:t>Threshold</w:t>
            </w:r>
          </w:p>
        </w:tc>
      </w:tr>
      <w:tr w:rsidR="004A2D55" w:rsidRPr="0059532E" w14:paraId="798B47A7" w14:textId="77777777" w:rsidTr="004A2D55">
        <w:trPr>
          <w:trHeight w:val="320"/>
          <w:jc w:val="center"/>
        </w:trPr>
        <w:tc>
          <w:tcPr>
            <w:tcW w:w="103.35pt" w:type="dxa"/>
            <w:vAlign w:val="center"/>
          </w:tcPr>
          <w:p w14:paraId="5E05122D" w14:textId="40AA756B" w:rsidR="004A2D55" w:rsidRPr="0059532E" w:rsidRDefault="004A2D55" w:rsidP="00851595">
            <w:pPr>
              <w:pStyle w:val="tablecopy"/>
            </w:pPr>
            <w:r w:rsidRPr="004A2D55">
              <w:t>Repeated query burst</w:t>
            </w:r>
          </w:p>
        </w:tc>
        <w:tc>
          <w:tcPr>
            <w:tcW w:w="45pt" w:type="dxa"/>
            <w:vAlign w:val="center"/>
          </w:tcPr>
          <w:p w14:paraId="03974256" w14:textId="596A3939" w:rsidR="004A2D55" w:rsidRPr="0059532E" w:rsidRDefault="004A2D55" w:rsidP="00851595">
            <w:pPr>
              <w:pStyle w:val="tablecopy"/>
              <w:jc w:val="start"/>
            </w:pPr>
            <w:r w:rsidRPr="004A2D55">
              <w:t>15s</w:t>
            </w:r>
          </w:p>
        </w:tc>
        <w:tc>
          <w:tcPr>
            <w:tcW w:w="96.50pt" w:type="dxa"/>
            <w:vAlign w:val="center"/>
          </w:tcPr>
          <w:p w14:paraId="5CD885A1" w14:textId="3FFDC95B" w:rsidR="004A2D55" w:rsidRPr="0059532E" w:rsidRDefault="004A2D55" w:rsidP="00851595">
            <w:pPr>
              <w:pStyle w:val="tablecopy"/>
              <w:jc w:val="start"/>
            </w:pPr>
            <w:r w:rsidRPr="004A2D55">
              <w:rPr>
                <w:rFonts w:hint="eastAsia"/>
              </w:rPr>
              <w:t>≥</w:t>
            </w:r>
            <w:r w:rsidRPr="004A2D55">
              <w:rPr>
                <w:rFonts w:hint="eastAsia"/>
              </w:rPr>
              <w:t>15</w:t>
            </w:r>
            <w:r>
              <w:t xml:space="preserve"> </w:t>
            </w:r>
            <w:r w:rsidRPr="004A2D55">
              <w:rPr>
                <w:rFonts w:hint="eastAsia"/>
              </w:rPr>
              <w:t>queries to same domain</w:t>
            </w:r>
          </w:p>
        </w:tc>
      </w:tr>
      <w:tr w:rsidR="004A2D55" w:rsidRPr="0059532E" w14:paraId="4BD852A3" w14:textId="77777777" w:rsidTr="004A2D55">
        <w:trPr>
          <w:trHeight w:val="320"/>
          <w:jc w:val="center"/>
        </w:trPr>
        <w:tc>
          <w:tcPr>
            <w:tcW w:w="103.35pt" w:type="dxa"/>
            <w:vAlign w:val="center"/>
          </w:tcPr>
          <w:p w14:paraId="4AA11606" w14:textId="790450D3" w:rsidR="004A2D55" w:rsidRPr="004A2D55" w:rsidRDefault="004A2D55" w:rsidP="00851595">
            <w:pPr>
              <w:pStyle w:val="tablecopy"/>
            </w:pPr>
            <w:r w:rsidRPr="004A2D55">
              <w:t>NXDOMAIN concentration</w:t>
            </w:r>
          </w:p>
        </w:tc>
        <w:tc>
          <w:tcPr>
            <w:tcW w:w="45pt" w:type="dxa"/>
            <w:vAlign w:val="center"/>
          </w:tcPr>
          <w:p w14:paraId="20D6D360" w14:textId="5B222768" w:rsidR="004A2D55" w:rsidRPr="0059532E" w:rsidRDefault="004A2D55" w:rsidP="00851595">
            <w:pPr>
              <w:pStyle w:val="tablecopy"/>
              <w:jc w:val="start"/>
            </w:pPr>
            <w:r w:rsidRPr="004A2D55">
              <w:t>10s</w:t>
            </w:r>
          </w:p>
        </w:tc>
        <w:tc>
          <w:tcPr>
            <w:tcW w:w="96.50pt" w:type="dxa"/>
            <w:vAlign w:val="center"/>
          </w:tcPr>
          <w:p w14:paraId="6C77D2A1" w14:textId="7B888907" w:rsidR="004A2D55" w:rsidRPr="0059532E" w:rsidRDefault="004A2D55" w:rsidP="00851595">
            <w:pPr>
              <w:pStyle w:val="tablecopy"/>
              <w:jc w:val="start"/>
            </w:pPr>
            <w:r w:rsidRPr="004A2D55">
              <w:rPr>
                <w:rFonts w:hint="eastAsia"/>
              </w:rPr>
              <w:t>≥</w:t>
            </w:r>
            <w:r w:rsidRPr="004A2D55">
              <w:rPr>
                <w:rFonts w:hint="eastAsia"/>
              </w:rPr>
              <w:t>10 failed resolutions</w:t>
            </w:r>
          </w:p>
        </w:tc>
      </w:tr>
      <w:tr w:rsidR="004A2D55" w:rsidRPr="0059532E" w14:paraId="67EB891E" w14:textId="77777777" w:rsidTr="004A2D55">
        <w:trPr>
          <w:trHeight w:val="320"/>
          <w:jc w:val="center"/>
        </w:trPr>
        <w:tc>
          <w:tcPr>
            <w:tcW w:w="103.35pt" w:type="dxa"/>
            <w:vAlign w:val="center"/>
          </w:tcPr>
          <w:p w14:paraId="1C7B333D" w14:textId="52CB8D73" w:rsidR="004A2D55" w:rsidRPr="004A2D55" w:rsidRDefault="004A2D55" w:rsidP="00851595">
            <w:pPr>
              <w:pStyle w:val="tablecopy"/>
            </w:pPr>
            <w:r w:rsidRPr="004A2D55">
              <w:t>Suspicious domain activity</w:t>
            </w:r>
          </w:p>
        </w:tc>
        <w:tc>
          <w:tcPr>
            <w:tcW w:w="45pt" w:type="dxa"/>
            <w:vAlign w:val="center"/>
          </w:tcPr>
          <w:p w14:paraId="3D696082" w14:textId="484EA99B" w:rsidR="004A2D55" w:rsidRPr="0059532E" w:rsidRDefault="004A2D55" w:rsidP="00851595">
            <w:pPr>
              <w:pStyle w:val="tablecopy"/>
              <w:jc w:val="start"/>
            </w:pPr>
            <w:r w:rsidRPr="004A2D55">
              <w:t>30s</w:t>
            </w:r>
          </w:p>
        </w:tc>
        <w:tc>
          <w:tcPr>
            <w:tcW w:w="96.50pt" w:type="dxa"/>
            <w:vAlign w:val="center"/>
          </w:tcPr>
          <w:p w14:paraId="0EA841A8" w14:textId="14B83B1F" w:rsidR="004A2D55" w:rsidRPr="0059532E" w:rsidRDefault="004A2D55" w:rsidP="00851595">
            <w:pPr>
              <w:pStyle w:val="tablecopy"/>
              <w:jc w:val="start"/>
            </w:pPr>
            <w:r w:rsidRPr="004A2D55">
              <w:t>Elevated unique DGA candidates</w:t>
            </w:r>
          </w:p>
        </w:tc>
      </w:tr>
      <w:tr w:rsidR="004A2D55" w:rsidRPr="0059532E" w14:paraId="6D8BF7FA" w14:textId="77777777" w:rsidTr="004A2D55">
        <w:trPr>
          <w:trHeight w:val="320"/>
          <w:jc w:val="center"/>
        </w:trPr>
        <w:tc>
          <w:tcPr>
            <w:tcW w:w="103.35pt" w:type="dxa"/>
            <w:vAlign w:val="center"/>
          </w:tcPr>
          <w:p w14:paraId="49F270AB" w14:textId="06A78007" w:rsidR="004A2D55" w:rsidRPr="004A2D55" w:rsidRDefault="004A2D55" w:rsidP="00851595">
            <w:pPr>
              <w:pStyle w:val="tablecopy"/>
            </w:pPr>
            <w:r w:rsidRPr="004A2D55">
              <w:t>Periodic beaconing</w:t>
            </w:r>
          </w:p>
        </w:tc>
        <w:tc>
          <w:tcPr>
            <w:tcW w:w="45pt" w:type="dxa"/>
            <w:vAlign w:val="center"/>
          </w:tcPr>
          <w:p w14:paraId="74D91D12" w14:textId="6ACFE508" w:rsidR="004A2D55" w:rsidRPr="004A2D55" w:rsidRDefault="004A2D55" w:rsidP="00851595">
            <w:pPr>
              <w:pStyle w:val="tablecopy"/>
              <w:jc w:val="start"/>
            </w:pPr>
            <w:r w:rsidRPr="004A2D55">
              <w:t>1</w:t>
            </w:r>
            <w:r>
              <w:t>h</w:t>
            </w:r>
          </w:p>
        </w:tc>
        <w:tc>
          <w:tcPr>
            <w:tcW w:w="96.50pt" w:type="dxa"/>
            <w:vAlign w:val="center"/>
          </w:tcPr>
          <w:p w14:paraId="483D2A48" w14:textId="5521B7C3" w:rsidR="004A2D55" w:rsidRPr="004A2D55" w:rsidRDefault="004A2D55" w:rsidP="00851595">
            <w:pPr>
              <w:pStyle w:val="tablecopy"/>
              <w:jc w:val="start"/>
            </w:pPr>
            <w:r w:rsidRPr="004A2D55">
              <w:rPr>
                <w:rFonts w:hint="eastAsia"/>
              </w:rPr>
              <w:t>≥</w:t>
            </w:r>
            <w:r w:rsidRPr="004A2D55">
              <w:rPr>
                <w:rFonts w:hint="eastAsia"/>
              </w:rPr>
              <w:t xml:space="preserve">4repeated queries, inter-query variance </w:t>
            </w:r>
            <w:r w:rsidRPr="004A2D55">
              <w:rPr>
                <w:rFonts w:hint="eastAsia"/>
              </w:rPr>
              <w:t>≤</w:t>
            </w:r>
            <w:r w:rsidRPr="004A2D55">
              <w:rPr>
                <w:rFonts w:hint="eastAsia"/>
              </w:rPr>
              <w:t>1.5s</w:t>
            </w:r>
          </w:p>
        </w:tc>
      </w:tr>
    </w:tbl>
    <w:p w14:paraId="22E99B86" w14:textId="1324E2CA" w:rsidR="004A2D55" w:rsidRDefault="004A2D55" w:rsidP="004A2D55">
      <w:pPr>
        <w:spacing w:before="3pt"/>
        <w:ind w:firstLine="14.40pt"/>
        <w:jc w:val="both"/>
      </w:pPr>
      <w:r w:rsidRPr="004A2D55">
        <w:rPr>
          <w:rFonts w:hint="eastAsia"/>
        </w:rPr>
        <w:t>Burst and NXDOMAIN rules are applied only to domains with p_dga</w:t>
      </w:r>
      <w:r w:rsidRPr="004A2D55">
        <w:rPr>
          <w:rFonts w:hint="eastAsia"/>
        </w:rPr>
        <w:t>≥</w:t>
      </w:r>
      <w:r w:rsidRPr="004A2D55">
        <w:rPr>
          <w:rFonts w:hint="eastAsia"/>
        </w:rPr>
        <w:t>0.40, suppressing false positives from benign traffic.</w:t>
      </w:r>
    </w:p>
    <w:p w14:paraId="74FABBE8" w14:textId="070D3A4D" w:rsidR="004A2D55" w:rsidRDefault="004A2D55" w:rsidP="004A2D55">
      <w:pPr>
        <w:pStyle w:val="Heading4"/>
      </w:pPr>
      <w:r w:rsidRPr="004A2D55">
        <w:t>Decision Layer</w:t>
      </w:r>
    </w:p>
    <w:p w14:paraId="1AB3DC8F" w14:textId="2079AF32" w:rsidR="004A2D55" w:rsidRDefault="004A2D55" w:rsidP="004A2D55">
      <w:pPr>
        <w:spacing w:after="3pt"/>
        <w:ind w:firstLine="14.40pt"/>
        <w:jc w:val="both"/>
      </w:pPr>
      <w:r w:rsidRPr="004A2D55">
        <w:t xml:space="preserve">The final verdict combines the DGA probability score </w:t>
      </w:r>
      <w:proofErr w:type="spellStart"/>
      <w:r w:rsidRPr="004A2D55">
        <w:t>p_dgawith</w:t>
      </w:r>
      <w:proofErr w:type="spellEnd"/>
      <w:r w:rsidRPr="004A2D55">
        <w:t xml:space="preserve"> </w:t>
      </w:r>
      <w:proofErr w:type="spellStart"/>
      <w:r w:rsidRPr="004A2D55">
        <w:t>behavioural</w:t>
      </w:r>
      <w:proofErr w:type="spellEnd"/>
      <w:r w:rsidRPr="004A2D55">
        <w:t xml:space="preserve"> rule severity </w:t>
      </w:r>
      <w:proofErr w:type="spellStart"/>
      <w:r w:rsidRPr="004A2D55">
        <w:t>S_r</w:t>
      </w:r>
      <w:proofErr w:type="spellEnd"/>
      <w:r w:rsidRPr="004A2D55">
        <w:t>.</w:t>
      </w:r>
    </w:p>
    <w:tbl>
      <w:tblPr>
        <w:tblW w:w="244.8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2877"/>
        <w:gridCol w:w="2019"/>
      </w:tblGrid>
      <w:tr w:rsidR="004A2D55" w:rsidRPr="00E27664" w14:paraId="00427ECB" w14:textId="77777777" w:rsidTr="004A2D55">
        <w:trPr>
          <w:trHeight w:val="320"/>
          <w:jc w:val="center"/>
        </w:trPr>
        <w:tc>
          <w:tcPr>
            <w:tcW w:w="143.85pt" w:type="dxa"/>
            <w:vAlign w:val="center"/>
          </w:tcPr>
          <w:p w14:paraId="7131BFCA" w14:textId="77777777" w:rsidR="004A2D55" w:rsidRPr="00E27664" w:rsidRDefault="004A2D55" w:rsidP="00851595">
            <w:pPr>
              <w:pStyle w:val="tablecopy"/>
              <w:jc w:val="center"/>
              <w:rPr>
                <w:b/>
                <w:bCs/>
              </w:rPr>
            </w:pPr>
            <w:r w:rsidRPr="00E27664">
              <w:rPr>
                <w:b/>
                <w:bCs/>
              </w:rPr>
              <w:t>Threshold</w:t>
            </w:r>
          </w:p>
        </w:tc>
        <w:tc>
          <w:tcPr>
            <w:tcW w:w="100.95pt" w:type="dxa"/>
            <w:vAlign w:val="center"/>
          </w:tcPr>
          <w:p w14:paraId="1C97A285" w14:textId="77777777" w:rsidR="004A2D55" w:rsidRPr="00E27664" w:rsidRDefault="004A2D55" w:rsidP="00851595">
            <w:pPr>
              <w:pStyle w:val="tablecopy"/>
              <w:jc w:val="center"/>
              <w:rPr>
                <w:b/>
                <w:bCs/>
              </w:rPr>
            </w:pPr>
            <w:r w:rsidRPr="00E27664">
              <w:rPr>
                <w:b/>
                <w:bCs/>
              </w:rPr>
              <w:t>Purpose</w:t>
            </w:r>
          </w:p>
        </w:tc>
      </w:tr>
      <w:tr w:rsidR="004A2D55" w:rsidRPr="002B5EA4" w14:paraId="586DD50B" w14:textId="77777777" w:rsidTr="004A2D55">
        <w:trPr>
          <w:trHeight w:val="320"/>
          <w:jc w:val="center"/>
        </w:trPr>
        <w:tc>
          <w:tcPr>
            <w:tcW w:w="143.85pt" w:type="dxa"/>
            <w:vAlign w:val="center"/>
          </w:tcPr>
          <w:p w14:paraId="1206E73F" w14:textId="26EF6DB3" w:rsidR="004A2D55" w:rsidRPr="0022002A" w:rsidRDefault="004A2D55" w:rsidP="00851595">
            <w:pPr>
              <w:pStyle w:val="tablecopy"/>
            </w:pPr>
            <w:r w:rsidRPr="004A2D55">
              <w:t>S_r=CRITICAL</w:t>
            </w:r>
          </w:p>
        </w:tc>
        <w:tc>
          <w:tcPr>
            <w:tcW w:w="100.95pt" w:type="dxa"/>
            <w:vAlign w:val="center"/>
          </w:tcPr>
          <w:p w14:paraId="2DE229E4" w14:textId="44C89C80" w:rsidR="004A2D55" w:rsidRPr="002B5EA4" w:rsidRDefault="004A2D55" w:rsidP="00851595">
            <w:pPr>
              <w:pStyle w:val="tablecopy"/>
            </w:pPr>
            <w:r w:rsidRPr="004A2D55">
              <w:t>ALERT</w:t>
            </w:r>
          </w:p>
        </w:tc>
      </w:tr>
      <w:tr w:rsidR="004A2D55" w:rsidRPr="002B5EA4" w14:paraId="7A95C299" w14:textId="77777777" w:rsidTr="004A2D55">
        <w:trPr>
          <w:trHeight w:val="320"/>
          <w:jc w:val="center"/>
        </w:trPr>
        <w:tc>
          <w:tcPr>
            <w:tcW w:w="143.85pt" w:type="dxa"/>
            <w:vAlign w:val="center"/>
          </w:tcPr>
          <w:p w14:paraId="0892E26A" w14:textId="15556E97" w:rsidR="004A2D55" w:rsidRPr="0022002A" w:rsidRDefault="004A2D55" w:rsidP="00851595">
            <w:pPr>
              <w:pStyle w:val="tablecopy"/>
            </w:pPr>
            <w:r w:rsidRPr="004A2D55">
              <w:rPr>
                <w:rFonts w:hint="eastAsia"/>
              </w:rPr>
              <w:t>p_dga</w:t>
            </w:r>
            <w:r w:rsidRPr="004A2D55">
              <w:rPr>
                <w:rFonts w:hint="eastAsia"/>
              </w:rPr>
              <w:t>≥</w:t>
            </w:r>
            <w:r w:rsidRPr="004A2D55">
              <w:rPr>
                <w:rFonts w:hint="eastAsia"/>
              </w:rPr>
              <w:t>0.70</w:t>
            </w:r>
          </w:p>
        </w:tc>
        <w:tc>
          <w:tcPr>
            <w:tcW w:w="100.95pt" w:type="dxa"/>
            <w:vAlign w:val="center"/>
          </w:tcPr>
          <w:p w14:paraId="0604A0B4" w14:textId="09E62700" w:rsidR="004A2D55" w:rsidRPr="002B5EA4" w:rsidRDefault="004A2D55" w:rsidP="00851595">
            <w:pPr>
              <w:pStyle w:val="tablecopy"/>
            </w:pPr>
            <w:r w:rsidRPr="004A2D55">
              <w:t>ALERT</w:t>
            </w:r>
          </w:p>
        </w:tc>
      </w:tr>
      <w:tr w:rsidR="004A2D55" w:rsidRPr="002B5EA4" w14:paraId="424DA007" w14:textId="77777777" w:rsidTr="004A2D55">
        <w:trPr>
          <w:trHeight w:val="320"/>
          <w:jc w:val="center"/>
        </w:trPr>
        <w:tc>
          <w:tcPr>
            <w:tcW w:w="143.85pt" w:type="dxa"/>
            <w:vAlign w:val="center"/>
          </w:tcPr>
          <w:p w14:paraId="5E576409" w14:textId="432959C9" w:rsidR="004A2D55" w:rsidRPr="0022002A" w:rsidRDefault="004A2D55" w:rsidP="00851595">
            <w:pPr>
              <w:pStyle w:val="tablecopy"/>
            </w:pPr>
            <w:r w:rsidRPr="004A2D55">
              <w:t>S_r=SUSPICIOUS</w:t>
            </w:r>
          </w:p>
        </w:tc>
        <w:tc>
          <w:tcPr>
            <w:tcW w:w="100.95pt" w:type="dxa"/>
            <w:vAlign w:val="center"/>
          </w:tcPr>
          <w:p w14:paraId="59A5A23B" w14:textId="3E9C4737" w:rsidR="004A2D55" w:rsidRPr="002B5EA4" w:rsidRDefault="004A2D55" w:rsidP="00851595">
            <w:pPr>
              <w:pStyle w:val="tablecopy"/>
            </w:pPr>
            <w:r w:rsidRPr="004A2D55">
              <w:t>WARN</w:t>
            </w:r>
          </w:p>
        </w:tc>
      </w:tr>
      <w:tr w:rsidR="004A2D55" w:rsidRPr="002B5EA4" w14:paraId="18984327" w14:textId="77777777" w:rsidTr="004A2D55">
        <w:trPr>
          <w:trHeight w:val="320"/>
          <w:jc w:val="center"/>
        </w:trPr>
        <w:tc>
          <w:tcPr>
            <w:tcW w:w="143.85pt" w:type="dxa"/>
            <w:vAlign w:val="center"/>
          </w:tcPr>
          <w:p w14:paraId="2B41EAE1" w14:textId="7EB5AAFE" w:rsidR="004A2D55" w:rsidRPr="004A2D55" w:rsidRDefault="004A2D55" w:rsidP="00851595">
            <w:pPr>
              <w:pStyle w:val="tablecopy"/>
            </w:pPr>
            <w:r w:rsidRPr="004A2D55">
              <w:t>Otherwise</w:t>
            </w:r>
          </w:p>
        </w:tc>
        <w:tc>
          <w:tcPr>
            <w:tcW w:w="100.95pt" w:type="dxa"/>
            <w:vAlign w:val="center"/>
          </w:tcPr>
          <w:p w14:paraId="1ADC82F2" w14:textId="1A6A9214" w:rsidR="004A2D55" w:rsidRPr="00E27664" w:rsidRDefault="004A2D55" w:rsidP="00851595">
            <w:pPr>
              <w:pStyle w:val="tablecopy"/>
            </w:pPr>
            <w:r w:rsidRPr="004A2D55">
              <w:t>OK</w:t>
            </w:r>
          </w:p>
        </w:tc>
      </w:tr>
    </w:tbl>
    <w:p w14:paraId="5844F053" w14:textId="4C4B0A10" w:rsidR="004A2D55" w:rsidRDefault="004A2D55" w:rsidP="004A2D55">
      <w:pPr>
        <w:ind w:firstLine="14.40pt"/>
        <w:jc w:val="both"/>
      </w:pPr>
      <w:r w:rsidRPr="004A2D55">
        <w:t>The decision layer follows a never-downgrade principle, where behavioral rules may escalate but do not weaken an existing ML verdict.</w:t>
      </w:r>
    </w:p>
    <w:p w14:paraId="7698B25D" w14:textId="7BB104E8" w:rsidR="004A2D55" w:rsidRDefault="004A2D55" w:rsidP="004A2D55">
      <w:pPr>
        <w:pStyle w:val="Heading4"/>
      </w:pPr>
      <w:r w:rsidRPr="004A2D55">
        <w:t>C2 Infrastructure Graph</w:t>
      </w:r>
    </w:p>
    <w:p w14:paraId="0420C77E" w14:textId="71A0CDD2" w:rsidR="000517D6" w:rsidRPr="000517D6" w:rsidRDefault="000517D6" w:rsidP="000517D6">
      <w:pPr>
        <w:ind w:firstLine="14.40pt"/>
        <w:jc w:val="both"/>
      </w:pPr>
      <w:r w:rsidRPr="000517D6">
        <w:t>To support investigation beyond alert generation, the system constructs a bipartite C2 infrastructure graph consisting of domain nodes and IP nodes, where edges represent resolution relationships. Additional infrastructure scoring prioritizes IPs associated with multiple suspicious domains. The resulting graph can be exported for interactive visualization and SIEM-oriented investigation.</w:t>
      </w:r>
    </w:p>
    <w:p w14:paraId="07CDE763" w14:textId="066CC8DE" w:rsidR="00C31AEA" w:rsidRDefault="00C31AEA" w:rsidP="00C31AEA">
      <w:pPr>
        <w:pStyle w:val="Heading3"/>
      </w:pPr>
      <w:r w:rsidRPr="00C31AEA">
        <w:t>DNS Abuse and Infrastructure Attack Detection</w:t>
      </w:r>
    </w:p>
    <w:p w14:paraId="01A1021C" w14:textId="70C81AA1" w:rsidR="00C31AEA" w:rsidRDefault="00C31AEA" w:rsidP="002B5EA4">
      <w:pPr>
        <w:spacing w:after="3pt"/>
        <w:ind w:firstLine="14.40pt"/>
        <w:jc w:val="both"/>
      </w:pPr>
      <w:r>
        <w:t>The objective is to d</w:t>
      </w:r>
      <w:r w:rsidRPr="00C31AEA">
        <w:t xml:space="preserve">etect volumetric and protocol-level DNS abuse including amplification, flooding, spoofing, and </w:t>
      </w:r>
      <w:proofErr w:type="spellStart"/>
      <w:r w:rsidRPr="00C31AEA">
        <w:t>DoH</w:t>
      </w:r>
      <w:proofErr w:type="spellEnd"/>
      <w:r w:rsidRPr="00C31AEA">
        <w:t xml:space="preserve"> misuse using stateful deep packet inspection (DPI) and </w:t>
      </w:r>
      <w:proofErr w:type="spellStart"/>
      <w:r w:rsidRPr="00C31AEA">
        <w:t>XGBoost</w:t>
      </w:r>
      <w:proofErr w:type="spellEnd"/>
      <w:r w:rsidRPr="00C31AEA">
        <w:t xml:space="preserve"> classification.</w:t>
      </w:r>
    </w:p>
    <w:tbl>
      <w:tblPr>
        <w:tblW w:w="244.8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077"/>
        <w:gridCol w:w="3819"/>
      </w:tblGrid>
      <w:tr w:rsidR="00623CE0" w:rsidRPr="00125A38" w14:paraId="5000E90E" w14:textId="77777777" w:rsidTr="00AB3713">
        <w:trPr>
          <w:trHeight w:val="320"/>
          <w:jc w:val="center"/>
        </w:trPr>
        <w:tc>
          <w:tcPr>
            <w:tcW w:w="244.80pt" w:type="dxa"/>
            <w:gridSpan w:val="2"/>
            <w:vAlign w:val="center"/>
          </w:tcPr>
          <w:p w14:paraId="5D884661" w14:textId="0256B184" w:rsidR="00623CE0" w:rsidRPr="00623CE0" w:rsidRDefault="00623CE0" w:rsidP="00623CE0">
            <w:pPr>
              <w:pStyle w:val="tablecopy"/>
              <w:jc w:val="center"/>
              <w:rPr>
                <w:b/>
                <w:bCs/>
              </w:rPr>
            </w:pPr>
            <w:r w:rsidRPr="00623CE0">
              <w:rPr>
                <w:b/>
                <w:bCs/>
              </w:rPr>
              <w:t>DPI Engine &amp; Traffic Capture</w:t>
            </w:r>
          </w:p>
        </w:tc>
      </w:tr>
      <w:tr w:rsidR="00623CE0" w:rsidRPr="00125A38" w14:paraId="63CC2B7F" w14:textId="77777777" w:rsidTr="00A24AFC">
        <w:trPr>
          <w:trHeight w:val="320"/>
          <w:jc w:val="center"/>
        </w:trPr>
        <w:tc>
          <w:tcPr>
            <w:tcW w:w="53.85pt" w:type="dxa"/>
            <w:vAlign w:val="center"/>
          </w:tcPr>
          <w:p w14:paraId="3686027D" w14:textId="0C3333C8" w:rsidR="00623CE0" w:rsidRPr="00125A38" w:rsidRDefault="00623CE0" w:rsidP="00A24AFC">
            <w:pPr>
              <w:pStyle w:val="tablecopy"/>
            </w:pPr>
            <w:r w:rsidRPr="00623CE0">
              <w:t>Unified Capture</w:t>
            </w:r>
          </w:p>
        </w:tc>
        <w:tc>
          <w:tcPr>
            <w:tcW w:w="190.95pt" w:type="dxa"/>
            <w:vAlign w:val="center"/>
          </w:tcPr>
          <w:p w14:paraId="4E1A58C4" w14:textId="178E7F44" w:rsidR="00623CE0" w:rsidRPr="00125A38" w:rsidRDefault="00623CE0" w:rsidP="00A24AFC">
            <w:pPr>
              <w:pStyle w:val="tablecopy"/>
            </w:pPr>
            <w:r w:rsidRPr="00623CE0">
              <w:t>Captures traffic across three port groups in a single loop, plain DNS (UDP/TCP 53), DoH (TCP 443), and DoT (TCP 853)</w:t>
            </w:r>
          </w:p>
        </w:tc>
      </w:tr>
      <w:tr w:rsidR="00623CE0" w:rsidRPr="00125A38" w14:paraId="4B7C99CF" w14:textId="77777777" w:rsidTr="00A24AFC">
        <w:trPr>
          <w:trHeight w:val="320"/>
          <w:jc w:val="center"/>
        </w:trPr>
        <w:tc>
          <w:tcPr>
            <w:tcW w:w="53.85pt" w:type="dxa"/>
            <w:vAlign w:val="center"/>
          </w:tcPr>
          <w:p w14:paraId="2AAD8E3D" w14:textId="0B5EC58C" w:rsidR="00623CE0" w:rsidRPr="00125A38" w:rsidRDefault="00623CE0" w:rsidP="00A24AFC">
            <w:pPr>
              <w:pStyle w:val="tablecopy"/>
            </w:pPr>
            <w:r w:rsidRPr="00623CE0">
              <w:t>Decrypted-Free Parsing</w:t>
            </w:r>
          </w:p>
        </w:tc>
        <w:tc>
          <w:tcPr>
            <w:tcW w:w="190.95pt" w:type="dxa"/>
            <w:vAlign w:val="center"/>
          </w:tcPr>
          <w:p w14:paraId="5F36919A" w14:textId="540226E4" w:rsidR="00623CE0" w:rsidRPr="00125A38" w:rsidRDefault="00623CE0" w:rsidP="00A24AFC">
            <w:pPr>
              <w:pStyle w:val="tablecopy"/>
            </w:pPr>
            <w:r w:rsidRPr="00623CE0">
              <w:t>DNS fields (QR bit, Transaction ID, QDCOUNT/</w:t>
            </w:r>
            <w:r>
              <w:t xml:space="preserve"> </w:t>
            </w:r>
            <w:r w:rsidRPr="00623CE0">
              <w:t>ANCOUNT, QType) are parsed directly from raw payload bytes without a heavy DNS library, enabling wire-speed processing</w:t>
            </w:r>
          </w:p>
        </w:tc>
      </w:tr>
      <w:tr w:rsidR="00623CE0" w:rsidRPr="00AC017A" w14:paraId="22CA9C00" w14:textId="77777777" w:rsidTr="00A24AFC">
        <w:trPr>
          <w:trHeight w:val="320"/>
          <w:jc w:val="center"/>
        </w:trPr>
        <w:tc>
          <w:tcPr>
            <w:tcW w:w="53.85pt" w:type="dxa"/>
            <w:vAlign w:val="center"/>
          </w:tcPr>
          <w:p w14:paraId="6854191C" w14:textId="479F0584" w:rsidR="00623CE0" w:rsidRPr="00AC017A" w:rsidRDefault="00623CE0" w:rsidP="00A24AFC">
            <w:pPr>
              <w:pStyle w:val="tablecopy"/>
            </w:pPr>
            <w:r w:rsidRPr="00623CE0">
              <w:t>Incremental State</w:t>
            </w:r>
          </w:p>
        </w:tc>
        <w:tc>
          <w:tcPr>
            <w:tcW w:w="190.95pt" w:type="dxa"/>
            <w:vAlign w:val="center"/>
          </w:tcPr>
          <w:p w14:paraId="7D5436E3" w14:textId="0638C193" w:rsidR="00623CE0" w:rsidRPr="00AC017A" w:rsidRDefault="00623CE0" w:rsidP="00A24AFC">
            <w:pPr>
              <w:pStyle w:val="tablecopy"/>
            </w:pPr>
            <w:r w:rsidRPr="00623CE0">
              <w:t>Flow tracking uses a bidirectional 5-tuple key. State is maintained incrementally (unlike batch tools like CICFlowMeter) and exported upon TCP FIN/RST flags or a 120-second idle timeout</w:t>
            </w:r>
          </w:p>
        </w:tc>
      </w:tr>
    </w:tbl>
    <w:p w14:paraId="6BDE06F3" w14:textId="4C1F173C" w:rsidR="0022002A" w:rsidRPr="002B5EA4" w:rsidRDefault="0022002A" w:rsidP="00623CE0">
      <w:pPr>
        <w:pStyle w:val="Heading4"/>
        <w:numPr>
          <w:ilvl w:val="0"/>
          <w:numId w:val="0"/>
        </w:numPr>
        <w:rPr>
          <w:sz w:val="6"/>
          <w:szCs w:val="6"/>
        </w:rPr>
      </w:pPr>
    </w:p>
    <w:tbl>
      <w:tblPr>
        <w:tblW w:w="244.8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077"/>
        <w:gridCol w:w="3819"/>
      </w:tblGrid>
      <w:tr w:rsidR="00623CE0" w:rsidRPr="00125A38" w14:paraId="54DEE045" w14:textId="77777777" w:rsidTr="00A24AFC">
        <w:trPr>
          <w:trHeight w:val="320"/>
          <w:jc w:val="center"/>
        </w:trPr>
        <w:tc>
          <w:tcPr>
            <w:tcW w:w="244.80pt" w:type="dxa"/>
            <w:gridSpan w:val="2"/>
            <w:vAlign w:val="center"/>
          </w:tcPr>
          <w:p w14:paraId="17954759" w14:textId="593B1EF2" w:rsidR="00623CE0" w:rsidRPr="00623CE0" w:rsidRDefault="00623CE0" w:rsidP="00A24AFC">
            <w:pPr>
              <w:pStyle w:val="tablecopy"/>
              <w:jc w:val="center"/>
              <w:rPr>
                <w:b/>
                <w:bCs/>
              </w:rPr>
            </w:pPr>
            <w:r w:rsidRPr="00623CE0">
              <w:rPr>
                <w:b/>
                <w:bCs/>
              </w:rPr>
              <w:t>TLS/SNI Fingerprinting (DoH flows)</w:t>
            </w:r>
          </w:p>
        </w:tc>
      </w:tr>
      <w:tr w:rsidR="00623CE0" w:rsidRPr="00125A38" w14:paraId="28020AAB" w14:textId="77777777" w:rsidTr="00A24AFC">
        <w:trPr>
          <w:trHeight w:val="320"/>
          <w:jc w:val="center"/>
        </w:trPr>
        <w:tc>
          <w:tcPr>
            <w:tcW w:w="53.85pt" w:type="dxa"/>
            <w:vAlign w:val="center"/>
          </w:tcPr>
          <w:p w14:paraId="054EA717" w14:textId="00A84276" w:rsidR="00623CE0" w:rsidRPr="00125A38" w:rsidRDefault="00623CE0" w:rsidP="00A24AFC">
            <w:pPr>
              <w:pStyle w:val="tablecopy"/>
            </w:pPr>
            <w:r w:rsidRPr="00623CE0">
              <w:t>SNI Extraction</w:t>
            </w:r>
          </w:p>
        </w:tc>
        <w:tc>
          <w:tcPr>
            <w:tcW w:w="190.95pt" w:type="dxa"/>
            <w:vAlign w:val="center"/>
          </w:tcPr>
          <w:p w14:paraId="356CBFAC" w14:textId="092E69EB" w:rsidR="00623CE0" w:rsidRPr="00125A38" w:rsidRDefault="00623CE0" w:rsidP="00A24AFC">
            <w:pPr>
              <w:pStyle w:val="tablecopy"/>
            </w:pPr>
            <w:r w:rsidRPr="00623CE0">
              <w:t>Hostnames are extracted from unencrypted TLS ClientHello records</w:t>
            </w:r>
          </w:p>
        </w:tc>
      </w:tr>
      <w:tr w:rsidR="00623CE0" w:rsidRPr="00125A38" w14:paraId="156FD82C" w14:textId="77777777" w:rsidTr="00A24AFC">
        <w:trPr>
          <w:trHeight w:val="320"/>
          <w:jc w:val="center"/>
        </w:trPr>
        <w:tc>
          <w:tcPr>
            <w:tcW w:w="53.85pt" w:type="dxa"/>
            <w:vAlign w:val="center"/>
          </w:tcPr>
          <w:p w14:paraId="71600C26" w14:textId="35D87F08" w:rsidR="00623CE0" w:rsidRPr="00125A38" w:rsidRDefault="00623CE0" w:rsidP="00A24AFC">
            <w:pPr>
              <w:pStyle w:val="tablecopy"/>
            </w:pPr>
            <w:r w:rsidRPr="00623CE0">
              <w:t>Resolver Validation</w:t>
            </w:r>
          </w:p>
        </w:tc>
        <w:tc>
          <w:tcPr>
            <w:tcW w:w="190.95pt" w:type="dxa"/>
            <w:vAlign w:val="center"/>
          </w:tcPr>
          <w:p w14:paraId="0CBEF955" w14:textId="3BFFF2E1" w:rsidR="00623CE0" w:rsidRPr="00125A38" w:rsidRDefault="00623CE0" w:rsidP="00A24AFC">
            <w:pPr>
              <w:pStyle w:val="tablecopy"/>
            </w:pPr>
            <w:r w:rsidRPr="00623CE0">
              <w:t>Matched against a curated database of 74 known DoH providers (25 hostnames, 49 IPv4/IPv6 addresses</w:t>
            </w:r>
            <w:r>
              <w:t>)</w:t>
            </w:r>
          </w:p>
        </w:tc>
      </w:tr>
      <w:tr w:rsidR="00623CE0" w:rsidRPr="00AC017A" w14:paraId="3615AAC4" w14:textId="77777777" w:rsidTr="00A24AFC">
        <w:trPr>
          <w:trHeight w:val="320"/>
          <w:jc w:val="center"/>
        </w:trPr>
        <w:tc>
          <w:tcPr>
            <w:tcW w:w="53.85pt" w:type="dxa"/>
            <w:vAlign w:val="center"/>
          </w:tcPr>
          <w:p w14:paraId="7EC4BC7D" w14:textId="5B88393B" w:rsidR="00623CE0" w:rsidRPr="00AC017A" w:rsidRDefault="00623CE0" w:rsidP="002B5EA4">
            <w:pPr>
              <w:pStyle w:val="tablecopy"/>
              <w:jc w:val="start"/>
            </w:pPr>
            <w:r w:rsidRPr="00623CE0">
              <w:t>Entropy &amp; Variance</w:t>
            </w:r>
          </w:p>
        </w:tc>
        <w:tc>
          <w:tcPr>
            <w:tcW w:w="190.95pt" w:type="dxa"/>
            <w:vAlign w:val="center"/>
          </w:tcPr>
          <w:p w14:paraId="5C800391" w14:textId="542A52DD" w:rsidR="00623CE0" w:rsidRPr="00AC017A" w:rsidRDefault="00623CE0" w:rsidP="00A24AFC">
            <w:pPr>
              <w:pStyle w:val="tablecopy"/>
            </w:pPr>
            <w:r w:rsidRPr="00623CE0">
              <w:t>Computes sni_entropy (legitimate resolvers $H &lt; 4.0$; tunnel domains measure substantially higher) and encrypted payload size variance via Welford's algorithm (low variance indicates fixed-size tunneled payloads)</w:t>
            </w:r>
          </w:p>
        </w:tc>
      </w:tr>
    </w:tbl>
    <w:p w14:paraId="2C80DBE4" w14:textId="2E870EAD" w:rsidR="0022002A" w:rsidRDefault="0022002A" w:rsidP="00623CE0">
      <w:pPr>
        <w:pStyle w:val="Heading4"/>
        <w:spacing w:before="3pt"/>
        <w:jc w:val="start"/>
      </w:pPr>
      <w:r>
        <w:t>Feature Engineering (39-Dimensional Vector)</w:t>
      </w:r>
    </w:p>
    <w:p w14:paraId="46B7224A" w14:textId="77777777" w:rsidR="00E67BA7" w:rsidRDefault="00E67BA7" w:rsidP="00E67BA7">
      <w:pPr>
        <w:ind w:firstLine="13.50pt"/>
        <w:jc w:val="both"/>
      </w:pPr>
      <w:r w:rsidRPr="00E67BA7">
        <w:t xml:space="preserve">The extracted stateful traffic is transformed into a robust 39-dimensional feature vector organized into seven semantic categories. DNS protocol features explicitly capture attack signatures via query-response ratios, ANY/TXT query tracking, and a calculated amplification factor. </w:t>
      </w:r>
    </w:p>
    <w:p w14:paraId="198F1F2C" w14:textId="77777777" w:rsidR="00E67BA7" w:rsidRDefault="00E67BA7" w:rsidP="00E67BA7">
      <w:pPr>
        <w:ind w:firstLine="13.50pt"/>
        <w:jc w:val="both"/>
      </w:pPr>
      <w:r w:rsidRPr="00E67BA7">
        <w:t xml:space="preserve">Volumetric characteristics are quantified through flow throughput rates (bytes and packets per second), raw flow statistics, and DNS payload aggregate sizes. </w:t>
      </w:r>
    </w:p>
    <w:p w14:paraId="2DFA6EB5" w14:textId="77777777" w:rsidR="00E67BA7" w:rsidRDefault="00E67BA7" w:rsidP="00E67BA7">
      <w:pPr>
        <w:ind w:firstLine="13.50pt"/>
        <w:jc w:val="both"/>
      </w:pPr>
      <w:r w:rsidRPr="00E67BA7">
        <w:t>Temporal abuse patterns, such as scripted tunneling or rapid flooding, are profiled using population standard deviations for packet sizing and recursive Inter-Arrival Time (IAT) computations via Welford’s algorithm.</w:t>
      </w:r>
    </w:p>
    <w:p w14:paraId="10C2CEF7" w14:textId="22ABA58A" w:rsidR="00E67BA7" w:rsidRPr="00E67BA7" w:rsidRDefault="00E67BA7" w:rsidP="00E67BA7">
      <w:pPr>
        <w:ind w:firstLine="13.50pt"/>
        <w:jc w:val="both"/>
      </w:pPr>
      <w:r w:rsidRPr="00E67BA7">
        <w:t xml:space="preserve"> Finally, to address modern encrypted channels without deep payload inspection, the vector incorporates </w:t>
      </w:r>
      <w:proofErr w:type="spellStart"/>
      <w:r w:rsidRPr="00E67BA7">
        <w:t>DoH</w:t>
      </w:r>
      <w:proofErr w:type="spellEnd"/>
      <w:r w:rsidRPr="00E67BA7">
        <w:t xml:space="preserve">-specific metadata, including encrypted packet size ratios, </w:t>
      </w:r>
      <w:proofErr w:type="spellStart"/>
      <w:r w:rsidRPr="00E67BA7">
        <w:t>sni_entropy</w:t>
      </w:r>
      <w:proofErr w:type="spellEnd"/>
      <w:r w:rsidRPr="00E67BA7">
        <w:t>, known-resolver validation, and TLS payload size variance.</w:t>
      </w:r>
    </w:p>
    <w:p w14:paraId="3D725DFD" w14:textId="2AE8450B" w:rsidR="0022002A" w:rsidRDefault="0022002A" w:rsidP="002B5EA4">
      <w:pPr>
        <w:pStyle w:val="Heading4"/>
        <w:spacing w:after="3pt"/>
      </w:pPr>
      <w:r w:rsidRPr="0022002A">
        <w:t>Classification Model &amp; Preprocessing</w:t>
      </w:r>
    </w:p>
    <w:tbl>
      <w:tblPr>
        <w:tblW w:w="244.8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167"/>
        <w:gridCol w:w="3729"/>
      </w:tblGrid>
      <w:tr w:rsidR="002B5EA4" w:rsidRPr="00125A38" w14:paraId="7DD249E0" w14:textId="77777777" w:rsidTr="002B5EA4">
        <w:trPr>
          <w:trHeight w:val="320"/>
          <w:jc w:val="center"/>
        </w:trPr>
        <w:tc>
          <w:tcPr>
            <w:tcW w:w="58.35pt" w:type="dxa"/>
            <w:vAlign w:val="center"/>
          </w:tcPr>
          <w:p w14:paraId="1EB75DBF" w14:textId="7C316ADE" w:rsidR="002B5EA4" w:rsidRPr="00125A38" w:rsidRDefault="002B5EA4" w:rsidP="00A24AFC">
            <w:pPr>
              <w:pStyle w:val="tablecopy"/>
            </w:pPr>
            <w:r w:rsidRPr="002B5EA4">
              <w:t>Model</w:t>
            </w:r>
          </w:p>
        </w:tc>
        <w:tc>
          <w:tcPr>
            <w:tcW w:w="186.45pt" w:type="dxa"/>
            <w:vAlign w:val="center"/>
          </w:tcPr>
          <w:p w14:paraId="7B942813" w14:textId="652F2256" w:rsidR="002B5EA4" w:rsidRPr="00125A38" w:rsidRDefault="002B5EA4" w:rsidP="00A24AFC">
            <w:pPr>
              <w:pStyle w:val="tablecopy"/>
            </w:pPr>
            <w:r w:rsidRPr="002B5EA4">
              <w:t>XGBoost trained on a merged corpus (CIC-DDoS2019, CICIoT2023, CIRA-CIC-DoHBrw-2020) covering amplification, volumetric floods, spoofing, tunneling, and malicious DoH traffic</w:t>
            </w:r>
          </w:p>
        </w:tc>
      </w:tr>
      <w:tr w:rsidR="002B5EA4" w:rsidRPr="00125A38" w14:paraId="64476408" w14:textId="77777777" w:rsidTr="002B5EA4">
        <w:trPr>
          <w:trHeight w:val="320"/>
          <w:jc w:val="center"/>
        </w:trPr>
        <w:tc>
          <w:tcPr>
            <w:tcW w:w="58.35pt" w:type="dxa"/>
            <w:vAlign w:val="center"/>
          </w:tcPr>
          <w:p w14:paraId="076902A6" w14:textId="58836858" w:rsidR="002B5EA4" w:rsidRPr="00125A38" w:rsidRDefault="002B5EA4" w:rsidP="00A24AFC">
            <w:pPr>
              <w:pStyle w:val="tablecopy"/>
            </w:pPr>
            <w:r w:rsidRPr="002B5EA4">
              <w:t>Preprocessing</w:t>
            </w:r>
          </w:p>
        </w:tc>
        <w:tc>
          <w:tcPr>
            <w:tcW w:w="186.45pt" w:type="dxa"/>
            <w:vAlign w:val="center"/>
          </w:tcPr>
          <w:p w14:paraId="62975FE9" w14:textId="2B659DFA" w:rsidR="002B5EA4" w:rsidRPr="00125A38" w:rsidRDefault="002B5EA4" w:rsidP="00A24AFC">
            <w:pPr>
              <w:pStyle w:val="tablecopy"/>
            </w:pPr>
            <w:r w:rsidRPr="002B5EA4">
              <w:rPr>
                <w:rFonts w:hint="eastAsia"/>
              </w:rPr>
              <w:t xml:space="preserve">Infinity/NaN substitution </w:t>
            </w:r>
            <w:r w:rsidRPr="002B5EA4">
              <w:rPr>
                <w:rFonts w:hint="eastAsia"/>
              </w:rPr>
              <w:t>→</w:t>
            </w:r>
            <w:r w:rsidRPr="002B5EA4">
              <w:rPr>
                <w:rFonts w:hint="eastAsia"/>
              </w:rPr>
              <w:t xml:space="preserve"> float64 casting </w:t>
            </w:r>
            <w:r w:rsidRPr="002B5EA4">
              <w:rPr>
                <w:rFonts w:hint="eastAsia"/>
              </w:rPr>
              <w:t>→</w:t>
            </w:r>
            <w:r w:rsidRPr="002B5EA4">
              <w:rPr>
                <w:rFonts w:hint="eastAsia"/>
              </w:rPr>
              <w:t xml:space="preserve"> log1p transformation of skewed traffic features </w:t>
            </w:r>
            <w:r w:rsidRPr="002B5EA4">
              <w:rPr>
                <w:rFonts w:hint="eastAsia"/>
              </w:rPr>
              <w:t>→</w:t>
            </w:r>
            <w:r w:rsidRPr="002B5EA4">
              <w:rPr>
                <w:rFonts w:hint="eastAsia"/>
              </w:rPr>
              <w:t xml:space="preserve"> protocol label encoding {DOH, DOT, TRADITIONAL, UNKNOWN, TCP, UDP}. Output: Generates probability score P (attack </w:t>
            </w:r>
            <w:r w:rsidRPr="002B5EA4">
              <w:rPr>
                <w:rFonts w:hint="eastAsia"/>
              </w:rPr>
              <w:t>∣</w:t>
            </w:r>
            <w:r w:rsidRPr="002B5EA4">
              <w:rPr>
                <w:rFonts w:hint="eastAsia"/>
              </w:rPr>
              <w:t xml:space="preserve"> x) </w:t>
            </w:r>
            <w:r w:rsidRPr="002B5EA4">
              <w:rPr>
                <w:rFonts w:hint="eastAsia"/>
              </w:rPr>
              <w:t>∈</w:t>
            </w:r>
            <w:r w:rsidRPr="002B5EA4">
              <w:rPr>
                <w:rFonts w:hint="eastAsia"/>
              </w:rPr>
              <w:t xml:space="preserve"> [0,1]</w:t>
            </w:r>
          </w:p>
        </w:tc>
      </w:tr>
    </w:tbl>
    <w:p w14:paraId="2A0B933F" w14:textId="4244336D" w:rsidR="0022002A" w:rsidRDefault="0022002A" w:rsidP="002B5EA4">
      <w:pPr>
        <w:pStyle w:val="Heading4"/>
        <w:spacing w:before="3pt"/>
      </w:pPr>
      <w:r w:rsidRPr="0022002A">
        <w:t>Threshold Tuning</w:t>
      </w:r>
    </w:p>
    <w:p w14:paraId="787873B3" w14:textId="4447C7AF" w:rsidR="00FF3835" w:rsidRDefault="0022002A" w:rsidP="00B9712B">
      <w:pPr>
        <w:spacing w:after="6pt"/>
        <w:ind w:firstLine="14.40pt"/>
        <w:jc w:val="both"/>
      </w:pPr>
      <w:r w:rsidRPr="0022002A">
        <w:t xml:space="preserve">Decision threshold swept across τ </w:t>
      </w:r>
      <w:r w:rsidRPr="0022002A">
        <w:rPr>
          <w:rFonts w:hint="eastAsia"/>
        </w:rPr>
        <w:t>∈</w:t>
      </w:r>
      <w:r w:rsidRPr="0022002A">
        <w:t xml:space="preserve"> [0.05,0.95] to maximize the Fβ score with β = 3.0. Setting β = 3.0 penalizes </w:t>
      </w:r>
      <w:r w:rsidRPr="0022002A">
        <w:lastRenderedPageBreak/>
        <w:t>false negatives 9× more heavily than false positives. Optimized Threshold: τ</w:t>
      </w:r>
      <w:r w:rsidRPr="0022002A">
        <w:rPr>
          <w:rFonts w:ascii="Cambria Math" w:hAnsi="Cambria Math" w:cs="Cambria Math"/>
        </w:rPr>
        <w:t>∗</w:t>
      </w:r>
      <w:r w:rsidRPr="0022002A">
        <w:t xml:space="preserve"> = 0.16, rigorously calibrated to prioritize high attack recall.</w:t>
      </w:r>
    </w:p>
    <w:p w14:paraId="6BEC1543" w14:textId="2749977D" w:rsidR="00FF3835" w:rsidRDefault="00000000" w:rsidP="00B9712B">
      <w:pPr>
        <w:spacing w:after="6pt"/>
      </w:pPr>
      <m:oMath>
        <m:sSup>
          <m:sSupPr>
            <m:ctrlPr>
              <w:rPr>
                <w:rFonts w:ascii="Cambria Math" w:hAnsi="Cambria Math"/>
                <w:i/>
              </w:rPr>
            </m:ctrlPr>
          </m:sSupPr>
          <m:e>
            <m:r>
              <w:rPr>
                <w:rFonts w:ascii="Cambria Math" w:hAnsi="Cambria Math"/>
              </w:rPr>
              <m:t>τ</m:t>
            </m:r>
          </m:e>
          <m:sup>
            <m:r>
              <w:rPr>
                <w:rFonts w:ascii="Cambria Math" w:hAnsi="Cambria Math"/>
              </w:rPr>
              <m:t>*</m:t>
            </m:r>
          </m:sup>
        </m:sSup>
        <m:r>
          <w:rPr>
            <w:rFonts w:ascii="Cambria Math" w:hAnsi="Cambria Math"/>
          </w:rPr>
          <m:t>=arg</m:t>
        </m:r>
        <m:limLow>
          <m:limLowPr>
            <m:ctrlPr>
              <w:rPr>
                <w:rFonts w:ascii="Cambria Math" w:hAnsi="Cambria Math"/>
                <w:i/>
              </w:rPr>
            </m:ctrlPr>
          </m:limLowPr>
          <m:e>
            <m:r>
              <m:rPr>
                <m:sty m:val="p"/>
              </m:rPr>
              <w:rPr>
                <w:rFonts w:ascii="Cambria Math" w:hAnsi="Cambria Math"/>
              </w:rPr>
              <m:t xml:space="preserve">  max</m:t>
            </m:r>
          </m:e>
          <m:lim>
            <m:r>
              <w:rPr>
                <w:rFonts w:ascii="Cambria Math" w:hAnsi="Cambria Math"/>
              </w:rPr>
              <m:t>τ ∈</m:t>
            </m:r>
            <m:d>
              <m:dPr>
                <m:begChr m:val="["/>
                <m:endChr m:val="]"/>
                <m:ctrlPr>
                  <w:rPr>
                    <w:rFonts w:ascii="Cambria Math" w:hAnsi="Cambria Math"/>
                    <w:i/>
                  </w:rPr>
                </m:ctrlPr>
              </m:dPr>
              <m:e>
                <m:r>
                  <w:rPr>
                    <w:rFonts w:ascii="Cambria Math" w:hAnsi="Cambria Math"/>
                  </w:rPr>
                  <m:t>0.05, 0.95</m:t>
                </m:r>
              </m:e>
            </m:d>
          </m:lim>
        </m:limLow>
        <m:sSub>
          <m:sSubPr>
            <m:ctrlPr>
              <w:rPr>
                <w:rFonts w:ascii="Cambria Math" w:hAnsi="Cambria Math"/>
                <w:i/>
              </w:rPr>
            </m:ctrlPr>
          </m:sSubPr>
          <m:e>
            <m:r>
              <w:rPr>
                <w:rFonts w:ascii="Cambria Math" w:hAnsi="Cambria Math"/>
              </w:rPr>
              <m:t>F</m:t>
            </m:r>
          </m:e>
          <m:sub>
            <m:r>
              <w:rPr>
                <w:rFonts w:ascii="Cambria Math" w:hAnsi="Cambria Math"/>
              </w:rPr>
              <m:t>β</m:t>
            </m:r>
          </m:sub>
        </m:sSub>
        <m:r>
          <w:rPr>
            <w:rFonts w:ascii="Cambria Math" w:hAnsi="Cambria Math"/>
          </w:rPr>
          <m:t>(τ)</m:t>
        </m:r>
      </m:oMath>
      <w:r w:rsidR="00FF3835">
        <w:t xml:space="preserve">, </w:t>
      </w:r>
      <m:oMath>
        <m:sSub>
          <m:sSubPr>
            <m:ctrlPr>
              <w:rPr>
                <w:rFonts w:ascii="Cambria Math" w:hAnsi="Cambria Math"/>
                <w:i/>
              </w:rPr>
            </m:ctrlPr>
          </m:sSubPr>
          <m:e>
            <m:r>
              <w:rPr>
                <w:rFonts w:ascii="Cambria Math" w:hAnsi="Cambria Math"/>
              </w:rPr>
              <m:t xml:space="preserve">   F</m:t>
            </m:r>
          </m:e>
          <m:sub>
            <m:r>
              <w:rPr>
                <w:rFonts w:ascii="Cambria Math" w:hAnsi="Cambria Math"/>
              </w:rPr>
              <m:t>β</m:t>
            </m:r>
          </m:sub>
        </m:sSub>
        <m:r>
          <w:rPr>
            <w:rFonts w:ascii="Cambria Math" w:hAnsi="Cambria Math"/>
          </w:rPr>
          <m:t>=</m:t>
        </m:r>
        <m:d>
          <m:dPr>
            <m:ctrlPr>
              <w:rPr>
                <w:rFonts w:ascii="Cambria Math" w:hAnsi="Cambria Math"/>
                <w:i/>
              </w:rPr>
            </m:ctrlPr>
          </m:dPr>
          <m:e>
            <m:r>
              <w:rPr>
                <w:rFonts w:ascii="Cambria Math" w:hAnsi="Cambria Math"/>
              </w:rPr>
              <m:t xml:space="preserve">1+ </m:t>
            </m:r>
            <m:sSup>
              <m:sSupPr>
                <m:ctrlPr>
                  <w:rPr>
                    <w:rFonts w:ascii="Cambria Math" w:hAnsi="Cambria Math"/>
                    <w:i/>
                  </w:rPr>
                </m:ctrlPr>
              </m:sSupPr>
              <m:e>
                <m:r>
                  <w:rPr>
                    <w:rFonts w:ascii="Cambria Math" w:hAnsi="Cambria Math"/>
                  </w:rPr>
                  <m:t>β</m:t>
                </m:r>
              </m:e>
              <m:sup>
                <m:r>
                  <w:rPr>
                    <w:rFonts w:ascii="Cambria Math" w:hAnsi="Cambria Math"/>
                  </w:rPr>
                  <m:t>2</m:t>
                </m:r>
              </m:sup>
            </m:sSup>
          </m:e>
        </m:d>
        <m:r>
          <w:rPr>
            <w:rFonts w:ascii="Cambria Math" w:hAnsi="Cambria Math"/>
          </w:rPr>
          <m:t xml:space="preserve"> ∙ </m:t>
        </m:r>
        <m:f>
          <m:fPr>
            <m:ctrlPr>
              <w:rPr>
                <w:rFonts w:ascii="Cambria Math" w:hAnsi="Cambria Math"/>
                <w:i/>
              </w:rPr>
            </m:ctrlPr>
          </m:fPr>
          <m:num>
            <m:r>
              <w:rPr>
                <w:rFonts w:ascii="Cambria Math" w:hAnsi="Cambria Math"/>
              </w:rPr>
              <m:t>P∙R</m:t>
            </m:r>
          </m:num>
          <m:den>
            <m:sSup>
              <m:sSupPr>
                <m:ctrlPr>
                  <w:rPr>
                    <w:rFonts w:ascii="Cambria Math" w:hAnsi="Cambria Math"/>
                    <w:i/>
                  </w:rPr>
                </m:ctrlPr>
              </m:sSupPr>
              <m:e>
                <m:r>
                  <w:rPr>
                    <w:rFonts w:ascii="Cambria Math" w:hAnsi="Cambria Math"/>
                  </w:rPr>
                  <m:t>(β</m:t>
                </m:r>
              </m:e>
              <m:sup>
                <m:r>
                  <w:rPr>
                    <w:rFonts w:ascii="Cambria Math" w:hAnsi="Cambria Math"/>
                  </w:rPr>
                  <m:t>2</m:t>
                </m:r>
              </m:sup>
            </m:sSup>
            <m:r>
              <w:rPr>
                <w:rFonts w:ascii="Cambria Math" w:hAnsi="Cambria Math"/>
              </w:rPr>
              <m:t xml:space="preserve"> ∙P)+R</m:t>
            </m:r>
          </m:den>
        </m:f>
      </m:oMath>
    </w:p>
    <w:p w14:paraId="6928A1F7" w14:textId="4DB73FFB" w:rsidR="00FF3835" w:rsidRPr="00FF3835" w:rsidRDefault="00B9712B" w:rsidP="00240F56">
      <w:pPr>
        <w:spacing w:after="6pt"/>
        <w:jc w:val="both"/>
      </w:pPr>
      <m:oMathPara>
        <m:oMathParaPr>
          <m:jc m:val="center"/>
        </m:oMathParaPr>
        <m:oMath>
          <m:r>
            <w:rPr>
              <w:rFonts w:ascii="Cambria Math" w:hAnsi="Cambria Math"/>
            </w:rPr>
            <m:t xml:space="preserve">β=3,  </m:t>
          </m:r>
          <m:sSup>
            <m:sSupPr>
              <m:ctrlPr>
                <w:rPr>
                  <w:rFonts w:ascii="Cambria Math" w:hAnsi="Cambria Math"/>
                  <w:i/>
                </w:rPr>
              </m:ctrlPr>
            </m:sSupPr>
            <m:e>
              <m:r>
                <w:rPr>
                  <w:rFonts w:ascii="Cambria Math" w:hAnsi="Cambria Math"/>
                </w:rPr>
                <m:t>τ</m:t>
              </m:r>
            </m:e>
            <m:sup>
              <m:r>
                <w:rPr>
                  <w:rFonts w:ascii="Cambria Math" w:hAnsi="Cambria Math"/>
                </w:rPr>
                <m:t>*</m:t>
              </m:r>
            </m:sup>
          </m:sSup>
          <m:r>
            <w:rPr>
              <w:rFonts w:ascii="Cambria Math" w:hAnsi="Cambria Math"/>
            </w:rPr>
            <m:t>=0.16</m:t>
          </m:r>
        </m:oMath>
      </m:oMathPara>
    </w:p>
    <w:p w14:paraId="72EA82B5" w14:textId="5574F3E3" w:rsidR="0064304F" w:rsidRDefault="0022002A" w:rsidP="0064304F">
      <w:pPr>
        <w:pStyle w:val="Heading4"/>
        <w:spacing w:after="6pt"/>
      </w:pPr>
      <w:r w:rsidRPr="0022002A">
        <w:t>Real-Time Pipeline &amp; Rolling Verdicts</w:t>
      </w:r>
    </w:p>
    <w:tbl>
      <w:tblPr>
        <w:tblW w:w="244.8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167"/>
        <w:gridCol w:w="3729"/>
      </w:tblGrid>
      <w:tr w:rsidR="0064304F" w:rsidRPr="00125A38" w14:paraId="110C477C" w14:textId="77777777" w:rsidTr="00A24AFC">
        <w:trPr>
          <w:trHeight w:val="320"/>
          <w:jc w:val="center"/>
        </w:trPr>
        <w:tc>
          <w:tcPr>
            <w:tcW w:w="58.35pt" w:type="dxa"/>
            <w:vAlign w:val="center"/>
          </w:tcPr>
          <w:p w14:paraId="30FF22B4" w14:textId="3E43ACAB" w:rsidR="0064304F" w:rsidRPr="00125A38" w:rsidRDefault="0064304F" w:rsidP="00A24AFC">
            <w:pPr>
              <w:pStyle w:val="tablecopy"/>
            </w:pPr>
            <w:r w:rsidRPr="0022002A">
              <w:t>Decoupled Architecture</w:t>
            </w:r>
          </w:p>
        </w:tc>
        <w:tc>
          <w:tcPr>
            <w:tcW w:w="186.45pt" w:type="dxa"/>
            <w:vAlign w:val="center"/>
          </w:tcPr>
          <w:p w14:paraId="46E31793" w14:textId="343872C2" w:rsidR="0064304F" w:rsidRPr="00125A38" w:rsidRDefault="0064304F" w:rsidP="00A24AFC">
            <w:pPr>
              <w:pStyle w:val="tablecopy"/>
            </w:pPr>
            <w:r w:rsidRPr="002B5EA4">
              <w:t>X</w:t>
            </w:r>
            <w:r>
              <w:t xml:space="preserve"> </w:t>
            </w:r>
            <w:r w:rsidRPr="0064304F">
              <w:t>A background daemon polls the database for unclassified records every 1-second. Batch inference completes 25,000 flows within 500ms</w:t>
            </w:r>
          </w:p>
        </w:tc>
      </w:tr>
      <w:tr w:rsidR="0064304F" w:rsidRPr="00125A38" w14:paraId="384BD73A" w14:textId="77777777" w:rsidTr="00A24AFC">
        <w:trPr>
          <w:trHeight w:val="320"/>
          <w:jc w:val="center"/>
        </w:trPr>
        <w:tc>
          <w:tcPr>
            <w:tcW w:w="58.35pt" w:type="dxa"/>
            <w:vAlign w:val="center"/>
          </w:tcPr>
          <w:p w14:paraId="1F1F14CC" w14:textId="151ABC0C" w:rsidR="0064304F" w:rsidRPr="00125A38" w:rsidRDefault="0064304F" w:rsidP="00A24AFC">
            <w:pPr>
              <w:pStyle w:val="tablecopy"/>
            </w:pPr>
            <w:r w:rsidRPr="0022002A">
              <w:t>Alert Routing</w:t>
            </w:r>
          </w:p>
        </w:tc>
        <w:tc>
          <w:tcPr>
            <w:tcW w:w="186.45pt" w:type="dxa"/>
            <w:vAlign w:val="center"/>
          </w:tcPr>
          <w:p w14:paraId="066DAB28" w14:textId="3F7CF32D" w:rsidR="0064304F" w:rsidRPr="00125A38" w:rsidRDefault="0064304F" w:rsidP="00A24AFC">
            <w:pPr>
              <w:pStyle w:val="tablecopy"/>
            </w:pPr>
            <w:r w:rsidRPr="0064304F">
              <w:t>ATTACK-classified flows are duplicated to a dedicated alerts table for immediate SIEM/Kibana consumption. Rolling Windows: Per-flow predictions are aggregated over 120-second active windows. The system calculates the network-level attack percentage and writes a f inal binary verdict (ATTACK DETECTED or CLEAN TRAFFIC) to the dns_abuse_verdicts table for SOC timeline visualization</w:t>
            </w:r>
          </w:p>
        </w:tc>
      </w:tr>
    </w:tbl>
    <w:p w14:paraId="738EE655" w14:textId="29EB7F91" w:rsidR="00E056A5" w:rsidRDefault="00E056A5" w:rsidP="00E056A5">
      <w:pPr>
        <w:pStyle w:val="Heading2"/>
      </w:pPr>
      <w:r w:rsidRPr="00E056A5">
        <w:t>Threat Intelligence Enrichment</w:t>
      </w:r>
    </w:p>
    <w:p w14:paraId="207A52D1" w14:textId="5CAD472F" w:rsidR="00E056A5" w:rsidRDefault="006551DE" w:rsidP="006551DE">
      <w:pPr>
        <w:ind w:firstLine="14.40pt"/>
        <w:jc w:val="both"/>
      </w:pPr>
      <w:r>
        <w:t>The objective is to a</w:t>
      </w:r>
      <w:r w:rsidRPr="006551DE">
        <w:t>utomatically ingest, process, and contextualize cyber threat intelligence (CTI) from multiple sources, enriching detection outputs with geographic, sector-level, and risk attribution metadata.</w:t>
      </w:r>
    </w:p>
    <w:p w14:paraId="102F5061" w14:textId="117B030F" w:rsidR="006551DE" w:rsidRDefault="006551DE" w:rsidP="006551DE">
      <w:pPr>
        <w:pStyle w:val="Heading3"/>
      </w:pPr>
      <w:r w:rsidRPr="006551DE">
        <w:t>Intelligence Acquisition</w:t>
      </w:r>
    </w:p>
    <w:p w14:paraId="73336E47" w14:textId="4DF606FA" w:rsidR="006551DE" w:rsidRDefault="006551DE" w:rsidP="006551DE">
      <w:pPr>
        <w:ind w:firstLine="14.40pt"/>
        <w:jc w:val="both"/>
      </w:pPr>
      <w:r>
        <w:t>OSINT Collection: Python-based parsers continuously monitor cybersecurity RSS feeds, extracting threat reports on publication. State management module maintains a processed URL registry, ensuring only new intelligence enters the pipeline preventing redundant ingestion.</w:t>
      </w:r>
    </w:p>
    <w:p w14:paraId="57A0965A" w14:textId="4A8C52B5" w:rsidR="006551DE" w:rsidRDefault="006551DE" w:rsidP="006551DE">
      <w:pPr>
        <w:ind w:firstLine="14.40pt"/>
        <w:jc w:val="both"/>
      </w:pPr>
      <w:r w:rsidRPr="006551DE">
        <w:t>Dark Web Collection:</w:t>
      </w:r>
      <w:r>
        <w:t xml:space="preserve"> An isolated Ubuntu VM acts as a dedicated scout node, scraping threat actor communications within the Tor network. Collected raw HTML content, titles, and source URLs are transmitted via HTTP POST to a central Flask API listener. Collection node is operationally isolated to maintain security while preserving performance.</w:t>
      </w:r>
    </w:p>
    <w:p w14:paraId="341969A1" w14:textId="01FFE069" w:rsidR="006551DE" w:rsidRDefault="006551DE" w:rsidP="0059532E">
      <w:pPr>
        <w:pStyle w:val="Heading3"/>
        <w:spacing w:after="6pt"/>
      </w:pPr>
      <w:r w:rsidRPr="006551DE">
        <w:t>Dataset Engineering and Preparation</w:t>
      </w:r>
    </w:p>
    <w:tbl>
      <w:tblPr>
        <w:tblW w:w="244.8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167"/>
        <w:gridCol w:w="3729"/>
      </w:tblGrid>
      <w:tr w:rsidR="0059532E" w:rsidRPr="00125A38" w14:paraId="6214154A" w14:textId="77777777" w:rsidTr="0059532E">
        <w:trPr>
          <w:trHeight w:val="320"/>
          <w:jc w:val="center"/>
        </w:trPr>
        <w:tc>
          <w:tcPr>
            <w:tcW w:w="58.35pt" w:type="dxa"/>
            <w:vAlign w:val="center"/>
          </w:tcPr>
          <w:p w14:paraId="4689277D" w14:textId="55C07B5D" w:rsidR="0059532E" w:rsidRPr="0059532E" w:rsidRDefault="0059532E" w:rsidP="0059532E">
            <w:pPr>
              <w:pStyle w:val="tablecopy"/>
              <w:jc w:val="center"/>
              <w:rPr>
                <w:b/>
                <w:bCs/>
              </w:rPr>
            </w:pPr>
            <w:r w:rsidRPr="0059532E">
              <w:rPr>
                <w:b/>
                <w:bCs/>
              </w:rPr>
              <w:t>Component</w:t>
            </w:r>
          </w:p>
        </w:tc>
        <w:tc>
          <w:tcPr>
            <w:tcW w:w="186.45pt" w:type="dxa"/>
            <w:vAlign w:val="center"/>
          </w:tcPr>
          <w:p w14:paraId="16BCBFBB" w14:textId="3738D69E" w:rsidR="0059532E" w:rsidRPr="0059532E" w:rsidRDefault="0059532E" w:rsidP="0059532E">
            <w:pPr>
              <w:pStyle w:val="tablecopy"/>
              <w:jc w:val="center"/>
              <w:rPr>
                <w:b/>
                <w:bCs/>
              </w:rPr>
            </w:pPr>
            <w:r w:rsidRPr="0059532E">
              <w:rPr>
                <w:b/>
                <w:bCs/>
              </w:rPr>
              <w:t>Details</w:t>
            </w:r>
          </w:p>
        </w:tc>
      </w:tr>
      <w:tr w:rsidR="0059532E" w:rsidRPr="00125A38" w14:paraId="13FD0E64" w14:textId="77777777" w:rsidTr="0059532E">
        <w:trPr>
          <w:trHeight w:val="320"/>
          <w:jc w:val="center"/>
        </w:trPr>
        <w:tc>
          <w:tcPr>
            <w:tcW w:w="58.35pt" w:type="dxa"/>
            <w:vAlign w:val="center"/>
          </w:tcPr>
          <w:p w14:paraId="3781A61A" w14:textId="4D3BD566" w:rsidR="0059532E" w:rsidRPr="00125A38" w:rsidRDefault="0059532E" w:rsidP="00751827">
            <w:pPr>
              <w:pStyle w:val="tablecopy"/>
            </w:pPr>
            <w:r w:rsidRPr="0059532E">
              <w:t>Preprocessing</w:t>
            </w:r>
          </w:p>
        </w:tc>
        <w:tc>
          <w:tcPr>
            <w:tcW w:w="186.45pt" w:type="dxa"/>
            <w:vAlign w:val="center"/>
          </w:tcPr>
          <w:p w14:paraId="03CE14B5" w14:textId="5F89E131" w:rsidR="0059532E" w:rsidRPr="00125A38" w:rsidRDefault="0059532E" w:rsidP="00751827">
            <w:pPr>
              <w:pStyle w:val="tablecopy"/>
            </w:pPr>
            <w:r w:rsidRPr="0059532E">
              <w:t>HTML tags, null values, and non-standard encodings removed from raw reports</w:t>
            </w:r>
            <w:r>
              <w:t xml:space="preserve">, </w:t>
            </w:r>
            <w:r w:rsidRPr="0059532E">
              <w:t>tokenised using distilbert-base-uncased producing input_ids and attention_mask tensors</w:t>
            </w:r>
            <w:r>
              <w:t>,</w:t>
            </w:r>
            <w:r w:rsidRPr="0059532E">
              <w:t xml:space="preserve"> input truncated to 512 tokens (</w:t>
            </w:r>
            <w:r>
              <w:t xml:space="preserve"> nearly </w:t>
            </w:r>
            <w:r w:rsidRPr="0059532E">
              <w:t>2,000 characters)</w:t>
            </w:r>
          </w:p>
        </w:tc>
      </w:tr>
      <w:tr w:rsidR="0059532E" w:rsidRPr="00125A38" w14:paraId="30783F1B" w14:textId="77777777" w:rsidTr="0059532E">
        <w:trPr>
          <w:trHeight w:val="320"/>
          <w:jc w:val="center"/>
        </w:trPr>
        <w:tc>
          <w:tcPr>
            <w:tcW w:w="58.35pt" w:type="dxa"/>
            <w:vAlign w:val="center"/>
          </w:tcPr>
          <w:p w14:paraId="3800777B" w14:textId="631E9656" w:rsidR="0059532E" w:rsidRPr="00125A38" w:rsidRDefault="0059532E" w:rsidP="00751827">
            <w:pPr>
              <w:pStyle w:val="tablecopy"/>
            </w:pPr>
            <w:r w:rsidRPr="0059532E">
              <w:t>Sector labelling</w:t>
            </w:r>
          </w:p>
        </w:tc>
        <w:tc>
          <w:tcPr>
            <w:tcW w:w="186.45pt" w:type="dxa"/>
            <w:vAlign w:val="center"/>
          </w:tcPr>
          <w:p w14:paraId="04F46FF8" w14:textId="30E0F3D7" w:rsidR="0059532E" w:rsidRPr="00125A38" w:rsidRDefault="0059532E" w:rsidP="00751827">
            <w:pPr>
              <w:pStyle w:val="tablecopy"/>
            </w:pPr>
            <w:r w:rsidRPr="0059532E">
              <w:t>Sourced from VERIS Community Database (VCDB)  human-annotated and mapped to standard industry categories</w:t>
            </w:r>
          </w:p>
        </w:tc>
      </w:tr>
      <w:tr w:rsidR="0059532E" w:rsidRPr="00125A38" w14:paraId="7306D804" w14:textId="77777777" w:rsidTr="0059532E">
        <w:trPr>
          <w:trHeight w:val="320"/>
          <w:jc w:val="center"/>
        </w:trPr>
        <w:tc>
          <w:tcPr>
            <w:tcW w:w="58.35pt" w:type="dxa"/>
            <w:vAlign w:val="center"/>
          </w:tcPr>
          <w:p w14:paraId="0EA305CB" w14:textId="053E49ED" w:rsidR="0059532E" w:rsidRPr="00125A38" w:rsidRDefault="0059532E" w:rsidP="00751827">
            <w:pPr>
              <w:pStyle w:val="tablecopy"/>
            </w:pPr>
            <w:r w:rsidRPr="0059532E">
              <w:t>Country labelling</w:t>
            </w:r>
          </w:p>
        </w:tc>
        <w:tc>
          <w:tcPr>
            <w:tcW w:w="186.45pt" w:type="dxa"/>
            <w:vAlign w:val="center"/>
          </w:tcPr>
          <w:p w14:paraId="1F21E97B" w14:textId="13A0BFE6" w:rsidR="0059532E" w:rsidRPr="00125A38" w:rsidRDefault="0059532E" w:rsidP="00751827">
            <w:pPr>
              <w:pStyle w:val="tablecopy"/>
            </w:pPr>
            <w:r w:rsidRPr="0059532E">
              <w:t>Generated autonomously using Llama-3 8B Instruct via prompt-engineered constraints; outputs strict ISO two-letter country codes or "worldwide"; mapped to integer IDs for PyTorch compatibility</w:t>
            </w:r>
          </w:p>
        </w:tc>
      </w:tr>
      <w:tr w:rsidR="0059532E" w:rsidRPr="00125A38" w14:paraId="58B8CFE6" w14:textId="77777777" w:rsidTr="0059532E">
        <w:trPr>
          <w:trHeight w:val="320"/>
          <w:jc w:val="center"/>
        </w:trPr>
        <w:tc>
          <w:tcPr>
            <w:tcW w:w="58.35pt" w:type="dxa"/>
            <w:vAlign w:val="center"/>
          </w:tcPr>
          <w:p w14:paraId="6E1DD35D" w14:textId="45C670AB" w:rsidR="0059532E" w:rsidRPr="00125A38" w:rsidRDefault="0059532E" w:rsidP="00751827">
            <w:pPr>
              <w:pStyle w:val="tablecopy"/>
            </w:pPr>
            <w:r w:rsidRPr="0059532E">
              <w:t>Class imbalance</w:t>
            </w:r>
          </w:p>
        </w:tc>
        <w:tc>
          <w:tcPr>
            <w:tcW w:w="186.45pt" w:type="dxa"/>
            <w:vAlign w:val="center"/>
          </w:tcPr>
          <w:p w14:paraId="09428A1A" w14:textId="4FA39D4F" w:rsidR="0059532E" w:rsidRPr="00125A38" w:rsidRDefault="0059532E" w:rsidP="00751827">
            <w:pPr>
              <w:pStyle w:val="tablecopy"/>
            </w:pPr>
            <w:r w:rsidRPr="0059532E">
              <w:t>Synthetic data augmentation using customised prompts injecting specific APT groups, malware families, and attack vectors; extreme minority classes (&lt; 20 examples) consolidated into "Other"</w:t>
            </w:r>
          </w:p>
        </w:tc>
      </w:tr>
    </w:tbl>
    <w:p w14:paraId="204202AE" w14:textId="15F66CE4" w:rsidR="0059532E" w:rsidRDefault="0059532E" w:rsidP="00C71DAF">
      <w:pPr>
        <w:pStyle w:val="Heading3"/>
        <w:spacing w:before="6pt"/>
      </w:pPr>
      <w:r w:rsidRPr="0059532E">
        <w:t>Contextualisation and Risk Attribution</w:t>
      </w:r>
    </w:p>
    <w:p w14:paraId="31B423B7" w14:textId="16667F67" w:rsidR="0059532E" w:rsidRDefault="0059532E" w:rsidP="00C71DAF">
      <w:pPr>
        <w:spacing w:after="6pt"/>
        <w:ind w:firstLine="14.40pt"/>
        <w:jc w:val="both"/>
      </w:pPr>
      <w:r w:rsidRPr="0059532E">
        <w:t xml:space="preserve">Classification Models: Two independent </w:t>
      </w:r>
      <w:proofErr w:type="spellStart"/>
      <w:r w:rsidRPr="0059532E">
        <w:t>DistilBERT</w:t>
      </w:r>
      <w:proofErr w:type="spellEnd"/>
      <w:r w:rsidRPr="0059532E">
        <w:t xml:space="preserve"> sequence classification models, each fine-tuned separately</w:t>
      </w:r>
      <w:r>
        <w:t xml:space="preserve"> were used.</w:t>
      </w:r>
    </w:p>
    <w:tbl>
      <w:tblPr>
        <w:tblW w:w="244.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167"/>
        <w:gridCol w:w="2160"/>
        <w:gridCol w:w="1570"/>
      </w:tblGrid>
      <w:tr w:rsidR="0059532E" w:rsidRPr="00125A38" w14:paraId="05780EDE" w14:textId="05AA40A7" w:rsidTr="0059532E">
        <w:trPr>
          <w:trHeight w:val="320"/>
          <w:jc w:val="center"/>
        </w:trPr>
        <w:tc>
          <w:tcPr>
            <w:tcW w:w="58.35pt" w:type="dxa"/>
            <w:vAlign w:val="center"/>
          </w:tcPr>
          <w:p w14:paraId="19413FFE" w14:textId="70C3B00B" w:rsidR="0059532E" w:rsidRPr="0059532E" w:rsidRDefault="0059532E" w:rsidP="0059532E">
            <w:pPr>
              <w:pStyle w:val="tablecopy"/>
              <w:jc w:val="center"/>
              <w:rPr>
                <w:b/>
                <w:bCs/>
              </w:rPr>
            </w:pPr>
            <w:r w:rsidRPr="0059532E">
              <w:rPr>
                <w:b/>
                <w:bCs/>
              </w:rPr>
              <w:t>Model</w:t>
            </w:r>
          </w:p>
        </w:tc>
        <w:tc>
          <w:tcPr>
            <w:tcW w:w="108pt" w:type="dxa"/>
            <w:vAlign w:val="center"/>
          </w:tcPr>
          <w:p w14:paraId="7740A147" w14:textId="798ECF42" w:rsidR="0059532E" w:rsidRPr="0059532E" w:rsidRDefault="0059532E" w:rsidP="0059532E">
            <w:pPr>
              <w:pStyle w:val="tablecopy"/>
              <w:jc w:val="center"/>
              <w:rPr>
                <w:b/>
                <w:bCs/>
              </w:rPr>
            </w:pPr>
            <w:r w:rsidRPr="0059532E">
              <w:rPr>
                <w:b/>
                <w:bCs/>
              </w:rPr>
              <w:t>Task</w:t>
            </w:r>
          </w:p>
        </w:tc>
        <w:tc>
          <w:tcPr>
            <w:tcW w:w="78.50pt" w:type="dxa"/>
            <w:vAlign w:val="center"/>
          </w:tcPr>
          <w:p w14:paraId="6F7F006F" w14:textId="53F32A2F" w:rsidR="0059532E" w:rsidRPr="0059532E" w:rsidRDefault="0059532E" w:rsidP="0059532E">
            <w:pPr>
              <w:pStyle w:val="tablecopy"/>
              <w:jc w:val="center"/>
              <w:rPr>
                <w:b/>
                <w:bCs/>
              </w:rPr>
            </w:pPr>
            <w:r w:rsidRPr="0059532E">
              <w:rPr>
                <w:b/>
                <w:bCs/>
              </w:rPr>
              <w:t>Classes</w:t>
            </w:r>
          </w:p>
        </w:tc>
      </w:tr>
      <w:tr w:rsidR="0059532E" w:rsidRPr="00125A38" w14:paraId="16EA2EC4" w14:textId="77777777" w:rsidTr="0059532E">
        <w:trPr>
          <w:trHeight w:val="320"/>
          <w:jc w:val="center"/>
        </w:trPr>
        <w:tc>
          <w:tcPr>
            <w:tcW w:w="58.35pt" w:type="dxa"/>
            <w:vAlign w:val="center"/>
          </w:tcPr>
          <w:p w14:paraId="2577F5DC" w14:textId="4A49071E" w:rsidR="0059532E" w:rsidRPr="0059532E" w:rsidRDefault="0059532E" w:rsidP="0059532E">
            <w:pPr>
              <w:pStyle w:val="tablecopy"/>
            </w:pPr>
            <w:r w:rsidRPr="0059532E">
              <w:t>Geographic classifier</w:t>
            </w:r>
          </w:p>
        </w:tc>
        <w:tc>
          <w:tcPr>
            <w:tcW w:w="108pt" w:type="dxa"/>
            <w:vAlign w:val="center"/>
          </w:tcPr>
          <w:p w14:paraId="061FBB9D" w14:textId="76BD3D18" w:rsidR="0059532E" w:rsidRPr="0059532E" w:rsidRDefault="0059532E" w:rsidP="0059532E">
            <w:pPr>
              <w:pStyle w:val="tablecopy"/>
              <w:jc w:val="start"/>
            </w:pPr>
            <w:r w:rsidRPr="0059532E">
              <w:t>Identifies geopolitical target location</w:t>
            </w:r>
          </w:p>
        </w:tc>
        <w:tc>
          <w:tcPr>
            <w:tcW w:w="78.50pt" w:type="dxa"/>
            <w:vAlign w:val="center"/>
          </w:tcPr>
          <w:p w14:paraId="0A6D1C7A" w14:textId="5BF6DB95" w:rsidR="0059532E" w:rsidRPr="0059532E" w:rsidRDefault="0059532E" w:rsidP="0059532E">
            <w:pPr>
              <w:pStyle w:val="tablecopy"/>
              <w:jc w:val="start"/>
            </w:pPr>
            <w:r w:rsidRPr="0059532E">
              <w:t>17 regions + "Worldwide"</w:t>
            </w:r>
          </w:p>
        </w:tc>
      </w:tr>
      <w:tr w:rsidR="0059532E" w:rsidRPr="00125A38" w14:paraId="576B8731" w14:textId="77777777" w:rsidTr="0059532E">
        <w:trPr>
          <w:trHeight w:val="320"/>
          <w:jc w:val="center"/>
        </w:trPr>
        <w:tc>
          <w:tcPr>
            <w:tcW w:w="58.35pt" w:type="dxa"/>
            <w:vAlign w:val="center"/>
          </w:tcPr>
          <w:p w14:paraId="73701DA2" w14:textId="3F350DA6" w:rsidR="0059532E" w:rsidRPr="0059532E" w:rsidRDefault="0059532E" w:rsidP="0059532E">
            <w:pPr>
              <w:pStyle w:val="tablecopy"/>
            </w:pPr>
            <w:r w:rsidRPr="0059532E">
              <w:t>Sector classifier</w:t>
            </w:r>
          </w:p>
        </w:tc>
        <w:tc>
          <w:tcPr>
            <w:tcW w:w="108pt" w:type="dxa"/>
            <w:vAlign w:val="center"/>
          </w:tcPr>
          <w:p w14:paraId="2F2DCB09" w14:textId="580B1905" w:rsidR="0059532E" w:rsidRPr="0059532E" w:rsidRDefault="0059532E" w:rsidP="0059532E">
            <w:pPr>
              <w:pStyle w:val="tablecopy"/>
              <w:jc w:val="start"/>
            </w:pPr>
            <w:r w:rsidRPr="0059532E">
              <w:t>Identifies targeted industry</w:t>
            </w:r>
          </w:p>
        </w:tc>
        <w:tc>
          <w:tcPr>
            <w:tcW w:w="78.50pt" w:type="dxa"/>
            <w:vAlign w:val="center"/>
          </w:tcPr>
          <w:p w14:paraId="0AD2E36D" w14:textId="60FB4DFC" w:rsidR="0059532E" w:rsidRPr="0059532E" w:rsidRDefault="0059532E" w:rsidP="0059532E">
            <w:pPr>
              <w:pStyle w:val="tablecopy"/>
              <w:jc w:val="start"/>
            </w:pPr>
            <w:r w:rsidRPr="0059532E">
              <w:t>VCDB-defined industry categories</w:t>
            </w:r>
          </w:p>
        </w:tc>
      </w:tr>
    </w:tbl>
    <w:p w14:paraId="069F1955" w14:textId="7E95E09A" w:rsidR="0059532E" w:rsidRDefault="0059532E" w:rsidP="00C71DAF">
      <w:pPr>
        <w:spacing w:before="6pt"/>
        <w:ind w:firstLine="13.50pt"/>
        <w:jc w:val="both"/>
      </w:pPr>
      <w:r>
        <w:t>Risk Scoring: A proprietary scoring engine processes model outputs to assign:</w:t>
      </w:r>
    </w:p>
    <w:p w14:paraId="209B789E" w14:textId="77777777" w:rsidR="0059532E" w:rsidRDefault="0059532E" w:rsidP="00C71DAF">
      <w:pPr>
        <w:pStyle w:val="ListParagraph"/>
        <w:numPr>
          <w:ilvl w:val="0"/>
          <w:numId w:val="32"/>
        </w:numPr>
        <w:jc w:val="start"/>
      </w:pPr>
      <w:r>
        <w:rPr>
          <w:rFonts w:hint="eastAsia"/>
        </w:rPr>
        <w:t xml:space="preserve">Severity triage level: LOW </w:t>
      </w:r>
      <w:r>
        <w:rPr>
          <w:rFonts w:hint="eastAsia"/>
        </w:rPr>
        <w:t>→</w:t>
      </w:r>
      <w:r>
        <w:rPr>
          <w:rFonts w:hint="eastAsia"/>
        </w:rPr>
        <w:t xml:space="preserve"> CRITICAL</w:t>
      </w:r>
    </w:p>
    <w:p w14:paraId="076F1BB8" w14:textId="77777777" w:rsidR="0059532E" w:rsidRDefault="0059532E" w:rsidP="00C71DAF">
      <w:pPr>
        <w:pStyle w:val="ListParagraph"/>
        <w:numPr>
          <w:ilvl w:val="0"/>
          <w:numId w:val="32"/>
        </w:numPr>
        <w:jc w:val="start"/>
      </w:pPr>
      <w:r>
        <w:t>Numerical risk score</w:t>
      </w:r>
    </w:p>
    <w:p w14:paraId="76B9ABE7" w14:textId="1460290B" w:rsidR="0059532E" w:rsidRDefault="0059532E" w:rsidP="00C71DAF">
      <w:pPr>
        <w:pStyle w:val="ListParagraph"/>
        <w:numPr>
          <w:ilvl w:val="0"/>
          <w:numId w:val="32"/>
        </w:numPr>
        <w:spacing w:after="6pt"/>
        <w:jc w:val="start"/>
      </w:pPr>
      <w:r>
        <w:t>Score driver label (e.g., "Ransomware IOCs Detected", "Heuristic Analysis")</w:t>
      </w:r>
    </w:p>
    <w:p w14:paraId="5A6836EA" w14:textId="47BE6F05" w:rsidR="0059532E" w:rsidRDefault="0059532E" w:rsidP="00C71DAF">
      <w:pPr>
        <w:ind w:firstLine="14.40pt"/>
        <w:jc w:val="both"/>
      </w:pPr>
      <w:r>
        <w:t>Known Limitation: Geographic classification is constrained to 17 primary geopolitical regions due to dataset imbalance. Countries outside these regions are grouped as "Other" precise country-level attribution for rare geographic targets requires manual analyst review.</w:t>
      </w:r>
    </w:p>
    <w:p w14:paraId="3B4FB229" w14:textId="2E6DFBE1" w:rsidR="00C71DAF" w:rsidRDefault="00C71DAF" w:rsidP="00C71DAF">
      <w:pPr>
        <w:pStyle w:val="Heading2"/>
      </w:pPr>
      <w:r w:rsidRPr="00C71DAF">
        <w:t>Data Storage Architecture</w:t>
      </w:r>
    </w:p>
    <w:p w14:paraId="4E963273" w14:textId="50D181B9" w:rsidR="00C71DAF" w:rsidRDefault="00C71DAF" w:rsidP="00C71DAF">
      <w:pPr>
        <w:spacing w:after="6pt"/>
        <w:ind w:firstLine="14.40pt"/>
        <w:jc w:val="both"/>
      </w:pPr>
      <w:r>
        <w:t>For this study a c</w:t>
      </w:r>
      <w:r w:rsidRPr="00C71DAF">
        <w:t>entralized MySQL database deployed on a server host</w:t>
      </w:r>
      <w:r>
        <w:t xml:space="preserve"> has been utilized</w:t>
      </w:r>
      <w:r w:rsidRPr="00C71DAF">
        <w:t>, acting as the integration backbone for all system components</w:t>
      </w:r>
      <w:r>
        <w:t>.</w:t>
      </w:r>
    </w:p>
    <w:tbl>
      <w:tblPr>
        <w:tblW w:w="244.8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617"/>
        <w:gridCol w:w="3279"/>
      </w:tblGrid>
      <w:tr w:rsidR="00C71DAF" w:rsidRPr="0059532E" w14:paraId="2E5C935F" w14:textId="77777777" w:rsidTr="00C71DAF">
        <w:trPr>
          <w:trHeight w:val="320"/>
          <w:jc w:val="center"/>
        </w:trPr>
        <w:tc>
          <w:tcPr>
            <w:tcW w:w="80.85pt" w:type="dxa"/>
            <w:vAlign w:val="center"/>
          </w:tcPr>
          <w:p w14:paraId="2C753A1C" w14:textId="7423C350" w:rsidR="00C71DAF" w:rsidRPr="0059532E" w:rsidRDefault="00C71DAF" w:rsidP="00751827">
            <w:pPr>
              <w:pStyle w:val="tablecopy"/>
              <w:jc w:val="center"/>
              <w:rPr>
                <w:b/>
                <w:bCs/>
              </w:rPr>
            </w:pPr>
            <w:r w:rsidRPr="00C71DAF">
              <w:rPr>
                <w:b/>
                <w:bCs/>
              </w:rPr>
              <w:t>Data Category</w:t>
            </w:r>
          </w:p>
        </w:tc>
        <w:tc>
          <w:tcPr>
            <w:tcW w:w="163.95pt" w:type="dxa"/>
            <w:vAlign w:val="center"/>
          </w:tcPr>
          <w:p w14:paraId="2843067C" w14:textId="4F08EEE9" w:rsidR="00C71DAF" w:rsidRPr="0059532E" w:rsidRDefault="00C71DAF" w:rsidP="00751827">
            <w:pPr>
              <w:pStyle w:val="tablecopy"/>
              <w:jc w:val="center"/>
              <w:rPr>
                <w:b/>
                <w:bCs/>
              </w:rPr>
            </w:pPr>
            <w:r w:rsidRPr="00C71DAF">
              <w:rPr>
                <w:b/>
                <w:bCs/>
              </w:rPr>
              <w:t>Stored Content</w:t>
            </w:r>
          </w:p>
        </w:tc>
      </w:tr>
      <w:tr w:rsidR="00C71DAF" w:rsidRPr="00125A38" w14:paraId="68CADA48" w14:textId="77777777" w:rsidTr="00C71DAF">
        <w:trPr>
          <w:trHeight w:val="320"/>
          <w:jc w:val="center"/>
        </w:trPr>
        <w:tc>
          <w:tcPr>
            <w:tcW w:w="80.85pt" w:type="dxa"/>
            <w:vAlign w:val="center"/>
          </w:tcPr>
          <w:p w14:paraId="308E7290" w14:textId="79105931" w:rsidR="00C71DAF" w:rsidRPr="00125A38" w:rsidRDefault="00C71DAF" w:rsidP="00C71DAF">
            <w:pPr>
              <w:pStyle w:val="tablecopy"/>
              <w:jc w:val="start"/>
            </w:pPr>
            <w:r w:rsidRPr="00C71DAF">
              <w:t>Traffic and features</w:t>
            </w:r>
          </w:p>
        </w:tc>
        <w:tc>
          <w:tcPr>
            <w:tcW w:w="163.95pt" w:type="dxa"/>
            <w:vAlign w:val="center"/>
          </w:tcPr>
          <w:p w14:paraId="63CDC9FD" w14:textId="0634AE81" w:rsidR="00C71DAF" w:rsidRPr="00125A38" w:rsidRDefault="00C71DAF" w:rsidP="00C71DAF">
            <w:pPr>
              <w:pStyle w:val="tablecopy"/>
              <w:jc w:val="start"/>
            </w:pPr>
            <w:r w:rsidRPr="00C71DAF">
              <w:t>Raw captured traffic, extracted per-query and per-flow features, derived attributes</w:t>
            </w:r>
          </w:p>
        </w:tc>
      </w:tr>
      <w:tr w:rsidR="00C71DAF" w:rsidRPr="00125A38" w14:paraId="48FA76CC" w14:textId="77777777" w:rsidTr="00C71DAF">
        <w:trPr>
          <w:trHeight w:val="320"/>
          <w:jc w:val="center"/>
        </w:trPr>
        <w:tc>
          <w:tcPr>
            <w:tcW w:w="80.85pt" w:type="dxa"/>
            <w:vAlign w:val="center"/>
          </w:tcPr>
          <w:p w14:paraId="4924E129" w14:textId="354B4570" w:rsidR="00C71DAF" w:rsidRPr="00125A38" w:rsidRDefault="00C71DAF" w:rsidP="00C71DAF">
            <w:pPr>
              <w:pStyle w:val="tablecopy"/>
              <w:jc w:val="start"/>
            </w:pPr>
            <w:r w:rsidRPr="00C71DAF">
              <w:t>Detection outputs</w:t>
            </w:r>
          </w:p>
        </w:tc>
        <w:tc>
          <w:tcPr>
            <w:tcW w:w="163.95pt" w:type="dxa"/>
            <w:vAlign w:val="center"/>
          </w:tcPr>
          <w:p w14:paraId="26DEB60A" w14:textId="33A9D269" w:rsidR="00C71DAF" w:rsidRPr="00125A38" w:rsidRDefault="00C71DAF" w:rsidP="00C71DAF">
            <w:pPr>
              <w:pStyle w:val="tablecopy"/>
              <w:jc w:val="start"/>
            </w:pPr>
            <w:r w:rsidRPr="00C71DAF">
              <w:t>Model predictions, probability scores, risk scores, severity levels, final classification results</w:t>
            </w:r>
          </w:p>
        </w:tc>
      </w:tr>
      <w:tr w:rsidR="00C71DAF" w:rsidRPr="00125A38" w14:paraId="77744723" w14:textId="77777777" w:rsidTr="00C71DAF">
        <w:trPr>
          <w:trHeight w:val="320"/>
          <w:jc w:val="center"/>
        </w:trPr>
        <w:tc>
          <w:tcPr>
            <w:tcW w:w="80.85pt" w:type="dxa"/>
            <w:vAlign w:val="center"/>
          </w:tcPr>
          <w:p w14:paraId="4BAC4FCB" w14:textId="05DA29BB" w:rsidR="00C71DAF" w:rsidRPr="00125A38" w:rsidRDefault="00C71DAF" w:rsidP="00C71DAF">
            <w:pPr>
              <w:pStyle w:val="tablecopy"/>
              <w:jc w:val="start"/>
            </w:pPr>
            <w:r w:rsidRPr="00C71DAF">
              <w:t>Pipeline state</w:t>
            </w:r>
          </w:p>
        </w:tc>
        <w:tc>
          <w:tcPr>
            <w:tcW w:w="163.95pt" w:type="dxa"/>
            <w:vAlign w:val="center"/>
          </w:tcPr>
          <w:p w14:paraId="2C7DF6DD" w14:textId="2AE9ECB1" w:rsidR="00C71DAF" w:rsidRPr="00125A38" w:rsidRDefault="00C71DAF" w:rsidP="00C71DAF">
            <w:pPr>
              <w:pStyle w:val="tablecopy"/>
              <w:jc w:val="start"/>
            </w:pPr>
            <w:r w:rsidRPr="00C71DAF">
              <w:t>Processing stage indicators per record enables reliable resume from last completed step</w:t>
            </w:r>
          </w:p>
        </w:tc>
      </w:tr>
      <w:tr w:rsidR="00C71DAF" w:rsidRPr="00125A38" w14:paraId="77830169" w14:textId="77777777" w:rsidTr="00C71DAF">
        <w:trPr>
          <w:trHeight w:val="320"/>
          <w:jc w:val="center"/>
        </w:trPr>
        <w:tc>
          <w:tcPr>
            <w:tcW w:w="80.85pt" w:type="dxa"/>
            <w:vAlign w:val="center"/>
          </w:tcPr>
          <w:p w14:paraId="42D9F52A" w14:textId="289DFEA7" w:rsidR="00C71DAF" w:rsidRPr="00125A38" w:rsidRDefault="00C71DAF" w:rsidP="00C71DAF">
            <w:pPr>
              <w:pStyle w:val="tablecopy"/>
              <w:jc w:val="start"/>
            </w:pPr>
            <w:r w:rsidRPr="00C71DAF">
              <w:t>Enrichment data</w:t>
            </w:r>
          </w:p>
        </w:tc>
        <w:tc>
          <w:tcPr>
            <w:tcW w:w="163.95pt" w:type="dxa"/>
            <w:vAlign w:val="center"/>
          </w:tcPr>
          <w:p w14:paraId="3E9F1204" w14:textId="4FBA3E71" w:rsidR="00C71DAF" w:rsidRPr="00125A38" w:rsidRDefault="00C71DAF" w:rsidP="00C71DAF">
            <w:pPr>
              <w:pStyle w:val="tablecopy"/>
              <w:jc w:val="start"/>
            </w:pPr>
            <w:r w:rsidRPr="00C71DAF">
              <w:t>IoC records, threat intelligence outputs, Whois and NXDOMAIN enrichment results</w:t>
            </w:r>
          </w:p>
        </w:tc>
      </w:tr>
      <w:tr w:rsidR="00C71DAF" w:rsidRPr="00125A38" w14:paraId="445B710D" w14:textId="77777777" w:rsidTr="00C71DAF">
        <w:trPr>
          <w:trHeight w:val="320"/>
          <w:jc w:val="center"/>
        </w:trPr>
        <w:tc>
          <w:tcPr>
            <w:tcW w:w="80.85pt" w:type="dxa"/>
            <w:vAlign w:val="center"/>
          </w:tcPr>
          <w:p w14:paraId="65D7671A" w14:textId="655B08DA" w:rsidR="00C71DAF" w:rsidRPr="00C71DAF" w:rsidRDefault="00C71DAF" w:rsidP="00C71DAF">
            <w:pPr>
              <w:pStyle w:val="tablecopy"/>
              <w:jc w:val="start"/>
            </w:pPr>
            <w:r w:rsidRPr="00C71DAF">
              <w:t>System management</w:t>
            </w:r>
          </w:p>
        </w:tc>
        <w:tc>
          <w:tcPr>
            <w:tcW w:w="163.95pt" w:type="dxa"/>
            <w:vAlign w:val="center"/>
          </w:tcPr>
          <w:p w14:paraId="139B3560" w14:textId="316A011F" w:rsidR="00C71DAF" w:rsidRPr="00125A38" w:rsidRDefault="00C71DAF" w:rsidP="00C71DAF">
            <w:pPr>
              <w:pStyle w:val="tablecopy"/>
              <w:jc w:val="start"/>
            </w:pPr>
            <w:r w:rsidRPr="00C71DAF">
              <w:t>Rule definitions, policy lists, user accounts, audit logs</w:t>
            </w:r>
          </w:p>
        </w:tc>
      </w:tr>
    </w:tbl>
    <w:p w14:paraId="61FF8400" w14:textId="0C7582C8" w:rsidR="00C71DAF" w:rsidRDefault="00396557" w:rsidP="00396557">
      <w:pPr>
        <w:spacing w:before="6pt"/>
        <w:ind w:firstLine="14.40pt"/>
        <w:jc w:val="both"/>
      </w:pPr>
      <w:r>
        <w:t>This data storage architecture s</w:t>
      </w:r>
      <w:r w:rsidRPr="00396557">
        <w:t xml:space="preserve">upports plaintext DNS, </w:t>
      </w:r>
      <w:proofErr w:type="spellStart"/>
      <w:r w:rsidRPr="00396557">
        <w:t>DoH</w:t>
      </w:r>
      <w:proofErr w:type="spellEnd"/>
      <w:r w:rsidRPr="00396557">
        <w:t>, and domain-based detection with consistent data representation across all pipelines.</w:t>
      </w:r>
    </w:p>
    <w:p w14:paraId="3C994D64" w14:textId="7BD3D673" w:rsidR="00396557" w:rsidRDefault="00396557" w:rsidP="00396557">
      <w:pPr>
        <w:pStyle w:val="Heading2"/>
      </w:pPr>
      <w:r w:rsidRPr="00396557">
        <w:t>Security Operations and Monitoring</w:t>
      </w:r>
    </w:p>
    <w:p w14:paraId="0A736E1A" w14:textId="274461F2" w:rsidR="00396557" w:rsidRDefault="00396557" w:rsidP="00396557">
      <w:pPr>
        <w:pStyle w:val="Heading3"/>
      </w:pPr>
      <w:r w:rsidRPr="00396557">
        <w:t>Operational Dashboard</w:t>
      </w:r>
    </w:p>
    <w:p w14:paraId="70ED69BD" w14:textId="64C18FAA" w:rsidR="00396557" w:rsidRDefault="00396557" w:rsidP="00396557">
      <w:pPr>
        <w:spacing w:after="6pt"/>
        <w:ind w:firstLine="14.40pt"/>
        <w:jc w:val="both"/>
      </w:pPr>
      <w:r w:rsidRPr="00396557">
        <w:t xml:space="preserve">This study provides a </w:t>
      </w:r>
      <w:proofErr w:type="spellStart"/>
      <w:r w:rsidRPr="00396557">
        <w:t>centralised</w:t>
      </w:r>
      <w:proofErr w:type="spellEnd"/>
      <w:r w:rsidRPr="00396557">
        <w:t xml:space="preserve"> UI serving as the primary analyst interface, built directly on the server-hosted MySQL database. There are several components within this operational dashboard as follows</w:t>
      </w:r>
      <w:r>
        <w:t>.</w:t>
      </w:r>
    </w:p>
    <w:p w14:paraId="6395C0AE" w14:textId="3E2A44D3" w:rsidR="00EC6B62" w:rsidRDefault="00EC6B62" w:rsidP="00EC6B62">
      <w:pPr>
        <w:spacing w:after="6pt"/>
        <w:jc w:val="both"/>
      </w:pPr>
      <w:r>
        <w:t>Dashboard and Alert Management: Provides real-time visibility into system-wide detection activity, enabling analysts to monitor live alert summaries across configurable time ranges.</w:t>
      </w:r>
    </w:p>
    <w:p w14:paraId="030DB419" w14:textId="6500B9F3" w:rsidR="00EC6B62" w:rsidRDefault="00EC6B62" w:rsidP="00EC6B62">
      <w:pPr>
        <w:spacing w:after="6pt"/>
        <w:jc w:val="both"/>
      </w:pPr>
      <w:r>
        <w:t xml:space="preserve">Rule Engine &amp; Policy Management: Enables analyst-defined control over detection outcomes through custom rules, a visual and SQL-based rule builder, and policy lists (whitelist, blacklist, watchlist) </w:t>
      </w:r>
      <w:r w:rsidRPr="00EC6B62">
        <w:t>applied before ML decisions each cycle</w:t>
      </w:r>
      <w:r>
        <w:t>.</w:t>
      </w:r>
    </w:p>
    <w:p w14:paraId="3FC2D13D" w14:textId="3BCD54E0" w:rsidR="00EC6B62" w:rsidRDefault="00EC6B62" w:rsidP="00EC6B62">
      <w:pPr>
        <w:spacing w:after="6pt"/>
        <w:jc w:val="both"/>
      </w:pPr>
      <w:r>
        <w:t>Threat Hunting &amp; Investigation: Supports active exploration of detection data for further analysis through a log explorer, a SQL-based Query Studio with destructive operation safeguards, and a visual query builder for filter construction.</w:t>
      </w:r>
    </w:p>
    <w:p w14:paraId="35E1539E" w14:textId="236D4D00" w:rsidR="00EC6B62" w:rsidRDefault="00EC6B62" w:rsidP="00EC6B62">
      <w:pPr>
        <w:spacing w:after="6pt"/>
        <w:jc w:val="both"/>
      </w:pPr>
      <w:r>
        <w:t>Administration and Security: Governs access control and auditability through role-based user management</w:t>
      </w:r>
      <w:r w:rsidR="000D5985">
        <w:t xml:space="preserve">, </w:t>
      </w:r>
      <w:r>
        <w:t>MFA enforcement, account lockout, and system-wide audit logging of all user actions and policy changes.</w:t>
      </w:r>
    </w:p>
    <w:p w14:paraId="3E57EFD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4E99A7C2"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 xml:space="preserve">Instead, try “R. </w:t>
      </w:r>
      <w:r w:rsidRPr="005B520E">
        <w:lastRenderedPageBreak/>
        <w:t>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77C59956" w14:textId="77777777" w:rsidR="009303D9" w:rsidRDefault="009303D9" w:rsidP="00A059B3">
      <w:pPr>
        <w:pStyle w:val="Heading5"/>
      </w:pPr>
      <w:r w:rsidRPr="005B520E">
        <w:t>References</w:t>
      </w:r>
    </w:p>
    <w:p w14:paraId="72986C9A"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5C8B5398"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812CD9A"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34666F8D"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58D24F8F" w14:textId="77777777" w:rsidR="009303D9" w:rsidRPr="005B520E" w:rsidRDefault="009303D9"/>
    <w:p w14:paraId="17430AE7"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205ED41" w14:textId="77777777" w:rsidR="009303D9" w:rsidRDefault="009303D9" w:rsidP="0004781E">
      <w:pPr>
        <w:pStyle w:val="references"/>
        <w:ind w:start="17.70pt" w:hanging="17.70pt"/>
      </w:pPr>
      <w:r>
        <w:t>J. Clerk Maxwell, A Treatise on Electricity and Magnetism, 3rd ed., vol. 2. Oxford: Clarendon, 1892, pp.68–73.</w:t>
      </w:r>
    </w:p>
    <w:p w14:paraId="386B85F8"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0FFF4D25" w14:textId="77777777" w:rsidR="009303D9" w:rsidRDefault="009303D9" w:rsidP="0004781E">
      <w:pPr>
        <w:pStyle w:val="references"/>
        <w:ind w:start="17.70pt" w:hanging="17.70pt"/>
      </w:pPr>
      <w:r>
        <w:t>K. Elissa, “Title of paper if known,” unpublished.</w:t>
      </w:r>
    </w:p>
    <w:p w14:paraId="503F4AF3" w14:textId="77777777" w:rsidR="009303D9" w:rsidRDefault="009303D9" w:rsidP="0004781E">
      <w:pPr>
        <w:pStyle w:val="references"/>
        <w:ind w:start="17.70pt" w:hanging="17.70pt"/>
      </w:pPr>
      <w:r>
        <w:t>R. Nicole, “Title of paper with only first word capitalized,” J. Name Stand. Abbrev., in press.</w:t>
      </w:r>
    </w:p>
    <w:p w14:paraId="272B2332"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3CF2039D" w14:textId="77777777" w:rsidR="009303D9" w:rsidRDefault="009303D9" w:rsidP="0004781E">
      <w:pPr>
        <w:pStyle w:val="references"/>
        <w:ind w:start="17.70pt" w:hanging="17.70pt"/>
      </w:pPr>
      <w:r>
        <w:t>M. Young, The Technical Writer</w:t>
      </w:r>
      <w:r w:rsidR="00E7596C">
        <w:t>’</w:t>
      </w:r>
      <w:r>
        <w:t>s Handbook. Mill Valley, CA: University Science, 1989.</w:t>
      </w:r>
    </w:p>
    <w:p w14:paraId="2B817EB2" w14:textId="77777777" w:rsidR="009303D9" w:rsidRDefault="009303D9" w:rsidP="00836367">
      <w:pPr>
        <w:pStyle w:val="references"/>
        <w:numPr>
          <w:ilvl w:val="0"/>
          <w:numId w:val="0"/>
        </w:numPr>
        <w:ind w:start="18pt" w:hanging="18pt"/>
      </w:pPr>
    </w:p>
    <w:p w14:paraId="21E63248"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1723AFCD" w14:textId="34619135"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345B79E0" w14:textId="77777777" w:rsidR="00581F0E" w:rsidRDefault="00581F0E" w:rsidP="001A3B3D">
      <w:r>
        <w:separator/>
      </w:r>
    </w:p>
  </w:endnote>
  <w:endnote w:type="continuationSeparator" w:id="0">
    <w:p w14:paraId="492ED8D6" w14:textId="77777777" w:rsidR="00581F0E" w:rsidRDefault="00581F0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370CF83A"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1BDB1CCF" w14:textId="77777777" w:rsidR="00581F0E" w:rsidRDefault="00581F0E" w:rsidP="001A3B3D">
      <w:r>
        <w:separator/>
      </w:r>
    </w:p>
  </w:footnote>
  <w:footnote w:type="continuationSeparator" w:id="0">
    <w:p w14:paraId="7FC27EDC" w14:textId="77777777" w:rsidR="00581F0E" w:rsidRDefault="00581F0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99D5794"/>
    <w:multiLevelType w:val="hybridMultilevel"/>
    <w:tmpl w:val="FE82516A"/>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3A0D3432"/>
    <w:multiLevelType w:val="hybridMultilevel"/>
    <w:tmpl w:val="E5D011AE"/>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3BB258D8"/>
    <w:multiLevelType w:val="multilevel"/>
    <w:tmpl w:val="460EFF7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9" w15:restartNumberingAfterBreak="0">
    <w:nsid w:val="4189603E"/>
    <w:multiLevelType w:val="multilevel"/>
    <w:tmpl w:val="E1AE670C"/>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4CE41854"/>
    <w:multiLevelType w:val="multilevel"/>
    <w:tmpl w:val="045EC86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2" w15:restartNumberingAfterBreak="0">
    <w:nsid w:val="52636CDD"/>
    <w:multiLevelType w:val="hybridMultilevel"/>
    <w:tmpl w:val="0E563694"/>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4" w15:restartNumberingAfterBreak="0">
    <w:nsid w:val="5DD1782C"/>
    <w:multiLevelType w:val="hybridMultilevel"/>
    <w:tmpl w:val="1772CBC8"/>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5" w15:restartNumberingAfterBreak="0">
    <w:nsid w:val="5E5F28A8"/>
    <w:multiLevelType w:val="hybridMultilevel"/>
    <w:tmpl w:val="E5E0578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6" w15:restartNumberingAfterBreak="0">
    <w:nsid w:val="686124BE"/>
    <w:multiLevelType w:val="hybridMultilevel"/>
    <w:tmpl w:val="8E445394"/>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9" w15:restartNumberingAfterBreak="0">
    <w:nsid w:val="75E0569E"/>
    <w:multiLevelType w:val="hybridMultilevel"/>
    <w:tmpl w:val="4588CC7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0" w15:restartNumberingAfterBreak="0">
    <w:nsid w:val="7A5A11F1"/>
    <w:multiLevelType w:val="hybridMultilevel"/>
    <w:tmpl w:val="DC8EC81E"/>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num w:numId="1" w16cid:durableId="1804959101">
    <w:abstractNumId w:val="15"/>
  </w:num>
  <w:num w:numId="2" w16cid:durableId="448822048">
    <w:abstractNumId w:val="27"/>
  </w:num>
  <w:num w:numId="3" w16cid:durableId="1303726939">
    <w:abstractNumId w:val="14"/>
  </w:num>
  <w:num w:numId="4" w16cid:durableId="209347171">
    <w:abstractNumId w:val="19"/>
  </w:num>
  <w:num w:numId="5" w16cid:durableId="626086964">
    <w:abstractNumId w:val="19"/>
  </w:num>
  <w:num w:numId="6" w16cid:durableId="2103061022">
    <w:abstractNumId w:val="19"/>
  </w:num>
  <w:num w:numId="7" w16cid:durableId="697199774">
    <w:abstractNumId w:val="19"/>
  </w:num>
  <w:num w:numId="8" w16cid:durableId="1217397132">
    <w:abstractNumId w:val="23"/>
  </w:num>
  <w:num w:numId="9" w16cid:durableId="1499954250">
    <w:abstractNumId w:val="28"/>
  </w:num>
  <w:num w:numId="10" w16cid:durableId="1423062836">
    <w:abstractNumId w:val="16"/>
  </w:num>
  <w:num w:numId="11" w16cid:durableId="2127892414">
    <w:abstractNumId w:val="13"/>
  </w:num>
  <w:num w:numId="12" w16cid:durableId="1379629765">
    <w:abstractNumId w:val="12"/>
  </w:num>
  <w:num w:numId="13" w16cid:durableId="793251372">
    <w:abstractNumId w:val="0"/>
  </w:num>
  <w:num w:numId="14" w16cid:durableId="793252176">
    <w:abstractNumId w:val="10"/>
  </w:num>
  <w:num w:numId="15" w16cid:durableId="1942102575">
    <w:abstractNumId w:val="8"/>
  </w:num>
  <w:num w:numId="16" w16cid:durableId="721097238">
    <w:abstractNumId w:val="7"/>
  </w:num>
  <w:num w:numId="17" w16cid:durableId="1211501553">
    <w:abstractNumId w:val="6"/>
  </w:num>
  <w:num w:numId="18" w16cid:durableId="1336107722">
    <w:abstractNumId w:val="5"/>
  </w:num>
  <w:num w:numId="19" w16cid:durableId="1015612916">
    <w:abstractNumId w:val="9"/>
  </w:num>
  <w:num w:numId="20" w16cid:durableId="2051998158">
    <w:abstractNumId w:val="4"/>
  </w:num>
  <w:num w:numId="21" w16cid:durableId="754786362">
    <w:abstractNumId w:val="3"/>
  </w:num>
  <w:num w:numId="22" w16cid:durableId="623315764">
    <w:abstractNumId w:val="2"/>
  </w:num>
  <w:num w:numId="23" w16cid:durableId="1796366275">
    <w:abstractNumId w:val="1"/>
  </w:num>
  <w:num w:numId="24" w16cid:durableId="1740977959">
    <w:abstractNumId w:val="20"/>
  </w:num>
  <w:num w:numId="25" w16cid:durableId="807825624">
    <w:abstractNumId w:val="21"/>
  </w:num>
  <w:num w:numId="26" w16cid:durableId="514459798">
    <w:abstractNumId w:val="22"/>
  </w:num>
  <w:num w:numId="27" w16cid:durableId="1216118118">
    <w:abstractNumId w:val="30"/>
  </w:num>
  <w:num w:numId="28" w16cid:durableId="242833890">
    <w:abstractNumId w:val="29"/>
  </w:num>
  <w:num w:numId="29" w16cid:durableId="170343059">
    <w:abstractNumId w:val="25"/>
  </w:num>
  <w:num w:numId="30" w16cid:durableId="1901675315">
    <w:abstractNumId w:val="17"/>
  </w:num>
  <w:num w:numId="31" w16cid:durableId="51854645">
    <w:abstractNumId w:val="18"/>
  </w:num>
  <w:num w:numId="32" w16cid:durableId="479931483">
    <w:abstractNumId w:val="24"/>
  </w:num>
  <w:num w:numId="33" w16cid:durableId="1446733749">
    <w:abstractNumId w:val="26"/>
  </w:num>
  <w:num w:numId="34" w16cid:durableId="185022604">
    <w:abstractNumId w:val="1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17D6"/>
    <w:rsid w:val="00055101"/>
    <w:rsid w:val="0008758A"/>
    <w:rsid w:val="000C1E68"/>
    <w:rsid w:val="000D1335"/>
    <w:rsid w:val="000D5985"/>
    <w:rsid w:val="00125A38"/>
    <w:rsid w:val="00132923"/>
    <w:rsid w:val="0013479C"/>
    <w:rsid w:val="00161BCF"/>
    <w:rsid w:val="001A2EFD"/>
    <w:rsid w:val="001A3B3D"/>
    <w:rsid w:val="001B67DC"/>
    <w:rsid w:val="0022002A"/>
    <w:rsid w:val="002254A9"/>
    <w:rsid w:val="00233D97"/>
    <w:rsid w:val="002347A2"/>
    <w:rsid w:val="00240F56"/>
    <w:rsid w:val="00251D32"/>
    <w:rsid w:val="00266FF6"/>
    <w:rsid w:val="002850E3"/>
    <w:rsid w:val="002B3BF8"/>
    <w:rsid w:val="002B5EA4"/>
    <w:rsid w:val="00354FCF"/>
    <w:rsid w:val="00356447"/>
    <w:rsid w:val="0037227B"/>
    <w:rsid w:val="00393141"/>
    <w:rsid w:val="00396557"/>
    <w:rsid w:val="003A19E2"/>
    <w:rsid w:val="003B2B40"/>
    <w:rsid w:val="003B4E04"/>
    <w:rsid w:val="003F4848"/>
    <w:rsid w:val="003F5A08"/>
    <w:rsid w:val="00410A9B"/>
    <w:rsid w:val="00420716"/>
    <w:rsid w:val="004325FB"/>
    <w:rsid w:val="004432BA"/>
    <w:rsid w:val="0044407E"/>
    <w:rsid w:val="00447090"/>
    <w:rsid w:val="00447BB9"/>
    <w:rsid w:val="00454608"/>
    <w:rsid w:val="0046031D"/>
    <w:rsid w:val="00473AC9"/>
    <w:rsid w:val="004A2D55"/>
    <w:rsid w:val="004A534C"/>
    <w:rsid w:val="004C7D7E"/>
    <w:rsid w:val="004D72B5"/>
    <w:rsid w:val="0053107C"/>
    <w:rsid w:val="00547F8E"/>
    <w:rsid w:val="00551B7F"/>
    <w:rsid w:val="0055302D"/>
    <w:rsid w:val="0056078B"/>
    <w:rsid w:val="0056610F"/>
    <w:rsid w:val="00575BCA"/>
    <w:rsid w:val="00581F0E"/>
    <w:rsid w:val="0059532E"/>
    <w:rsid w:val="005B0344"/>
    <w:rsid w:val="005B520E"/>
    <w:rsid w:val="005E2800"/>
    <w:rsid w:val="00605825"/>
    <w:rsid w:val="00623CE0"/>
    <w:rsid w:val="0064304F"/>
    <w:rsid w:val="00645D22"/>
    <w:rsid w:val="00651A08"/>
    <w:rsid w:val="00654204"/>
    <w:rsid w:val="006551DE"/>
    <w:rsid w:val="00670434"/>
    <w:rsid w:val="006B6B66"/>
    <w:rsid w:val="006D73B3"/>
    <w:rsid w:val="006F6D3D"/>
    <w:rsid w:val="00715BEA"/>
    <w:rsid w:val="00740EEA"/>
    <w:rsid w:val="00764D9D"/>
    <w:rsid w:val="00786E2B"/>
    <w:rsid w:val="00794804"/>
    <w:rsid w:val="007B33F1"/>
    <w:rsid w:val="007B6DDA"/>
    <w:rsid w:val="007C0308"/>
    <w:rsid w:val="007C2FF2"/>
    <w:rsid w:val="007D6132"/>
    <w:rsid w:val="007D6232"/>
    <w:rsid w:val="007E0F03"/>
    <w:rsid w:val="007F1F99"/>
    <w:rsid w:val="007F768F"/>
    <w:rsid w:val="0080791D"/>
    <w:rsid w:val="00817206"/>
    <w:rsid w:val="00836367"/>
    <w:rsid w:val="00873603"/>
    <w:rsid w:val="00876493"/>
    <w:rsid w:val="008A2C7D"/>
    <w:rsid w:val="008B1685"/>
    <w:rsid w:val="008B6524"/>
    <w:rsid w:val="008C4B23"/>
    <w:rsid w:val="008C6AD0"/>
    <w:rsid w:val="008D28FD"/>
    <w:rsid w:val="008E0557"/>
    <w:rsid w:val="008F6E2C"/>
    <w:rsid w:val="00905387"/>
    <w:rsid w:val="009303D9"/>
    <w:rsid w:val="00933C64"/>
    <w:rsid w:val="00950467"/>
    <w:rsid w:val="009536AA"/>
    <w:rsid w:val="00972203"/>
    <w:rsid w:val="009F069D"/>
    <w:rsid w:val="009F1D79"/>
    <w:rsid w:val="00A00463"/>
    <w:rsid w:val="00A059B3"/>
    <w:rsid w:val="00A44C18"/>
    <w:rsid w:val="00A57633"/>
    <w:rsid w:val="00A864D2"/>
    <w:rsid w:val="00A95443"/>
    <w:rsid w:val="00AB4B3A"/>
    <w:rsid w:val="00AC017A"/>
    <w:rsid w:val="00AC6F0A"/>
    <w:rsid w:val="00AE3409"/>
    <w:rsid w:val="00AF2FF2"/>
    <w:rsid w:val="00AF6FBE"/>
    <w:rsid w:val="00B11A60"/>
    <w:rsid w:val="00B22613"/>
    <w:rsid w:val="00B23D6F"/>
    <w:rsid w:val="00B44A76"/>
    <w:rsid w:val="00B46C05"/>
    <w:rsid w:val="00B64530"/>
    <w:rsid w:val="00B768D1"/>
    <w:rsid w:val="00B92BA0"/>
    <w:rsid w:val="00B9712B"/>
    <w:rsid w:val="00BA1025"/>
    <w:rsid w:val="00BC3420"/>
    <w:rsid w:val="00BD670B"/>
    <w:rsid w:val="00BE7D3C"/>
    <w:rsid w:val="00BF5FF6"/>
    <w:rsid w:val="00C0207F"/>
    <w:rsid w:val="00C14155"/>
    <w:rsid w:val="00C16117"/>
    <w:rsid w:val="00C24952"/>
    <w:rsid w:val="00C3075A"/>
    <w:rsid w:val="00C31AEA"/>
    <w:rsid w:val="00C71DAF"/>
    <w:rsid w:val="00C919A4"/>
    <w:rsid w:val="00CA4392"/>
    <w:rsid w:val="00CC393F"/>
    <w:rsid w:val="00CD122A"/>
    <w:rsid w:val="00CE31EA"/>
    <w:rsid w:val="00D03519"/>
    <w:rsid w:val="00D2176E"/>
    <w:rsid w:val="00D26192"/>
    <w:rsid w:val="00D632BE"/>
    <w:rsid w:val="00D72D06"/>
    <w:rsid w:val="00D7522C"/>
    <w:rsid w:val="00D7536F"/>
    <w:rsid w:val="00D76668"/>
    <w:rsid w:val="00D8504C"/>
    <w:rsid w:val="00E056A5"/>
    <w:rsid w:val="00E07383"/>
    <w:rsid w:val="00E165BC"/>
    <w:rsid w:val="00E2748F"/>
    <w:rsid w:val="00E27664"/>
    <w:rsid w:val="00E44CD0"/>
    <w:rsid w:val="00E46192"/>
    <w:rsid w:val="00E61E12"/>
    <w:rsid w:val="00E67BA7"/>
    <w:rsid w:val="00E7596B"/>
    <w:rsid w:val="00E7596C"/>
    <w:rsid w:val="00E878F2"/>
    <w:rsid w:val="00E93A2A"/>
    <w:rsid w:val="00EA08C6"/>
    <w:rsid w:val="00EC6B62"/>
    <w:rsid w:val="00ED0149"/>
    <w:rsid w:val="00EF7DE3"/>
    <w:rsid w:val="00F03103"/>
    <w:rsid w:val="00F271DE"/>
    <w:rsid w:val="00F3242C"/>
    <w:rsid w:val="00F33EA0"/>
    <w:rsid w:val="00F35D2A"/>
    <w:rsid w:val="00F627DA"/>
    <w:rsid w:val="00F7288F"/>
    <w:rsid w:val="00F83CF6"/>
    <w:rsid w:val="00F847A6"/>
    <w:rsid w:val="00F8717E"/>
    <w:rsid w:val="00F9441B"/>
    <w:rsid w:val="00FA4C32"/>
    <w:rsid w:val="00FC781A"/>
    <w:rsid w:val="00FE7114"/>
    <w:rsid w:val="00FF3835"/>
    <w:rsid w:val="00FF7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AE66044"/>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A2D55"/>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link w:val="Heading3Char"/>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CommentReference">
    <w:name w:val="annotation reference"/>
    <w:basedOn w:val="DefaultParagraphFont"/>
    <w:rsid w:val="00454608"/>
    <w:rPr>
      <w:sz w:val="16"/>
      <w:szCs w:val="16"/>
    </w:rPr>
  </w:style>
  <w:style w:type="paragraph" w:styleId="CommentText">
    <w:name w:val="annotation text"/>
    <w:basedOn w:val="Normal"/>
    <w:link w:val="CommentTextChar"/>
    <w:rsid w:val="00454608"/>
  </w:style>
  <w:style w:type="character" w:customStyle="1" w:styleId="CommentTextChar">
    <w:name w:val="Comment Text Char"/>
    <w:basedOn w:val="DefaultParagraphFont"/>
    <w:link w:val="CommentText"/>
    <w:rsid w:val="00454608"/>
  </w:style>
  <w:style w:type="paragraph" w:styleId="CommentSubject">
    <w:name w:val="annotation subject"/>
    <w:basedOn w:val="CommentText"/>
    <w:next w:val="CommentText"/>
    <w:link w:val="CommentSubjectChar"/>
    <w:rsid w:val="00454608"/>
    <w:rPr>
      <w:b/>
      <w:bCs/>
    </w:rPr>
  </w:style>
  <w:style w:type="character" w:customStyle="1" w:styleId="CommentSubjectChar">
    <w:name w:val="Comment Subject Char"/>
    <w:basedOn w:val="CommentTextChar"/>
    <w:link w:val="CommentSubject"/>
    <w:rsid w:val="00454608"/>
    <w:rPr>
      <w:b/>
      <w:bCs/>
    </w:rPr>
  </w:style>
  <w:style w:type="paragraph" w:styleId="ListParagraph">
    <w:name w:val="List Paragraph"/>
    <w:basedOn w:val="Normal"/>
    <w:uiPriority w:val="34"/>
    <w:qFormat/>
    <w:rsid w:val="008C6AD0"/>
    <w:pPr>
      <w:ind w:start="36pt"/>
      <w:contextualSpacing/>
    </w:pPr>
  </w:style>
  <w:style w:type="paragraph" w:styleId="Caption">
    <w:name w:val="caption"/>
    <w:basedOn w:val="Normal"/>
    <w:next w:val="Normal"/>
    <w:unhideWhenUsed/>
    <w:qFormat/>
    <w:rsid w:val="00055101"/>
    <w:pPr>
      <w:spacing w:after="10pt"/>
    </w:pPr>
    <w:rPr>
      <w:i/>
      <w:iCs/>
      <w:color w:val="44546A" w:themeColor="text2"/>
      <w:sz w:val="18"/>
      <w:szCs w:val="18"/>
    </w:rPr>
  </w:style>
  <w:style w:type="character" w:customStyle="1" w:styleId="Heading3Char">
    <w:name w:val="Heading 3 Char"/>
    <w:basedOn w:val="DefaultParagraphFont"/>
    <w:link w:val="Heading3"/>
    <w:rsid w:val="00161BCF"/>
    <w:rPr>
      <w:i/>
      <w:iCs/>
      <w:noProof/>
    </w:rPr>
  </w:style>
  <w:style w:type="character" w:styleId="PlaceholderText">
    <w:name w:val="Placeholder Text"/>
    <w:basedOn w:val="DefaultParagraphFont"/>
    <w:uiPriority w:val="99"/>
    <w:semiHidden/>
    <w:rsid w:val="000D1335"/>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22603">
      <w:bodyDiv w:val="1"/>
      <w:marLeft w:val="0pt"/>
      <w:marRight w:val="0pt"/>
      <w:marTop w:val="0pt"/>
      <w:marBottom w:val="0pt"/>
      <w:divBdr>
        <w:top w:val="none" w:sz="0" w:space="0" w:color="auto"/>
        <w:left w:val="none" w:sz="0" w:space="0" w:color="auto"/>
        <w:bottom w:val="none" w:sz="0" w:space="0" w:color="auto"/>
        <w:right w:val="none" w:sz="0" w:space="0" w:color="auto"/>
      </w:divBdr>
    </w:div>
    <w:div w:id="22901515">
      <w:bodyDiv w:val="1"/>
      <w:marLeft w:val="0pt"/>
      <w:marRight w:val="0pt"/>
      <w:marTop w:val="0pt"/>
      <w:marBottom w:val="0pt"/>
      <w:divBdr>
        <w:top w:val="none" w:sz="0" w:space="0" w:color="auto"/>
        <w:left w:val="none" w:sz="0" w:space="0" w:color="auto"/>
        <w:bottom w:val="none" w:sz="0" w:space="0" w:color="auto"/>
        <w:right w:val="none" w:sz="0" w:space="0" w:color="auto"/>
      </w:divBdr>
    </w:div>
    <w:div w:id="27611159">
      <w:bodyDiv w:val="1"/>
      <w:marLeft w:val="0pt"/>
      <w:marRight w:val="0pt"/>
      <w:marTop w:val="0pt"/>
      <w:marBottom w:val="0pt"/>
      <w:divBdr>
        <w:top w:val="none" w:sz="0" w:space="0" w:color="auto"/>
        <w:left w:val="none" w:sz="0" w:space="0" w:color="auto"/>
        <w:bottom w:val="none" w:sz="0" w:space="0" w:color="auto"/>
        <w:right w:val="none" w:sz="0" w:space="0" w:color="auto"/>
      </w:divBdr>
    </w:div>
    <w:div w:id="46883047">
      <w:bodyDiv w:val="1"/>
      <w:marLeft w:val="0pt"/>
      <w:marRight w:val="0pt"/>
      <w:marTop w:val="0pt"/>
      <w:marBottom w:val="0pt"/>
      <w:divBdr>
        <w:top w:val="none" w:sz="0" w:space="0" w:color="auto"/>
        <w:left w:val="none" w:sz="0" w:space="0" w:color="auto"/>
        <w:bottom w:val="none" w:sz="0" w:space="0" w:color="auto"/>
        <w:right w:val="none" w:sz="0" w:space="0" w:color="auto"/>
      </w:divBdr>
    </w:div>
    <w:div w:id="82650815">
      <w:bodyDiv w:val="1"/>
      <w:marLeft w:val="0pt"/>
      <w:marRight w:val="0pt"/>
      <w:marTop w:val="0pt"/>
      <w:marBottom w:val="0pt"/>
      <w:divBdr>
        <w:top w:val="none" w:sz="0" w:space="0" w:color="auto"/>
        <w:left w:val="none" w:sz="0" w:space="0" w:color="auto"/>
        <w:bottom w:val="none" w:sz="0" w:space="0" w:color="auto"/>
        <w:right w:val="none" w:sz="0" w:space="0" w:color="auto"/>
      </w:divBdr>
    </w:div>
    <w:div w:id="103311343">
      <w:bodyDiv w:val="1"/>
      <w:marLeft w:val="0pt"/>
      <w:marRight w:val="0pt"/>
      <w:marTop w:val="0pt"/>
      <w:marBottom w:val="0pt"/>
      <w:divBdr>
        <w:top w:val="none" w:sz="0" w:space="0" w:color="auto"/>
        <w:left w:val="none" w:sz="0" w:space="0" w:color="auto"/>
        <w:bottom w:val="none" w:sz="0" w:space="0" w:color="auto"/>
        <w:right w:val="none" w:sz="0" w:space="0" w:color="auto"/>
      </w:divBdr>
    </w:div>
    <w:div w:id="118037772">
      <w:bodyDiv w:val="1"/>
      <w:marLeft w:val="0pt"/>
      <w:marRight w:val="0pt"/>
      <w:marTop w:val="0pt"/>
      <w:marBottom w:val="0pt"/>
      <w:divBdr>
        <w:top w:val="none" w:sz="0" w:space="0" w:color="auto"/>
        <w:left w:val="none" w:sz="0" w:space="0" w:color="auto"/>
        <w:bottom w:val="none" w:sz="0" w:space="0" w:color="auto"/>
        <w:right w:val="none" w:sz="0" w:space="0" w:color="auto"/>
      </w:divBdr>
    </w:div>
    <w:div w:id="187331519">
      <w:bodyDiv w:val="1"/>
      <w:marLeft w:val="0pt"/>
      <w:marRight w:val="0pt"/>
      <w:marTop w:val="0pt"/>
      <w:marBottom w:val="0pt"/>
      <w:divBdr>
        <w:top w:val="none" w:sz="0" w:space="0" w:color="auto"/>
        <w:left w:val="none" w:sz="0" w:space="0" w:color="auto"/>
        <w:bottom w:val="none" w:sz="0" w:space="0" w:color="auto"/>
        <w:right w:val="none" w:sz="0" w:space="0" w:color="auto"/>
      </w:divBdr>
    </w:div>
    <w:div w:id="190535091">
      <w:bodyDiv w:val="1"/>
      <w:marLeft w:val="0pt"/>
      <w:marRight w:val="0pt"/>
      <w:marTop w:val="0pt"/>
      <w:marBottom w:val="0pt"/>
      <w:divBdr>
        <w:top w:val="none" w:sz="0" w:space="0" w:color="auto"/>
        <w:left w:val="none" w:sz="0" w:space="0" w:color="auto"/>
        <w:bottom w:val="none" w:sz="0" w:space="0" w:color="auto"/>
        <w:right w:val="none" w:sz="0" w:space="0" w:color="auto"/>
      </w:divBdr>
    </w:div>
    <w:div w:id="254947013">
      <w:bodyDiv w:val="1"/>
      <w:marLeft w:val="0pt"/>
      <w:marRight w:val="0pt"/>
      <w:marTop w:val="0pt"/>
      <w:marBottom w:val="0pt"/>
      <w:divBdr>
        <w:top w:val="none" w:sz="0" w:space="0" w:color="auto"/>
        <w:left w:val="none" w:sz="0" w:space="0" w:color="auto"/>
        <w:bottom w:val="none" w:sz="0" w:space="0" w:color="auto"/>
        <w:right w:val="none" w:sz="0" w:space="0" w:color="auto"/>
      </w:divBdr>
    </w:div>
    <w:div w:id="312871690">
      <w:bodyDiv w:val="1"/>
      <w:marLeft w:val="0pt"/>
      <w:marRight w:val="0pt"/>
      <w:marTop w:val="0pt"/>
      <w:marBottom w:val="0pt"/>
      <w:divBdr>
        <w:top w:val="none" w:sz="0" w:space="0" w:color="auto"/>
        <w:left w:val="none" w:sz="0" w:space="0" w:color="auto"/>
        <w:bottom w:val="none" w:sz="0" w:space="0" w:color="auto"/>
        <w:right w:val="none" w:sz="0" w:space="0" w:color="auto"/>
      </w:divBdr>
    </w:div>
    <w:div w:id="316035403">
      <w:bodyDiv w:val="1"/>
      <w:marLeft w:val="0pt"/>
      <w:marRight w:val="0pt"/>
      <w:marTop w:val="0pt"/>
      <w:marBottom w:val="0pt"/>
      <w:divBdr>
        <w:top w:val="none" w:sz="0" w:space="0" w:color="auto"/>
        <w:left w:val="none" w:sz="0" w:space="0" w:color="auto"/>
        <w:bottom w:val="none" w:sz="0" w:space="0" w:color="auto"/>
        <w:right w:val="none" w:sz="0" w:space="0" w:color="auto"/>
      </w:divBdr>
    </w:div>
    <w:div w:id="342173411">
      <w:bodyDiv w:val="1"/>
      <w:marLeft w:val="0pt"/>
      <w:marRight w:val="0pt"/>
      <w:marTop w:val="0pt"/>
      <w:marBottom w:val="0pt"/>
      <w:divBdr>
        <w:top w:val="none" w:sz="0" w:space="0" w:color="auto"/>
        <w:left w:val="none" w:sz="0" w:space="0" w:color="auto"/>
        <w:bottom w:val="none" w:sz="0" w:space="0" w:color="auto"/>
        <w:right w:val="none" w:sz="0" w:space="0" w:color="auto"/>
      </w:divBdr>
    </w:div>
    <w:div w:id="350110756">
      <w:bodyDiv w:val="1"/>
      <w:marLeft w:val="0pt"/>
      <w:marRight w:val="0pt"/>
      <w:marTop w:val="0pt"/>
      <w:marBottom w:val="0pt"/>
      <w:divBdr>
        <w:top w:val="none" w:sz="0" w:space="0" w:color="auto"/>
        <w:left w:val="none" w:sz="0" w:space="0" w:color="auto"/>
        <w:bottom w:val="none" w:sz="0" w:space="0" w:color="auto"/>
        <w:right w:val="none" w:sz="0" w:space="0" w:color="auto"/>
      </w:divBdr>
    </w:div>
    <w:div w:id="482426742">
      <w:bodyDiv w:val="1"/>
      <w:marLeft w:val="0pt"/>
      <w:marRight w:val="0pt"/>
      <w:marTop w:val="0pt"/>
      <w:marBottom w:val="0pt"/>
      <w:divBdr>
        <w:top w:val="none" w:sz="0" w:space="0" w:color="auto"/>
        <w:left w:val="none" w:sz="0" w:space="0" w:color="auto"/>
        <w:bottom w:val="none" w:sz="0" w:space="0" w:color="auto"/>
        <w:right w:val="none" w:sz="0" w:space="0" w:color="auto"/>
      </w:divBdr>
    </w:div>
    <w:div w:id="505290261">
      <w:bodyDiv w:val="1"/>
      <w:marLeft w:val="0pt"/>
      <w:marRight w:val="0pt"/>
      <w:marTop w:val="0pt"/>
      <w:marBottom w:val="0pt"/>
      <w:divBdr>
        <w:top w:val="none" w:sz="0" w:space="0" w:color="auto"/>
        <w:left w:val="none" w:sz="0" w:space="0" w:color="auto"/>
        <w:bottom w:val="none" w:sz="0" w:space="0" w:color="auto"/>
        <w:right w:val="none" w:sz="0" w:space="0" w:color="auto"/>
      </w:divBdr>
    </w:div>
    <w:div w:id="533227918">
      <w:bodyDiv w:val="1"/>
      <w:marLeft w:val="0pt"/>
      <w:marRight w:val="0pt"/>
      <w:marTop w:val="0pt"/>
      <w:marBottom w:val="0pt"/>
      <w:divBdr>
        <w:top w:val="none" w:sz="0" w:space="0" w:color="auto"/>
        <w:left w:val="none" w:sz="0" w:space="0" w:color="auto"/>
        <w:bottom w:val="none" w:sz="0" w:space="0" w:color="auto"/>
        <w:right w:val="none" w:sz="0" w:space="0" w:color="auto"/>
      </w:divBdr>
    </w:div>
    <w:div w:id="638654251">
      <w:bodyDiv w:val="1"/>
      <w:marLeft w:val="0pt"/>
      <w:marRight w:val="0pt"/>
      <w:marTop w:val="0pt"/>
      <w:marBottom w:val="0pt"/>
      <w:divBdr>
        <w:top w:val="none" w:sz="0" w:space="0" w:color="auto"/>
        <w:left w:val="none" w:sz="0" w:space="0" w:color="auto"/>
        <w:bottom w:val="none" w:sz="0" w:space="0" w:color="auto"/>
        <w:right w:val="none" w:sz="0" w:space="0" w:color="auto"/>
      </w:divBdr>
    </w:div>
    <w:div w:id="728965353">
      <w:bodyDiv w:val="1"/>
      <w:marLeft w:val="0pt"/>
      <w:marRight w:val="0pt"/>
      <w:marTop w:val="0pt"/>
      <w:marBottom w:val="0pt"/>
      <w:divBdr>
        <w:top w:val="none" w:sz="0" w:space="0" w:color="auto"/>
        <w:left w:val="none" w:sz="0" w:space="0" w:color="auto"/>
        <w:bottom w:val="none" w:sz="0" w:space="0" w:color="auto"/>
        <w:right w:val="none" w:sz="0" w:space="0" w:color="auto"/>
      </w:divBdr>
    </w:div>
    <w:div w:id="763233988">
      <w:bodyDiv w:val="1"/>
      <w:marLeft w:val="0pt"/>
      <w:marRight w:val="0pt"/>
      <w:marTop w:val="0pt"/>
      <w:marBottom w:val="0pt"/>
      <w:divBdr>
        <w:top w:val="none" w:sz="0" w:space="0" w:color="auto"/>
        <w:left w:val="none" w:sz="0" w:space="0" w:color="auto"/>
        <w:bottom w:val="none" w:sz="0" w:space="0" w:color="auto"/>
        <w:right w:val="none" w:sz="0" w:space="0" w:color="auto"/>
      </w:divBdr>
    </w:div>
    <w:div w:id="765997749">
      <w:bodyDiv w:val="1"/>
      <w:marLeft w:val="0pt"/>
      <w:marRight w:val="0pt"/>
      <w:marTop w:val="0pt"/>
      <w:marBottom w:val="0pt"/>
      <w:divBdr>
        <w:top w:val="none" w:sz="0" w:space="0" w:color="auto"/>
        <w:left w:val="none" w:sz="0" w:space="0" w:color="auto"/>
        <w:bottom w:val="none" w:sz="0" w:space="0" w:color="auto"/>
        <w:right w:val="none" w:sz="0" w:space="0" w:color="auto"/>
      </w:divBdr>
    </w:div>
    <w:div w:id="766117625">
      <w:bodyDiv w:val="1"/>
      <w:marLeft w:val="0pt"/>
      <w:marRight w:val="0pt"/>
      <w:marTop w:val="0pt"/>
      <w:marBottom w:val="0pt"/>
      <w:divBdr>
        <w:top w:val="none" w:sz="0" w:space="0" w:color="auto"/>
        <w:left w:val="none" w:sz="0" w:space="0" w:color="auto"/>
        <w:bottom w:val="none" w:sz="0" w:space="0" w:color="auto"/>
        <w:right w:val="none" w:sz="0" w:space="0" w:color="auto"/>
      </w:divBdr>
    </w:div>
    <w:div w:id="811799372">
      <w:bodyDiv w:val="1"/>
      <w:marLeft w:val="0pt"/>
      <w:marRight w:val="0pt"/>
      <w:marTop w:val="0pt"/>
      <w:marBottom w:val="0pt"/>
      <w:divBdr>
        <w:top w:val="none" w:sz="0" w:space="0" w:color="auto"/>
        <w:left w:val="none" w:sz="0" w:space="0" w:color="auto"/>
        <w:bottom w:val="none" w:sz="0" w:space="0" w:color="auto"/>
        <w:right w:val="none" w:sz="0" w:space="0" w:color="auto"/>
      </w:divBdr>
    </w:div>
    <w:div w:id="950862755">
      <w:bodyDiv w:val="1"/>
      <w:marLeft w:val="0pt"/>
      <w:marRight w:val="0pt"/>
      <w:marTop w:val="0pt"/>
      <w:marBottom w:val="0pt"/>
      <w:divBdr>
        <w:top w:val="none" w:sz="0" w:space="0" w:color="auto"/>
        <w:left w:val="none" w:sz="0" w:space="0" w:color="auto"/>
        <w:bottom w:val="none" w:sz="0" w:space="0" w:color="auto"/>
        <w:right w:val="none" w:sz="0" w:space="0" w:color="auto"/>
      </w:divBdr>
    </w:div>
    <w:div w:id="974337601">
      <w:bodyDiv w:val="1"/>
      <w:marLeft w:val="0pt"/>
      <w:marRight w:val="0pt"/>
      <w:marTop w:val="0pt"/>
      <w:marBottom w:val="0pt"/>
      <w:divBdr>
        <w:top w:val="none" w:sz="0" w:space="0" w:color="auto"/>
        <w:left w:val="none" w:sz="0" w:space="0" w:color="auto"/>
        <w:bottom w:val="none" w:sz="0" w:space="0" w:color="auto"/>
        <w:right w:val="none" w:sz="0" w:space="0" w:color="auto"/>
      </w:divBdr>
    </w:div>
    <w:div w:id="1189417646">
      <w:bodyDiv w:val="1"/>
      <w:marLeft w:val="0pt"/>
      <w:marRight w:val="0pt"/>
      <w:marTop w:val="0pt"/>
      <w:marBottom w:val="0pt"/>
      <w:divBdr>
        <w:top w:val="none" w:sz="0" w:space="0" w:color="auto"/>
        <w:left w:val="none" w:sz="0" w:space="0" w:color="auto"/>
        <w:bottom w:val="none" w:sz="0" w:space="0" w:color="auto"/>
        <w:right w:val="none" w:sz="0" w:space="0" w:color="auto"/>
      </w:divBdr>
    </w:div>
    <w:div w:id="1218055351">
      <w:bodyDiv w:val="1"/>
      <w:marLeft w:val="0pt"/>
      <w:marRight w:val="0pt"/>
      <w:marTop w:val="0pt"/>
      <w:marBottom w:val="0pt"/>
      <w:divBdr>
        <w:top w:val="none" w:sz="0" w:space="0" w:color="auto"/>
        <w:left w:val="none" w:sz="0" w:space="0" w:color="auto"/>
        <w:bottom w:val="none" w:sz="0" w:space="0" w:color="auto"/>
        <w:right w:val="none" w:sz="0" w:space="0" w:color="auto"/>
      </w:divBdr>
    </w:div>
    <w:div w:id="1286228496">
      <w:bodyDiv w:val="1"/>
      <w:marLeft w:val="0pt"/>
      <w:marRight w:val="0pt"/>
      <w:marTop w:val="0pt"/>
      <w:marBottom w:val="0pt"/>
      <w:divBdr>
        <w:top w:val="none" w:sz="0" w:space="0" w:color="auto"/>
        <w:left w:val="none" w:sz="0" w:space="0" w:color="auto"/>
        <w:bottom w:val="none" w:sz="0" w:space="0" w:color="auto"/>
        <w:right w:val="none" w:sz="0" w:space="0" w:color="auto"/>
      </w:divBdr>
    </w:div>
    <w:div w:id="1491172095">
      <w:bodyDiv w:val="1"/>
      <w:marLeft w:val="0pt"/>
      <w:marRight w:val="0pt"/>
      <w:marTop w:val="0pt"/>
      <w:marBottom w:val="0pt"/>
      <w:divBdr>
        <w:top w:val="none" w:sz="0" w:space="0" w:color="auto"/>
        <w:left w:val="none" w:sz="0" w:space="0" w:color="auto"/>
        <w:bottom w:val="none" w:sz="0" w:space="0" w:color="auto"/>
        <w:right w:val="none" w:sz="0" w:space="0" w:color="auto"/>
      </w:divBdr>
    </w:div>
    <w:div w:id="1560359939">
      <w:bodyDiv w:val="1"/>
      <w:marLeft w:val="0pt"/>
      <w:marRight w:val="0pt"/>
      <w:marTop w:val="0pt"/>
      <w:marBottom w:val="0pt"/>
      <w:divBdr>
        <w:top w:val="none" w:sz="0" w:space="0" w:color="auto"/>
        <w:left w:val="none" w:sz="0" w:space="0" w:color="auto"/>
        <w:bottom w:val="none" w:sz="0" w:space="0" w:color="auto"/>
        <w:right w:val="none" w:sz="0" w:space="0" w:color="auto"/>
      </w:divBdr>
    </w:div>
    <w:div w:id="1754811383">
      <w:bodyDiv w:val="1"/>
      <w:marLeft w:val="0pt"/>
      <w:marRight w:val="0pt"/>
      <w:marTop w:val="0pt"/>
      <w:marBottom w:val="0pt"/>
      <w:divBdr>
        <w:top w:val="none" w:sz="0" w:space="0" w:color="auto"/>
        <w:left w:val="none" w:sz="0" w:space="0" w:color="auto"/>
        <w:bottom w:val="none" w:sz="0" w:space="0" w:color="auto"/>
        <w:right w:val="none" w:sz="0" w:space="0" w:color="auto"/>
      </w:divBdr>
    </w:div>
    <w:div w:id="1761483816">
      <w:bodyDiv w:val="1"/>
      <w:marLeft w:val="0pt"/>
      <w:marRight w:val="0pt"/>
      <w:marTop w:val="0pt"/>
      <w:marBottom w:val="0pt"/>
      <w:divBdr>
        <w:top w:val="none" w:sz="0" w:space="0" w:color="auto"/>
        <w:left w:val="none" w:sz="0" w:space="0" w:color="auto"/>
        <w:bottom w:val="none" w:sz="0" w:space="0" w:color="auto"/>
        <w:right w:val="none" w:sz="0" w:space="0" w:color="auto"/>
      </w:divBdr>
    </w:div>
    <w:div w:id="1782718995">
      <w:bodyDiv w:val="1"/>
      <w:marLeft w:val="0pt"/>
      <w:marRight w:val="0pt"/>
      <w:marTop w:val="0pt"/>
      <w:marBottom w:val="0pt"/>
      <w:divBdr>
        <w:top w:val="none" w:sz="0" w:space="0" w:color="auto"/>
        <w:left w:val="none" w:sz="0" w:space="0" w:color="auto"/>
        <w:bottom w:val="none" w:sz="0" w:space="0" w:color="auto"/>
        <w:right w:val="none" w:sz="0" w:space="0" w:color="auto"/>
      </w:divBdr>
    </w:div>
    <w:div w:id="1823810840">
      <w:bodyDiv w:val="1"/>
      <w:marLeft w:val="0pt"/>
      <w:marRight w:val="0pt"/>
      <w:marTop w:val="0pt"/>
      <w:marBottom w:val="0pt"/>
      <w:divBdr>
        <w:top w:val="none" w:sz="0" w:space="0" w:color="auto"/>
        <w:left w:val="none" w:sz="0" w:space="0" w:color="auto"/>
        <w:bottom w:val="none" w:sz="0" w:space="0" w:color="auto"/>
        <w:right w:val="none" w:sz="0" w:space="0" w:color="auto"/>
      </w:divBdr>
    </w:div>
    <w:div w:id="1894190581">
      <w:bodyDiv w:val="1"/>
      <w:marLeft w:val="0pt"/>
      <w:marRight w:val="0pt"/>
      <w:marTop w:val="0pt"/>
      <w:marBottom w:val="0pt"/>
      <w:divBdr>
        <w:top w:val="none" w:sz="0" w:space="0" w:color="auto"/>
        <w:left w:val="none" w:sz="0" w:space="0" w:color="auto"/>
        <w:bottom w:val="none" w:sz="0" w:space="0" w:color="auto"/>
        <w:right w:val="none" w:sz="0" w:space="0" w:color="auto"/>
      </w:divBdr>
    </w:div>
    <w:div w:id="1962952864">
      <w:bodyDiv w:val="1"/>
      <w:marLeft w:val="0pt"/>
      <w:marRight w:val="0pt"/>
      <w:marTop w:val="0pt"/>
      <w:marBottom w:val="0pt"/>
      <w:divBdr>
        <w:top w:val="none" w:sz="0" w:space="0" w:color="auto"/>
        <w:left w:val="none" w:sz="0" w:space="0" w:color="auto"/>
        <w:bottom w:val="none" w:sz="0" w:space="0" w:color="auto"/>
        <w:right w:val="none" w:sz="0" w:space="0" w:color="auto"/>
      </w:divBdr>
    </w:div>
    <w:div w:id="1995864795">
      <w:bodyDiv w:val="1"/>
      <w:marLeft w:val="0pt"/>
      <w:marRight w:val="0pt"/>
      <w:marTop w:val="0pt"/>
      <w:marBottom w:val="0pt"/>
      <w:divBdr>
        <w:top w:val="none" w:sz="0" w:space="0" w:color="auto"/>
        <w:left w:val="none" w:sz="0" w:space="0" w:color="auto"/>
        <w:bottom w:val="none" w:sz="0" w:space="0" w:color="auto"/>
        <w:right w:val="none" w:sz="0" w:space="0" w:color="auto"/>
      </w:divBdr>
    </w:div>
    <w:div w:id="2118331445">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webSettings" Target="webSettings.xml"/><Relationship Id="rId13" Type="http://purl.oclc.org/ooxml/officeDocument/relationships/image" Target="media/image2.png"/><Relationship Id="rId3" Type="http://purl.oclc.org/ooxml/officeDocument/relationships/customXml" Target="../customXml/item3.xml"/><Relationship Id="rId7" Type="http://purl.oclc.org/ooxml/officeDocument/relationships/settings" Target="settings.xml"/><Relationship Id="rId12" Type="http://purl.oclc.org/ooxml/officeDocument/relationships/image" Target="media/image1.jpeg"/><Relationship Id="rId2" Type="http://purl.oclc.org/ooxml/officeDocument/relationships/customXml" Target="../customXml/item2.xml"/><Relationship Id="rId1" Type="http://purl.oclc.org/ooxml/officeDocument/relationships/customXml" Target="../customXml/item1.xml"/><Relationship Id="rId6" Type="http://purl.oclc.org/ooxml/officeDocument/relationships/styles" Target="styles.xml"/><Relationship Id="rId11" Type="http://purl.oclc.org/ooxml/officeDocument/relationships/footer" Target="footer1.xml"/><Relationship Id="rId5" Type="http://purl.oclc.org/ooxml/officeDocument/relationships/numbering" Target="numbering.xml"/><Relationship Id="rId15" Type="http://purl.oclc.org/ooxml/officeDocument/relationships/theme" Target="theme/theme1.xml"/><Relationship Id="rId10" Type="http://purl.oclc.org/ooxml/officeDocument/relationships/endnotes" Target="endnotes.xml"/><Relationship Id="rId4" Type="http://purl.oclc.org/ooxml/officeDocument/relationships/customXml" Target="../customXml/item4.xml"/><Relationship Id="rId9" Type="http://purl.oclc.org/ooxml/officeDocument/relationships/footnotes" Target="footnotes.xml"/><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DC20DB7DB36DD49BC8150064CF95DD9" ma:contentTypeVersion="3" ma:contentTypeDescription="Create a new document." ma:contentTypeScope="" ma:versionID="ccf6c9d1568071c4329e3bd442dd6fe1">
  <xsd:schema xmlns:xsd="http://www.w3.org/2001/XMLSchema" xmlns:xs="http://www.w3.org/2001/XMLSchema" xmlns:p="http://schemas.microsoft.com/office/2006/metadata/properties" xmlns:ns2="b315195e-671e-423b-bef2-4f1205612242" targetNamespace="http://schemas.microsoft.com/office/2006/metadata/properties" ma:root="true" ma:fieldsID="46bb12e2fbe9e946652203aac830fb08" ns2:_="">
    <xsd:import namespace="b315195e-671e-423b-bef2-4f120561224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15195e-671e-423b-bef2-4f12056122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0F74A810-0E7F-4563-B311-521D023875A9}">
  <ds:schemaRefs>
    <ds:schemaRef ds:uri="http://schemas.microsoft.com/sharepoint/v3/contenttype/forms"/>
  </ds:schemaRefs>
</ds:datastoreItem>
</file>

<file path=customXml/itemProps2.xml><?xml version="1.0" encoding="utf-8"?>
<ds:datastoreItem xmlns:ds="http://purl.oclc.org/ooxml/officeDocument/customXml" ds:itemID="{DA2858A2-7128-4A04-994F-1C2D6B1CBCAB}">
  <ds:schemaRefs>
    <ds:schemaRef ds:uri="http://schemas.microsoft.com/office/2006/metadata/properties"/>
    <ds:schemaRef ds:uri="http://schemas.microsoft.com/office/infopath/2007/PartnerControls"/>
  </ds:schemaRefs>
</ds:datastoreItem>
</file>

<file path=customXml/itemProps3.xml><?xml version="1.0" encoding="utf-8"?>
<ds:datastoreItem xmlns:ds="http://purl.oclc.org/ooxml/officeDocument/customXml" ds:itemID="{81621169-FFD5-41A3-B273-1E9D2EBB2F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15195e-671e-423b-bef2-4f12056122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1189</TotalTime>
  <Pages>7</Pages>
  <Words>5185</Words>
  <Characters>29557</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Sayuni Dewapriya</cp:lastModifiedBy>
  <cp:revision>20</cp:revision>
  <cp:lastPrinted>2026-04-11T19:47:00Z</cp:lastPrinted>
  <dcterms:created xsi:type="dcterms:W3CDTF">2019-01-08T18:42:00Z</dcterms:created>
  <dcterms:modified xsi:type="dcterms:W3CDTF">2026-04-17T13:17:00Z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0x0101008DC20DB7DB36DD49BC8150064CF95DD9</vt:lpwstr>
  </property>
  <property fmtid="{D5CDD505-2E9C-101B-9397-08002B2CF9AE}" pid="3" name="MediaServiceImageTags">
    <vt:lpwstr/>
  </property>
</Properties>
</file>