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8064C" w14:textId="77777777" w:rsidR="00F97A3F" w:rsidRDefault="00F97A3F" w:rsidP="00F97A3F">
      <w:r>
        <w:t>&lt;Logo&gt;</w:t>
      </w:r>
    </w:p>
    <w:p w14:paraId="5CB826A4" w14:textId="77777777" w:rsidR="008D3620" w:rsidRDefault="008D3620" w:rsidP="00F97A3F"/>
    <w:p w14:paraId="6F9A36B4" w14:textId="77777777" w:rsidR="00F97A3F" w:rsidRDefault="00F97A3F" w:rsidP="00F97A3F"/>
    <w:p w14:paraId="2C4F2B6E" w14:textId="77777777" w:rsidR="00F97A3F" w:rsidRDefault="00F97A3F" w:rsidP="00F97A3F"/>
    <w:p w14:paraId="5C6071CE" w14:textId="1ECA94B8" w:rsidR="009B0DCA" w:rsidRDefault="008D3620" w:rsidP="008D3620">
      <w:pPr>
        <w:jc w:val="center"/>
        <w:rPr>
          <w:sz w:val="96"/>
          <w:szCs w:val="72"/>
        </w:rPr>
      </w:pPr>
      <w:r w:rsidRPr="008D3620">
        <w:rPr>
          <w:sz w:val="96"/>
          <w:szCs w:val="72"/>
        </w:rPr>
        <w:t>&lt;Organization Name&gt;</w:t>
      </w:r>
    </w:p>
    <w:p w14:paraId="67208741" w14:textId="77777777" w:rsidR="008D3620" w:rsidRDefault="008D3620" w:rsidP="008D3620"/>
    <w:p w14:paraId="2D7BE7E2" w14:textId="053A5134" w:rsidR="008D3620" w:rsidRDefault="008022D3" w:rsidP="008D3620">
      <w:pPr>
        <w:jc w:val="center"/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>&lt;</w:t>
      </w:r>
      <w:r w:rsidRPr="008022D3">
        <w:rPr>
          <w:b/>
          <w:bCs/>
          <w:sz w:val="48"/>
          <w:szCs w:val="44"/>
        </w:rPr>
        <w:t>Policy Name</w:t>
      </w:r>
      <w:r>
        <w:rPr>
          <w:b/>
          <w:bCs/>
          <w:sz w:val="48"/>
          <w:szCs w:val="44"/>
        </w:rPr>
        <w:t>&gt;</w:t>
      </w:r>
    </w:p>
    <w:p w14:paraId="6F0218F1" w14:textId="77777777" w:rsidR="008D3620" w:rsidRDefault="008D3620" w:rsidP="008D3620"/>
    <w:p w14:paraId="2F1AFD02" w14:textId="77777777" w:rsidR="008D3620" w:rsidRPr="008D3620" w:rsidRDefault="008D3620" w:rsidP="008D3620"/>
    <w:p w14:paraId="09E99481" w14:textId="77777777" w:rsidR="008D3620" w:rsidRPr="008D3620" w:rsidRDefault="008D3620" w:rsidP="008D3620"/>
    <w:p w14:paraId="5E620E18" w14:textId="77777777" w:rsidR="008D3620" w:rsidRPr="008D3620" w:rsidRDefault="008D3620" w:rsidP="008D3620"/>
    <w:p w14:paraId="546E6FB2" w14:textId="77777777" w:rsidR="008D3620" w:rsidRPr="008D3620" w:rsidRDefault="008D3620" w:rsidP="008D3620"/>
    <w:p w14:paraId="7AB473C6" w14:textId="77777777" w:rsidR="008D3620" w:rsidRPr="008D3620" w:rsidRDefault="008D3620" w:rsidP="008D3620"/>
    <w:p w14:paraId="2A0F0F5D" w14:textId="77777777" w:rsidR="008D3620" w:rsidRPr="008D3620" w:rsidRDefault="008D3620" w:rsidP="008D3620"/>
    <w:p w14:paraId="3EA20594" w14:textId="77777777" w:rsidR="008D3620" w:rsidRPr="008D3620" w:rsidRDefault="008D3620" w:rsidP="008D3620"/>
    <w:p w14:paraId="2FE582F2" w14:textId="77777777" w:rsidR="008D3620" w:rsidRPr="008D3620" w:rsidRDefault="008D3620" w:rsidP="008D3620"/>
    <w:p w14:paraId="513A1040" w14:textId="77777777" w:rsidR="008D3620" w:rsidRPr="008D3620" w:rsidRDefault="008D3620" w:rsidP="008D3620"/>
    <w:p w14:paraId="5ACE67C0" w14:textId="77777777" w:rsidR="008D3620" w:rsidRPr="008D3620" w:rsidRDefault="008D3620" w:rsidP="008D3620"/>
    <w:tbl>
      <w:tblPr>
        <w:tblStyle w:val="TableGrid"/>
        <w:tblpPr w:leftFromText="180" w:rightFromText="18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22D3" w14:paraId="7ED2ECF2" w14:textId="77777777" w:rsidTr="008022D3">
        <w:trPr>
          <w:trHeight w:val="440"/>
        </w:trPr>
        <w:tc>
          <w:tcPr>
            <w:tcW w:w="4508" w:type="dxa"/>
            <w:vAlign w:val="center"/>
          </w:tcPr>
          <w:p w14:paraId="74ADAC2C" w14:textId="77777777" w:rsidR="008022D3" w:rsidRPr="008D3620" w:rsidRDefault="008022D3" w:rsidP="008022D3">
            <w:pPr>
              <w:rPr>
                <w:b/>
                <w:bCs/>
              </w:rPr>
            </w:pPr>
            <w:r w:rsidRPr="008D3620">
              <w:rPr>
                <w:b/>
                <w:bCs/>
              </w:rPr>
              <w:t>Standard</w:t>
            </w:r>
          </w:p>
        </w:tc>
        <w:tc>
          <w:tcPr>
            <w:tcW w:w="4508" w:type="dxa"/>
            <w:vAlign w:val="center"/>
          </w:tcPr>
          <w:p w14:paraId="45B2FE4F" w14:textId="77777777" w:rsidR="008022D3" w:rsidRDefault="008022D3" w:rsidP="008022D3">
            <w:r w:rsidRPr="008D3620">
              <w:t>ISO/IEC 27001:2022</w:t>
            </w:r>
          </w:p>
        </w:tc>
      </w:tr>
      <w:tr w:rsidR="008022D3" w14:paraId="26838229" w14:textId="77777777" w:rsidTr="008022D3">
        <w:trPr>
          <w:trHeight w:val="440"/>
        </w:trPr>
        <w:tc>
          <w:tcPr>
            <w:tcW w:w="4508" w:type="dxa"/>
            <w:vAlign w:val="center"/>
          </w:tcPr>
          <w:p w14:paraId="7CD8EE5B" w14:textId="77777777" w:rsidR="008022D3" w:rsidRPr="008D3620" w:rsidRDefault="008022D3" w:rsidP="008022D3">
            <w:pPr>
              <w:rPr>
                <w:b/>
                <w:bCs/>
              </w:rPr>
            </w:pPr>
            <w:r w:rsidRPr="008D3620">
              <w:rPr>
                <w:b/>
                <w:bCs/>
              </w:rPr>
              <w:t>Version</w:t>
            </w:r>
          </w:p>
        </w:tc>
        <w:tc>
          <w:tcPr>
            <w:tcW w:w="4508" w:type="dxa"/>
            <w:vAlign w:val="center"/>
          </w:tcPr>
          <w:p w14:paraId="293D0F5F" w14:textId="77777777" w:rsidR="008022D3" w:rsidRPr="008D3620" w:rsidRDefault="008022D3" w:rsidP="008022D3">
            <w:pPr>
              <w:rPr>
                <w:color w:val="595959" w:themeColor="text1" w:themeTint="A6"/>
              </w:rPr>
            </w:pPr>
            <w:r w:rsidRPr="008D3620">
              <w:rPr>
                <w:color w:val="595959" w:themeColor="text1" w:themeTint="A6"/>
              </w:rPr>
              <w:t>&lt;Version</w:t>
            </w:r>
            <w:r>
              <w:rPr>
                <w:color w:val="595959" w:themeColor="text1" w:themeTint="A6"/>
              </w:rPr>
              <w:t xml:space="preserve"> No</w:t>
            </w:r>
            <w:r w:rsidRPr="008D3620">
              <w:rPr>
                <w:color w:val="595959" w:themeColor="text1" w:themeTint="A6"/>
              </w:rPr>
              <w:t>&gt;</w:t>
            </w:r>
          </w:p>
        </w:tc>
      </w:tr>
      <w:tr w:rsidR="008022D3" w14:paraId="0A9D26E5" w14:textId="77777777" w:rsidTr="008022D3">
        <w:trPr>
          <w:trHeight w:val="451"/>
        </w:trPr>
        <w:tc>
          <w:tcPr>
            <w:tcW w:w="4508" w:type="dxa"/>
            <w:vAlign w:val="center"/>
          </w:tcPr>
          <w:p w14:paraId="1E251FC9" w14:textId="77777777" w:rsidR="008022D3" w:rsidRPr="008D3620" w:rsidRDefault="008022D3" w:rsidP="008022D3">
            <w:pPr>
              <w:rPr>
                <w:b/>
                <w:bCs/>
              </w:rPr>
            </w:pPr>
            <w:r w:rsidRPr="008022D3">
              <w:rPr>
                <w:b/>
                <w:bCs/>
              </w:rPr>
              <w:t>Effective Date</w:t>
            </w:r>
          </w:p>
        </w:tc>
        <w:tc>
          <w:tcPr>
            <w:tcW w:w="4508" w:type="dxa"/>
            <w:vAlign w:val="center"/>
          </w:tcPr>
          <w:p w14:paraId="1141210A" w14:textId="77777777" w:rsidR="008022D3" w:rsidRPr="008D3620" w:rsidRDefault="008022D3" w:rsidP="008022D3">
            <w:pPr>
              <w:rPr>
                <w:color w:val="595959" w:themeColor="text1" w:themeTint="A6"/>
              </w:rPr>
            </w:pPr>
            <w:r w:rsidRPr="008D3620">
              <w:rPr>
                <w:color w:val="595959" w:themeColor="text1" w:themeTint="A6"/>
              </w:rPr>
              <w:t>&lt;Date&gt;</w:t>
            </w:r>
          </w:p>
        </w:tc>
      </w:tr>
      <w:tr w:rsidR="008022D3" w14:paraId="3A3E8335" w14:textId="77777777" w:rsidTr="008022D3">
        <w:trPr>
          <w:trHeight w:val="451"/>
        </w:trPr>
        <w:tc>
          <w:tcPr>
            <w:tcW w:w="4508" w:type="dxa"/>
            <w:vAlign w:val="center"/>
          </w:tcPr>
          <w:p w14:paraId="49E9E3C0" w14:textId="77777777" w:rsidR="008022D3" w:rsidRPr="008D3620" w:rsidRDefault="008022D3" w:rsidP="008022D3">
            <w:pPr>
              <w:rPr>
                <w:b/>
                <w:bCs/>
              </w:rPr>
            </w:pPr>
            <w:r w:rsidRPr="008022D3">
              <w:rPr>
                <w:b/>
                <w:bCs/>
              </w:rPr>
              <w:t>Reviewed Date</w:t>
            </w:r>
          </w:p>
        </w:tc>
        <w:tc>
          <w:tcPr>
            <w:tcW w:w="4508" w:type="dxa"/>
            <w:vAlign w:val="center"/>
          </w:tcPr>
          <w:p w14:paraId="2CD31E4F" w14:textId="77777777" w:rsidR="008022D3" w:rsidRPr="008D3620" w:rsidRDefault="008022D3" w:rsidP="008022D3">
            <w:pPr>
              <w:rPr>
                <w:color w:val="595959" w:themeColor="text1" w:themeTint="A6"/>
              </w:rPr>
            </w:pPr>
            <w:r w:rsidRPr="008D3620">
              <w:rPr>
                <w:color w:val="595959" w:themeColor="text1" w:themeTint="A6"/>
              </w:rPr>
              <w:t>&lt;Date&gt;</w:t>
            </w:r>
          </w:p>
        </w:tc>
      </w:tr>
      <w:tr w:rsidR="008022D3" w14:paraId="17D727FC" w14:textId="77777777" w:rsidTr="008022D3">
        <w:trPr>
          <w:trHeight w:val="451"/>
        </w:trPr>
        <w:tc>
          <w:tcPr>
            <w:tcW w:w="4508" w:type="dxa"/>
            <w:vAlign w:val="center"/>
          </w:tcPr>
          <w:p w14:paraId="0B3C5F2D" w14:textId="77777777" w:rsidR="008022D3" w:rsidRPr="008022D3" w:rsidRDefault="008022D3" w:rsidP="008022D3">
            <w:pPr>
              <w:rPr>
                <w:b/>
                <w:bCs/>
              </w:rPr>
            </w:pPr>
            <w:r w:rsidRPr="008022D3">
              <w:rPr>
                <w:b/>
                <w:bCs/>
              </w:rPr>
              <w:t>Next Review Date</w:t>
            </w:r>
          </w:p>
        </w:tc>
        <w:tc>
          <w:tcPr>
            <w:tcW w:w="4508" w:type="dxa"/>
            <w:vAlign w:val="center"/>
          </w:tcPr>
          <w:p w14:paraId="261BE970" w14:textId="77777777" w:rsidR="008022D3" w:rsidRDefault="008022D3" w:rsidP="008022D3">
            <w:pPr>
              <w:rPr>
                <w:color w:val="595959" w:themeColor="text1" w:themeTint="A6"/>
              </w:rPr>
            </w:pPr>
            <w:r w:rsidRPr="008D3620">
              <w:rPr>
                <w:color w:val="595959" w:themeColor="text1" w:themeTint="A6"/>
              </w:rPr>
              <w:t>&lt;Date&gt;</w:t>
            </w:r>
          </w:p>
        </w:tc>
      </w:tr>
      <w:tr w:rsidR="008022D3" w14:paraId="590833DF" w14:textId="77777777" w:rsidTr="008022D3">
        <w:trPr>
          <w:trHeight w:val="451"/>
        </w:trPr>
        <w:tc>
          <w:tcPr>
            <w:tcW w:w="4508" w:type="dxa"/>
            <w:vAlign w:val="center"/>
          </w:tcPr>
          <w:p w14:paraId="3425AE29" w14:textId="77777777" w:rsidR="008022D3" w:rsidRPr="008D3620" w:rsidRDefault="008022D3" w:rsidP="008022D3">
            <w:pPr>
              <w:rPr>
                <w:b/>
                <w:bCs/>
              </w:rPr>
            </w:pPr>
            <w:r w:rsidRPr="008022D3">
              <w:rPr>
                <w:b/>
                <w:bCs/>
              </w:rPr>
              <w:t>Policy Owner</w:t>
            </w:r>
          </w:p>
        </w:tc>
        <w:tc>
          <w:tcPr>
            <w:tcW w:w="4508" w:type="dxa"/>
            <w:vAlign w:val="center"/>
          </w:tcPr>
          <w:p w14:paraId="24973CE7" w14:textId="77777777" w:rsidR="008022D3" w:rsidRPr="008D3620" w:rsidRDefault="008022D3" w:rsidP="008022D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&lt;Title&gt;&lt;Name&gt;/ &lt;Department&gt;</w:t>
            </w:r>
          </w:p>
        </w:tc>
      </w:tr>
      <w:tr w:rsidR="008022D3" w14:paraId="3DF9B367" w14:textId="77777777" w:rsidTr="008022D3">
        <w:trPr>
          <w:trHeight w:val="451"/>
        </w:trPr>
        <w:tc>
          <w:tcPr>
            <w:tcW w:w="4508" w:type="dxa"/>
            <w:vAlign w:val="center"/>
          </w:tcPr>
          <w:p w14:paraId="2ABAD691" w14:textId="77777777" w:rsidR="008022D3" w:rsidRPr="008D3620" w:rsidRDefault="008022D3" w:rsidP="008022D3">
            <w:pPr>
              <w:rPr>
                <w:b/>
                <w:bCs/>
              </w:rPr>
            </w:pPr>
            <w:r w:rsidRPr="00270028">
              <w:rPr>
                <w:b/>
                <w:bCs/>
              </w:rPr>
              <w:t>Approved by</w:t>
            </w:r>
          </w:p>
        </w:tc>
        <w:tc>
          <w:tcPr>
            <w:tcW w:w="4508" w:type="dxa"/>
            <w:vAlign w:val="center"/>
          </w:tcPr>
          <w:p w14:paraId="5CC6495F" w14:textId="77777777" w:rsidR="008022D3" w:rsidRPr="008D3620" w:rsidRDefault="008022D3" w:rsidP="008022D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&lt;Title&gt;&lt;Name&gt;</w:t>
            </w:r>
          </w:p>
        </w:tc>
      </w:tr>
    </w:tbl>
    <w:p w14:paraId="31432E82" w14:textId="77777777" w:rsidR="008D3620" w:rsidRPr="008D3620" w:rsidRDefault="008D3620" w:rsidP="008D3620"/>
    <w:p w14:paraId="57B78429" w14:textId="77777777" w:rsidR="008D3620" w:rsidRPr="008D3620" w:rsidRDefault="008D3620" w:rsidP="008D3620"/>
    <w:p w14:paraId="60823EC7" w14:textId="6F03509B" w:rsidR="006613F4" w:rsidRDefault="006613F4" w:rsidP="00B419EA">
      <w:pPr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2087"/>
        <w:gridCol w:w="1714"/>
        <w:gridCol w:w="1727"/>
        <w:gridCol w:w="1788"/>
      </w:tblGrid>
      <w:tr w:rsidR="006613F4" w14:paraId="03A3C02B" w14:textId="77777777" w:rsidTr="00AC0276">
        <w:trPr>
          <w:trHeight w:val="432"/>
        </w:trPr>
        <w:tc>
          <w:tcPr>
            <w:tcW w:w="9016" w:type="dxa"/>
            <w:gridSpan w:val="5"/>
            <w:shd w:val="clear" w:color="auto" w:fill="D9D9D9" w:themeFill="background1" w:themeFillShade="D9"/>
            <w:vAlign w:val="center"/>
          </w:tcPr>
          <w:p w14:paraId="7FAF502D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lastRenderedPageBreak/>
              <w:t>Revision History</w:t>
            </w:r>
          </w:p>
        </w:tc>
      </w:tr>
      <w:tr w:rsidR="006613F4" w14:paraId="3DF0B10B" w14:textId="77777777" w:rsidTr="00AC0276">
        <w:trPr>
          <w:trHeight w:val="576"/>
        </w:trPr>
        <w:tc>
          <w:tcPr>
            <w:tcW w:w="1700" w:type="dxa"/>
            <w:vAlign w:val="center"/>
          </w:tcPr>
          <w:p w14:paraId="3C0FE1CD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Version</w:t>
            </w:r>
          </w:p>
        </w:tc>
        <w:tc>
          <w:tcPr>
            <w:tcW w:w="2087" w:type="dxa"/>
            <w:vAlign w:val="center"/>
          </w:tcPr>
          <w:p w14:paraId="48564772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Date</w:t>
            </w:r>
          </w:p>
        </w:tc>
        <w:tc>
          <w:tcPr>
            <w:tcW w:w="1714" w:type="dxa"/>
            <w:vAlign w:val="center"/>
          </w:tcPr>
          <w:p w14:paraId="30FFAF51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Prepared By</w:t>
            </w:r>
          </w:p>
        </w:tc>
        <w:tc>
          <w:tcPr>
            <w:tcW w:w="1727" w:type="dxa"/>
            <w:vAlign w:val="center"/>
          </w:tcPr>
          <w:p w14:paraId="5BF5742A" w14:textId="77777777" w:rsidR="006613F4" w:rsidRPr="006B5B51" w:rsidRDefault="006613F4" w:rsidP="00AC0276">
            <w:pPr>
              <w:jc w:val="center"/>
              <w:rPr>
                <w:b/>
                <w:bCs/>
                <w:vanish/>
              </w:rPr>
            </w:pPr>
            <w:r w:rsidRPr="006B5B51">
              <w:rPr>
                <w:b/>
                <w:bCs/>
              </w:rPr>
              <w:t>Approved By</w:t>
            </w:r>
          </w:p>
          <w:p w14:paraId="727662DF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</w:p>
        </w:tc>
        <w:tc>
          <w:tcPr>
            <w:tcW w:w="1788" w:type="dxa"/>
            <w:vAlign w:val="center"/>
          </w:tcPr>
          <w:p w14:paraId="42BBE944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6B5B51">
              <w:rPr>
                <w:b/>
                <w:bCs/>
              </w:rPr>
              <w:t>Changes/Notes</w:t>
            </w:r>
          </w:p>
        </w:tc>
      </w:tr>
      <w:tr w:rsidR="006613F4" w14:paraId="5BCB1FE8" w14:textId="77777777" w:rsidTr="00AC0276">
        <w:trPr>
          <w:trHeight w:val="576"/>
        </w:trPr>
        <w:tc>
          <w:tcPr>
            <w:tcW w:w="1700" w:type="dxa"/>
            <w:vAlign w:val="center"/>
          </w:tcPr>
          <w:p w14:paraId="55C4B695" w14:textId="77777777" w:rsidR="006613F4" w:rsidRPr="006B5B51" w:rsidRDefault="006613F4" w:rsidP="00AC0276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&lt;version No&gt;</w:t>
            </w:r>
          </w:p>
        </w:tc>
        <w:tc>
          <w:tcPr>
            <w:tcW w:w="2087" w:type="dxa"/>
            <w:vAlign w:val="center"/>
          </w:tcPr>
          <w:p w14:paraId="769D45D2" w14:textId="77777777" w:rsidR="006613F4" w:rsidRPr="006B5B51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  <w:tc>
          <w:tcPr>
            <w:tcW w:w="1714" w:type="dxa"/>
            <w:vAlign w:val="center"/>
          </w:tcPr>
          <w:p w14:paraId="0A8C8560" w14:textId="77777777" w:rsidR="006613F4" w:rsidRPr="006B5B51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&lt;Name&gt;</w:t>
            </w:r>
          </w:p>
        </w:tc>
        <w:tc>
          <w:tcPr>
            <w:tcW w:w="1727" w:type="dxa"/>
            <w:vAlign w:val="center"/>
          </w:tcPr>
          <w:p w14:paraId="4BE55F8F" w14:textId="77777777" w:rsidR="006613F4" w:rsidRPr="006B5B51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&lt;Name&gt;</w:t>
            </w:r>
          </w:p>
        </w:tc>
        <w:tc>
          <w:tcPr>
            <w:tcW w:w="1788" w:type="dxa"/>
            <w:vAlign w:val="center"/>
          </w:tcPr>
          <w:p w14:paraId="398FC6D1" w14:textId="77777777" w:rsidR="006613F4" w:rsidRPr="006B5B51" w:rsidRDefault="006613F4" w:rsidP="00AC0276">
            <w:pPr>
              <w:jc w:val="center"/>
              <w:rPr>
                <w:i/>
                <w:iCs/>
                <w:color w:val="595959" w:themeColor="text1" w:themeTint="A6"/>
              </w:rPr>
            </w:pPr>
            <w:r w:rsidRPr="006B5B51">
              <w:rPr>
                <w:i/>
                <w:iCs/>
                <w:color w:val="595959" w:themeColor="text1" w:themeTint="A6"/>
              </w:rPr>
              <w:t>Initial Version</w:t>
            </w:r>
          </w:p>
        </w:tc>
      </w:tr>
    </w:tbl>
    <w:p w14:paraId="1A93FB46" w14:textId="77777777" w:rsidR="006613F4" w:rsidRDefault="006613F4" w:rsidP="006613F4"/>
    <w:p w14:paraId="3A1B66CD" w14:textId="77777777" w:rsidR="006613F4" w:rsidRDefault="006613F4" w:rsidP="00661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150"/>
        <w:gridCol w:w="2901"/>
      </w:tblGrid>
      <w:tr w:rsidR="006613F4" w14:paraId="62872FF8" w14:textId="77777777" w:rsidTr="00AC0276">
        <w:trPr>
          <w:trHeight w:val="432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48438D0E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Distribution List</w:t>
            </w:r>
          </w:p>
        </w:tc>
      </w:tr>
      <w:tr w:rsidR="006613F4" w14:paraId="056BD3FD" w14:textId="77777777" w:rsidTr="00AC0276">
        <w:trPr>
          <w:trHeight w:val="576"/>
        </w:trPr>
        <w:tc>
          <w:tcPr>
            <w:tcW w:w="2965" w:type="dxa"/>
            <w:vAlign w:val="center"/>
          </w:tcPr>
          <w:p w14:paraId="77482DC8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Recipient Name</w:t>
            </w:r>
          </w:p>
        </w:tc>
        <w:tc>
          <w:tcPr>
            <w:tcW w:w="3150" w:type="dxa"/>
            <w:vAlign w:val="center"/>
          </w:tcPr>
          <w:p w14:paraId="2711590E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Department</w:t>
            </w:r>
          </w:p>
        </w:tc>
        <w:tc>
          <w:tcPr>
            <w:tcW w:w="2901" w:type="dxa"/>
            <w:vAlign w:val="center"/>
          </w:tcPr>
          <w:p w14:paraId="5F922A40" w14:textId="77777777" w:rsidR="006613F4" w:rsidRPr="006B5B51" w:rsidRDefault="006613F4" w:rsidP="00AC0276">
            <w:pPr>
              <w:jc w:val="center"/>
              <w:rPr>
                <w:b/>
                <w:bCs/>
              </w:rPr>
            </w:pPr>
            <w:r w:rsidRPr="00A75080">
              <w:rPr>
                <w:b/>
                <w:bCs/>
              </w:rPr>
              <w:t>Distribution Date</w:t>
            </w:r>
          </w:p>
        </w:tc>
      </w:tr>
      <w:tr w:rsidR="006613F4" w14:paraId="56811877" w14:textId="77777777" w:rsidTr="00AC0276">
        <w:trPr>
          <w:trHeight w:val="576"/>
        </w:trPr>
        <w:tc>
          <w:tcPr>
            <w:tcW w:w="2965" w:type="dxa"/>
            <w:vAlign w:val="center"/>
          </w:tcPr>
          <w:p w14:paraId="14B03242" w14:textId="77777777" w:rsidR="006613F4" w:rsidRPr="006B5B51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3150" w:type="dxa"/>
            <w:vAlign w:val="center"/>
          </w:tcPr>
          <w:p w14:paraId="4684BAEF" w14:textId="77777777" w:rsidR="006613F4" w:rsidRPr="006B5B51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901" w:type="dxa"/>
            <w:vAlign w:val="center"/>
          </w:tcPr>
          <w:p w14:paraId="6D043C10" w14:textId="77777777" w:rsidR="006613F4" w:rsidRPr="00A75080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</w:tr>
      <w:tr w:rsidR="006613F4" w14:paraId="0FC77F8B" w14:textId="77777777" w:rsidTr="00AC0276">
        <w:trPr>
          <w:trHeight w:val="576"/>
        </w:trPr>
        <w:tc>
          <w:tcPr>
            <w:tcW w:w="2965" w:type="dxa"/>
            <w:vAlign w:val="center"/>
          </w:tcPr>
          <w:p w14:paraId="31946160" w14:textId="77777777" w:rsidR="006613F4" w:rsidRPr="00A75080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3150" w:type="dxa"/>
            <w:vAlign w:val="center"/>
          </w:tcPr>
          <w:p w14:paraId="2468790B" w14:textId="77777777" w:rsidR="006613F4" w:rsidRPr="00A75080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901" w:type="dxa"/>
            <w:vAlign w:val="center"/>
          </w:tcPr>
          <w:p w14:paraId="56F85451" w14:textId="77777777" w:rsidR="006613F4" w:rsidRPr="006B5B51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</w:tr>
      <w:tr w:rsidR="006613F4" w14:paraId="59499977" w14:textId="77777777" w:rsidTr="00AC0276">
        <w:trPr>
          <w:trHeight w:val="576"/>
        </w:trPr>
        <w:tc>
          <w:tcPr>
            <w:tcW w:w="2965" w:type="dxa"/>
            <w:vAlign w:val="center"/>
          </w:tcPr>
          <w:p w14:paraId="7374C259" w14:textId="77777777" w:rsidR="006613F4" w:rsidRPr="00A75080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3150" w:type="dxa"/>
            <w:vAlign w:val="center"/>
          </w:tcPr>
          <w:p w14:paraId="6150BBC7" w14:textId="77777777" w:rsidR="006613F4" w:rsidRPr="00A75080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  <w:tc>
          <w:tcPr>
            <w:tcW w:w="2901" w:type="dxa"/>
            <w:vAlign w:val="center"/>
          </w:tcPr>
          <w:p w14:paraId="7140AD69" w14:textId="77777777" w:rsidR="006613F4" w:rsidRPr="006B5B51" w:rsidRDefault="006613F4" w:rsidP="00AC0276">
            <w:pPr>
              <w:jc w:val="center"/>
              <w:rPr>
                <w:color w:val="595959" w:themeColor="text1" w:themeTint="A6"/>
              </w:rPr>
            </w:pPr>
            <w:r w:rsidRPr="006B5B51">
              <w:rPr>
                <w:color w:val="595959" w:themeColor="text1" w:themeTint="A6"/>
              </w:rPr>
              <w:t>&lt;DD/MM/YYYY&gt;</w:t>
            </w:r>
          </w:p>
        </w:tc>
      </w:tr>
    </w:tbl>
    <w:p w14:paraId="7791620A" w14:textId="77777777" w:rsidR="006613F4" w:rsidRPr="008D3620" w:rsidRDefault="006613F4" w:rsidP="006613F4"/>
    <w:p w14:paraId="1F6B047C" w14:textId="77777777" w:rsidR="006613F4" w:rsidRPr="008D3620" w:rsidRDefault="006613F4" w:rsidP="006613F4"/>
    <w:p w14:paraId="6797BD6B" w14:textId="77777777" w:rsidR="006613F4" w:rsidRPr="008D3620" w:rsidRDefault="006613F4" w:rsidP="006613F4"/>
    <w:p w14:paraId="142613C2" w14:textId="77777777" w:rsidR="008D3620" w:rsidRPr="008D3620" w:rsidRDefault="008D3620" w:rsidP="008D3620"/>
    <w:p w14:paraId="3369DC97" w14:textId="77777777" w:rsidR="008D3620" w:rsidRPr="008D3620" w:rsidRDefault="008D3620" w:rsidP="008D3620"/>
    <w:p w14:paraId="07F5973B" w14:textId="77777777" w:rsidR="00624D11" w:rsidRDefault="00624D11">
      <w:pPr>
        <w:sectPr w:rsidR="00624D11" w:rsidSect="00624D11">
          <w:footerReference w:type="default" r:id="rId8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2"/>
          <w14:ligatures w14:val="standardContextual"/>
        </w:rPr>
        <w:id w:val="11771650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59DF10" w14:textId="52D72790" w:rsidR="00624D11" w:rsidRPr="006613F4" w:rsidRDefault="00624D11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6613F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Table of Contents</w:t>
          </w:r>
        </w:p>
        <w:p w14:paraId="183410B8" w14:textId="77777777" w:rsidR="00624D11" w:rsidRPr="006613F4" w:rsidRDefault="00624D11">
          <w:pPr>
            <w:pStyle w:val="TOC1"/>
            <w:tabs>
              <w:tab w:val="right" w:leader="dot" w:pos="9016"/>
            </w:tabs>
            <w:rPr>
              <w:rFonts w:ascii="Times New Roman" w:hAnsi="Times New Roman"/>
            </w:rPr>
          </w:pPr>
        </w:p>
        <w:p w14:paraId="2DCB3A4C" w14:textId="18ED449D" w:rsidR="006613F4" w:rsidRPr="006613F4" w:rsidRDefault="00624D1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6613F4">
            <w:rPr>
              <w:rFonts w:ascii="Times New Roman" w:hAnsi="Times New Roman"/>
            </w:rPr>
            <w:fldChar w:fldCharType="begin"/>
          </w:r>
          <w:r w:rsidRPr="006613F4">
            <w:rPr>
              <w:rFonts w:ascii="Times New Roman" w:hAnsi="Times New Roman"/>
            </w:rPr>
            <w:instrText xml:space="preserve"> TOC \o "1-3" \h \z \u </w:instrText>
          </w:r>
          <w:r w:rsidRPr="006613F4">
            <w:rPr>
              <w:rFonts w:ascii="Times New Roman" w:hAnsi="Times New Roman"/>
            </w:rPr>
            <w:fldChar w:fldCharType="separate"/>
          </w:r>
          <w:hyperlink w:anchor="_Toc179820327" w:history="1">
            <w:r w:rsidR="006613F4" w:rsidRPr="006613F4">
              <w:rPr>
                <w:rStyle w:val="Hyperlink"/>
                <w:rFonts w:ascii="Times New Roman" w:hAnsi="Times New Roman"/>
                <w:noProof/>
              </w:rPr>
              <w:t>Purpose</w:t>
            </w:r>
            <w:r w:rsidR="006613F4" w:rsidRPr="006613F4">
              <w:rPr>
                <w:rFonts w:ascii="Times New Roman" w:hAnsi="Times New Roman"/>
                <w:noProof/>
                <w:webHidden/>
              </w:rPr>
              <w:tab/>
            </w:r>
            <w:r w:rsidR="006613F4" w:rsidRPr="006613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613F4" w:rsidRPr="006613F4">
              <w:rPr>
                <w:rFonts w:ascii="Times New Roman" w:hAnsi="Times New Roman"/>
                <w:noProof/>
                <w:webHidden/>
              </w:rPr>
              <w:instrText xml:space="preserve"> PAGEREF _Toc179820327 \h </w:instrText>
            </w:r>
            <w:r w:rsidR="006613F4" w:rsidRPr="006613F4">
              <w:rPr>
                <w:rFonts w:ascii="Times New Roman" w:hAnsi="Times New Roman"/>
                <w:noProof/>
                <w:webHidden/>
              </w:rPr>
            </w:r>
            <w:r w:rsidR="006613F4" w:rsidRPr="006613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613F4" w:rsidRPr="006613F4">
              <w:rPr>
                <w:rFonts w:ascii="Times New Roman" w:hAnsi="Times New Roman"/>
                <w:noProof/>
                <w:webHidden/>
              </w:rPr>
              <w:t>1</w:t>
            </w:r>
            <w:r w:rsidR="006613F4" w:rsidRPr="006613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885165" w14:textId="149902E8" w:rsidR="006613F4" w:rsidRPr="006613F4" w:rsidRDefault="006613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20328" w:history="1">
            <w:r w:rsidRPr="006613F4">
              <w:rPr>
                <w:rStyle w:val="Hyperlink"/>
                <w:rFonts w:ascii="Times New Roman" w:hAnsi="Times New Roman"/>
                <w:noProof/>
              </w:rPr>
              <w:t>Scope</w:t>
            </w:r>
            <w:r w:rsidRPr="006613F4">
              <w:rPr>
                <w:rFonts w:ascii="Times New Roman" w:hAnsi="Times New Roman"/>
                <w:noProof/>
                <w:webHidden/>
              </w:rPr>
              <w:tab/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613F4">
              <w:rPr>
                <w:rFonts w:ascii="Times New Roman" w:hAnsi="Times New Roman"/>
                <w:noProof/>
                <w:webHidden/>
              </w:rPr>
              <w:instrText xml:space="preserve"> PAGEREF _Toc179820328 \h </w:instrText>
            </w:r>
            <w:r w:rsidRPr="006613F4">
              <w:rPr>
                <w:rFonts w:ascii="Times New Roman" w:hAnsi="Times New Roman"/>
                <w:noProof/>
                <w:webHidden/>
              </w:rPr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613F4">
              <w:rPr>
                <w:rFonts w:ascii="Times New Roman" w:hAnsi="Times New Roman"/>
                <w:noProof/>
                <w:webHidden/>
              </w:rPr>
              <w:t>1</w:t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0A77D16" w14:textId="114F1E03" w:rsidR="006613F4" w:rsidRPr="006613F4" w:rsidRDefault="006613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20329" w:history="1">
            <w:r w:rsidRPr="006613F4">
              <w:rPr>
                <w:rStyle w:val="Hyperlink"/>
                <w:rFonts w:ascii="Times New Roman" w:hAnsi="Times New Roman"/>
                <w:noProof/>
              </w:rPr>
              <w:t>Policy Objectives</w:t>
            </w:r>
            <w:r w:rsidRPr="006613F4">
              <w:rPr>
                <w:rFonts w:ascii="Times New Roman" w:hAnsi="Times New Roman"/>
                <w:noProof/>
                <w:webHidden/>
              </w:rPr>
              <w:tab/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613F4">
              <w:rPr>
                <w:rFonts w:ascii="Times New Roman" w:hAnsi="Times New Roman"/>
                <w:noProof/>
                <w:webHidden/>
              </w:rPr>
              <w:instrText xml:space="preserve"> PAGEREF _Toc179820329 \h </w:instrText>
            </w:r>
            <w:r w:rsidRPr="006613F4">
              <w:rPr>
                <w:rFonts w:ascii="Times New Roman" w:hAnsi="Times New Roman"/>
                <w:noProof/>
                <w:webHidden/>
              </w:rPr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613F4">
              <w:rPr>
                <w:rFonts w:ascii="Times New Roman" w:hAnsi="Times New Roman"/>
                <w:noProof/>
                <w:webHidden/>
              </w:rPr>
              <w:t>1</w:t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4769653" w14:textId="12AAB7BD" w:rsidR="006613F4" w:rsidRPr="006613F4" w:rsidRDefault="006613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20330" w:history="1">
            <w:r w:rsidRPr="006613F4">
              <w:rPr>
                <w:rStyle w:val="Hyperlink"/>
                <w:rFonts w:ascii="Times New Roman" w:hAnsi="Times New Roman"/>
                <w:noProof/>
              </w:rPr>
              <w:t>Roles and Responsibilities</w:t>
            </w:r>
            <w:r w:rsidRPr="006613F4">
              <w:rPr>
                <w:rFonts w:ascii="Times New Roman" w:hAnsi="Times New Roman"/>
                <w:noProof/>
                <w:webHidden/>
              </w:rPr>
              <w:tab/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613F4">
              <w:rPr>
                <w:rFonts w:ascii="Times New Roman" w:hAnsi="Times New Roman"/>
                <w:noProof/>
                <w:webHidden/>
              </w:rPr>
              <w:instrText xml:space="preserve"> PAGEREF _Toc179820330 \h </w:instrText>
            </w:r>
            <w:r w:rsidRPr="006613F4">
              <w:rPr>
                <w:rFonts w:ascii="Times New Roman" w:hAnsi="Times New Roman"/>
                <w:noProof/>
                <w:webHidden/>
              </w:rPr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613F4">
              <w:rPr>
                <w:rFonts w:ascii="Times New Roman" w:hAnsi="Times New Roman"/>
                <w:noProof/>
                <w:webHidden/>
              </w:rPr>
              <w:t>2</w:t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471C61F" w14:textId="198AB364" w:rsidR="006613F4" w:rsidRPr="006613F4" w:rsidRDefault="006613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20331" w:history="1">
            <w:r w:rsidRPr="006613F4">
              <w:rPr>
                <w:rStyle w:val="Hyperlink"/>
                <w:rFonts w:ascii="Times New Roman" w:hAnsi="Times New Roman"/>
                <w:noProof/>
              </w:rPr>
              <w:t>Policy Statements</w:t>
            </w:r>
            <w:r w:rsidRPr="006613F4">
              <w:rPr>
                <w:rFonts w:ascii="Times New Roman" w:hAnsi="Times New Roman"/>
                <w:noProof/>
                <w:webHidden/>
              </w:rPr>
              <w:tab/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613F4">
              <w:rPr>
                <w:rFonts w:ascii="Times New Roman" w:hAnsi="Times New Roman"/>
                <w:noProof/>
                <w:webHidden/>
              </w:rPr>
              <w:instrText xml:space="preserve"> PAGEREF _Toc179820331 \h </w:instrText>
            </w:r>
            <w:r w:rsidRPr="006613F4">
              <w:rPr>
                <w:rFonts w:ascii="Times New Roman" w:hAnsi="Times New Roman"/>
                <w:noProof/>
                <w:webHidden/>
              </w:rPr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613F4">
              <w:rPr>
                <w:rFonts w:ascii="Times New Roman" w:hAnsi="Times New Roman"/>
                <w:noProof/>
                <w:webHidden/>
              </w:rPr>
              <w:t>3</w:t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CA502D" w14:textId="7CBFA4CF" w:rsidR="006613F4" w:rsidRPr="006613F4" w:rsidRDefault="006613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20332" w:history="1">
            <w:r w:rsidRPr="006613F4">
              <w:rPr>
                <w:rStyle w:val="Hyperlink"/>
                <w:rFonts w:ascii="Times New Roman" w:hAnsi="Times New Roman"/>
                <w:noProof/>
              </w:rPr>
              <w:t>Compliance and Legal Requirements</w:t>
            </w:r>
            <w:r w:rsidRPr="006613F4">
              <w:rPr>
                <w:rFonts w:ascii="Times New Roman" w:hAnsi="Times New Roman"/>
                <w:noProof/>
                <w:webHidden/>
              </w:rPr>
              <w:tab/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613F4">
              <w:rPr>
                <w:rFonts w:ascii="Times New Roman" w:hAnsi="Times New Roman"/>
                <w:noProof/>
                <w:webHidden/>
              </w:rPr>
              <w:instrText xml:space="preserve"> PAGEREF _Toc179820332 \h </w:instrText>
            </w:r>
            <w:r w:rsidRPr="006613F4">
              <w:rPr>
                <w:rFonts w:ascii="Times New Roman" w:hAnsi="Times New Roman"/>
                <w:noProof/>
                <w:webHidden/>
              </w:rPr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613F4">
              <w:rPr>
                <w:rFonts w:ascii="Times New Roman" w:hAnsi="Times New Roman"/>
                <w:noProof/>
                <w:webHidden/>
              </w:rPr>
              <w:t>4</w:t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72C209" w14:textId="67416F0F" w:rsidR="006613F4" w:rsidRPr="006613F4" w:rsidRDefault="006613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20333" w:history="1">
            <w:r w:rsidRPr="006613F4">
              <w:rPr>
                <w:rStyle w:val="Hyperlink"/>
                <w:rFonts w:ascii="Times New Roman" w:hAnsi="Times New Roman"/>
                <w:noProof/>
              </w:rPr>
              <w:t>Training and Awareness</w:t>
            </w:r>
            <w:r w:rsidRPr="006613F4">
              <w:rPr>
                <w:rFonts w:ascii="Times New Roman" w:hAnsi="Times New Roman"/>
                <w:noProof/>
                <w:webHidden/>
              </w:rPr>
              <w:tab/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613F4">
              <w:rPr>
                <w:rFonts w:ascii="Times New Roman" w:hAnsi="Times New Roman"/>
                <w:noProof/>
                <w:webHidden/>
              </w:rPr>
              <w:instrText xml:space="preserve"> PAGEREF _Toc179820333 \h </w:instrText>
            </w:r>
            <w:r w:rsidRPr="006613F4">
              <w:rPr>
                <w:rFonts w:ascii="Times New Roman" w:hAnsi="Times New Roman"/>
                <w:noProof/>
                <w:webHidden/>
              </w:rPr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613F4">
              <w:rPr>
                <w:rFonts w:ascii="Times New Roman" w:hAnsi="Times New Roman"/>
                <w:noProof/>
                <w:webHidden/>
              </w:rPr>
              <w:t>4</w:t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C8ABE7F" w14:textId="6B073294" w:rsidR="006613F4" w:rsidRPr="006613F4" w:rsidRDefault="006613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20334" w:history="1">
            <w:r w:rsidRPr="006613F4">
              <w:rPr>
                <w:rStyle w:val="Hyperlink"/>
                <w:rFonts w:ascii="Times New Roman" w:hAnsi="Times New Roman"/>
                <w:noProof/>
              </w:rPr>
              <w:t>Monitoring and Auditing</w:t>
            </w:r>
            <w:r w:rsidRPr="006613F4">
              <w:rPr>
                <w:rFonts w:ascii="Times New Roman" w:hAnsi="Times New Roman"/>
                <w:noProof/>
                <w:webHidden/>
              </w:rPr>
              <w:tab/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613F4">
              <w:rPr>
                <w:rFonts w:ascii="Times New Roman" w:hAnsi="Times New Roman"/>
                <w:noProof/>
                <w:webHidden/>
              </w:rPr>
              <w:instrText xml:space="preserve"> PAGEREF _Toc179820334 \h </w:instrText>
            </w:r>
            <w:r w:rsidRPr="006613F4">
              <w:rPr>
                <w:rFonts w:ascii="Times New Roman" w:hAnsi="Times New Roman"/>
                <w:noProof/>
                <w:webHidden/>
              </w:rPr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613F4">
              <w:rPr>
                <w:rFonts w:ascii="Times New Roman" w:hAnsi="Times New Roman"/>
                <w:noProof/>
                <w:webHidden/>
              </w:rPr>
              <w:t>4</w:t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1BABED7" w14:textId="04DAF540" w:rsidR="006613F4" w:rsidRPr="006613F4" w:rsidRDefault="006613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20335" w:history="1">
            <w:r w:rsidRPr="006613F4">
              <w:rPr>
                <w:rStyle w:val="Hyperlink"/>
                <w:rFonts w:ascii="Times New Roman" w:hAnsi="Times New Roman"/>
                <w:noProof/>
              </w:rPr>
              <w:t>Breach of Policy</w:t>
            </w:r>
            <w:r w:rsidRPr="006613F4">
              <w:rPr>
                <w:rFonts w:ascii="Times New Roman" w:hAnsi="Times New Roman"/>
                <w:noProof/>
                <w:webHidden/>
              </w:rPr>
              <w:tab/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613F4">
              <w:rPr>
                <w:rFonts w:ascii="Times New Roman" w:hAnsi="Times New Roman"/>
                <w:noProof/>
                <w:webHidden/>
              </w:rPr>
              <w:instrText xml:space="preserve"> PAGEREF _Toc179820335 \h </w:instrText>
            </w:r>
            <w:r w:rsidRPr="006613F4">
              <w:rPr>
                <w:rFonts w:ascii="Times New Roman" w:hAnsi="Times New Roman"/>
                <w:noProof/>
                <w:webHidden/>
              </w:rPr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613F4">
              <w:rPr>
                <w:rFonts w:ascii="Times New Roman" w:hAnsi="Times New Roman"/>
                <w:noProof/>
                <w:webHidden/>
              </w:rPr>
              <w:t>5</w:t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4381A7E" w14:textId="3C988980" w:rsidR="006613F4" w:rsidRPr="006613F4" w:rsidRDefault="006613F4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20336" w:history="1">
            <w:r w:rsidRPr="006613F4">
              <w:rPr>
                <w:rStyle w:val="Hyperlink"/>
                <w:rFonts w:ascii="Times New Roman" w:hAnsi="Times New Roman"/>
                <w:noProof/>
              </w:rPr>
              <w:t>Review and Updates</w:t>
            </w:r>
            <w:r w:rsidRPr="006613F4">
              <w:rPr>
                <w:rFonts w:ascii="Times New Roman" w:hAnsi="Times New Roman"/>
                <w:noProof/>
                <w:webHidden/>
              </w:rPr>
              <w:tab/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613F4">
              <w:rPr>
                <w:rFonts w:ascii="Times New Roman" w:hAnsi="Times New Roman"/>
                <w:noProof/>
                <w:webHidden/>
              </w:rPr>
              <w:instrText xml:space="preserve"> PAGEREF _Toc179820336 \h </w:instrText>
            </w:r>
            <w:r w:rsidRPr="006613F4">
              <w:rPr>
                <w:rFonts w:ascii="Times New Roman" w:hAnsi="Times New Roman"/>
                <w:noProof/>
                <w:webHidden/>
              </w:rPr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613F4">
              <w:rPr>
                <w:rFonts w:ascii="Times New Roman" w:hAnsi="Times New Roman"/>
                <w:noProof/>
                <w:webHidden/>
              </w:rPr>
              <w:t>5</w:t>
            </w:r>
            <w:r w:rsidRPr="006613F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129058" w14:textId="77777777" w:rsidR="00624D11" w:rsidRDefault="00624D11">
          <w:pPr>
            <w:rPr>
              <w:rFonts w:cs="Times New Roman"/>
              <w:b/>
              <w:bCs/>
              <w:noProof/>
            </w:rPr>
          </w:pPr>
          <w:r w:rsidRPr="006613F4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D2B093E" w14:textId="77777777" w:rsidR="006613F4" w:rsidRDefault="006613F4" w:rsidP="006613F4">
      <w:pPr>
        <w:rPr>
          <w:rFonts w:cs="Times New Roman"/>
          <w:b/>
          <w:bCs/>
          <w:noProof/>
        </w:rPr>
      </w:pPr>
    </w:p>
    <w:p w14:paraId="0F999EE7" w14:textId="77777777" w:rsidR="006613F4" w:rsidRDefault="006613F4" w:rsidP="006613F4">
      <w:pPr>
        <w:rPr>
          <w:rFonts w:cs="Times New Roman"/>
          <w:b/>
          <w:bCs/>
          <w:noProof/>
        </w:rPr>
      </w:pPr>
    </w:p>
    <w:p w14:paraId="472BC6A2" w14:textId="77777777" w:rsidR="006613F4" w:rsidRDefault="006613F4" w:rsidP="006613F4">
      <w:pPr>
        <w:rPr>
          <w:rFonts w:cs="Times New Roman"/>
          <w:b/>
          <w:bCs/>
          <w:noProof/>
        </w:rPr>
      </w:pPr>
    </w:p>
    <w:p w14:paraId="3CF06A48" w14:textId="675D2C30" w:rsidR="006613F4" w:rsidRPr="006613F4" w:rsidRDefault="006613F4" w:rsidP="006613F4">
      <w:pPr>
        <w:rPr>
          <w:rFonts w:cs="Times New Roman"/>
        </w:rPr>
        <w:sectPr w:rsidR="006613F4" w:rsidRPr="006613F4" w:rsidSect="00624D11"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2B7A17E2" w14:textId="1E3E9AFE" w:rsidR="00270028" w:rsidRDefault="008022D3" w:rsidP="008022D3">
      <w:pPr>
        <w:pStyle w:val="Heading1"/>
      </w:pPr>
      <w:bookmarkStart w:id="0" w:name="_Toc179820327"/>
      <w:r w:rsidRPr="008022D3">
        <w:lastRenderedPageBreak/>
        <w:t>Purpose</w:t>
      </w:r>
      <w:bookmarkEnd w:id="0"/>
    </w:p>
    <w:p w14:paraId="4FBB4C58" w14:textId="77777777" w:rsidR="008022D3" w:rsidRDefault="008022D3" w:rsidP="008022D3"/>
    <w:p w14:paraId="656CB004" w14:textId="430A494F" w:rsidR="008022D3" w:rsidRPr="008022D3" w:rsidRDefault="00BA67C1" w:rsidP="008022D3">
      <w:r w:rsidRPr="00BA67C1">
        <w:t>This policy describes &lt;Organization Name&gt;'s approach to &lt;policy purpose&gt;, guaranteeing adherence to ISO 27001:2022 and safeguarding the confidentiality, availability, and integrity of information assets.</w:t>
      </w:r>
    </w:p>
    <w:p w14:paraId="085BA1B7" w14:textId="77777777" w:rsidR="008022D3" w:rsidRDefault="008022D3">
      <w:bookmarkStart w:id="1" w:name="_Toc177238340"/>
    </w:p>
    <w:p w14:paraId="6685A9C4" w14:textId="77777777" w:rsidR="008022D3" w:rsidRDefault="008022D3"/>
    <w:p w14:paraId="38117B82" w14:textId="77777777" w:rsidR="008022D3" w:rsidRDefault="008022D3" w:rsidP="008022D3">
      <w:pPr>
        <w:pStyle w:val="Heading1"/>
      </w:pPr>
      <w:bookmarkStart w:id="2" w:name="_Toc179820328"/>
      <w:r>
        <w:t>Scope</w:t>
      </w:r>
      <w:bookmarkEnd w:id="2"/>
    </w:p>
    <w:p w14:paraId="11BBE965" w14:textId="77777777" w:rsidR="008022D3" w:rsidRDefault="008022D3" w:rsidP="008022D3"/>
    <w:p w14:paraId="70F57FE3" w14:textId="77777777" w:rsidR="008022D3" w:rsidRDefault="008022D3" w:rsidP="008022D3">
      <w:r w:rsidRPr="00270028">
        <w:t xml:space="preserve">This policy applies to all employees, contractors, vendors, and any other third parties accessing </w:t>
      </w:r>
      <w:r w:rsidRPr="00270028">
        <w:rPr>
          <w:color w:val="595959" w:themeColor="text1" w:themeTint="A6"/>
        </w:rPr>
        <w:t>&lt;Organization Name&gt;</w:t>
      </w:r>
      <w:r w:rsidRPr="00270028">
        <w:t>’s information systems. It covers all information assets, whether in digital, physical, or cloud formats.</w:t>
      </w:r>
    </w:p>
    <w:p w14:paraId="15380A26" w14:textId="77777777" w:rsidR="008022D3" w:rsidRDefault="008022D3" w:rsidP="008022D3"/>
    <w:p w14:paraId="5EE32A6F" w14:textId="77777777" w:rsidR="008022D3" w:rsidRDefault="008022D3" w:rsidP="008022D3"/>
    <w:p w14:paraId="69875CEA" w14:textId="77777777" w:rsidR="008022D3" w:rsidRDefault="008022D3" w:rsidP="008022D3">
      <w:pPr>
        <w:pStyle w:val="Heading1"/>
      </w:pPr>
      <w:bookmarkStart w:id="3" w:name="_Toc179820329"/>
      <w:r>
        <w:t>Policy Objectives</w:t>
      </w:r>
      <w:bookmarkEnd w:id="3"/>
    </w:p>
    <w:p w14:paraId="090465B0" w14:textId="77777777" w:rsidR="008022D3" w:rsidRDefault="008022D3" w:rsidP="008022D3"/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3505"/>
        <w:gridCol w:w="5525"/>
      </w:tblGrid>
      <w:tr w:rsidR="008022D3" w14:paraId="34FD7DFD" w14:textId="77777777" w:rsidTr="00AC0276">
        <w:trPr>
          <w:trHeight w:val="607"/>
        </w:trPr>
        <w:tc>
          <w:tcPr>
            <w:tcW w:w="3505" w:type="dxa"/>
            <w:vAlign w:val="center"/>
          </w:tcPr>
          <w:p w14:paraId="08BDBAE7" w14:textId="7E07FB45" w:rsidR="008022D3" w:rsidRPr="0086457F" w:rsidRDefault="008022D3" w:rsidP="00AC0276">
            <w:pPr>
              <w:rPr>
                <w:b/>
                <w:bCs/>
              </w:rPr>
            </w:pPr>
            <w:r>
              <w:rPr>
                <w:b/>
                <w:bCs/>
              </w:rPr>
              <w:t>Asset Management</w:t>
            </w:r>
          </w:p>
        </w:tc>
        <w:tc>
          <w:tcPr>
            <w:tcW w:w="5525" w:type="dxa"/>
            <w:vAlign w:val="center"/>
          </w:tcPr>
          <w:p w14:paraId="71B7D89A" w14:textId="77777777" w:rsidR="008022D3" w:rsidRPr="00BD648E" w:rsidRDefault="008022D3" w:rsidP="00AC0276">
            <w:pPr>
              <w:rPr>
                <w:color w:val="000000" w:themeColor="text1"/>
              </w:rPr>
            </w:pPr>
            <w:r w:rsidRPr="00BD648E">
              <w:rPr>
                <w:color w:val="000000" w:themeColor="text1"/>
              </w:rPr>
              <w:t xml:space="preserve">To ensure the security of all information assets managed by </w:t>
            </w:r>
            <w:r w:rsidRPr="00BD648E">
              <w:rPr>
                <w:color w:val="595959" w:themeColor="text1" w:themeTint="A6"/>
              </w:rPr>
              <w:t>&lt;Organization Name&gt;.</w:t>
            </w:r>
          </w:p>
        </w:tc>
      </w:tr>
      <w:tr w:rsidR="008022D3" w14:paraId="2D2645F4" w14:textId="77777777" w:rsidTr="00AC0276">
        <w:trPr>
          <w:trHeight w:val="607"/>
        </w:trPr>
        <w:tc>
          <w:tcPr>
            <w:tcW w:w="3505" w:type="dxa"/>
            <w:vAlign w:val="center"/>
          </w:tcPr>
          <w:p w14:paraId="7BD71811" w14:textId="211CBF06" w:rsidR="008022D3" w:rsidRPr="0086457F" w:rsidRDefault="008022D3" w:rsidP="00AC0276">
            <w:pPr>
              <w:rPr>
                <w:b/>
                <w:bCs/>
              </w:rPr>
            </w:pPr>
            <w:r w:rsidRPr="008022D3">
              <w:rPr>
                <w:b/>
                <w:bCs/>
              </w:rPr>
              <w:t>Information Security</w:t>
            </w:r>
          </w:p>
        </w:tc>
        <w:tc>
          <w:tcPr>
            <w:tcW w:w="5525" w:type="dxa"/>
            <w:vAlign w:val="center"/>
          </w:tcPr>
          <w:p w14:paraId="05C3371F" w14:textId="77777777" w:rsidR="008022D3" w:rsidRPr="00BD648E" w:rsidRDefault="008022D3" w:rsidP="00AC0276">
            <w:pPr>
              <w:rPr>
                <w:color w:val="000000" w:themeColor="text1"/>
              </w:rPr>
            </w:pPr>
            <w:r w:rsidRPr="00BD648E">
              <w:rPr>
                <w:color w:val="000000" w:themeColor="text1"/>
              </w:rPr>
              <w:t>To protect sensitive and confidential information from unauthorized access, disclosure, alteration, or destruction.</w:t>
            </w:r>
          </w:p>
        </w:tc>
      </w:tr>
      <w:tr w:rsidR="008022D3" w14:paraId="2B45E0FC" w14:textId="77777777" w:rsidTr="00AC0276">
        <w:trPr>
          <w:trHeight w:val="607"/>
        </w:trPr>
        <w:tc>
          <w:tcPr>
            <w:tcW w:w="3505" w:type="dxa"/>
            <w:vAlign w:val="center"/>
          </w:tcPr>
          <w:p w14:paraId="30566321" w14:textId="61CCB3A7" w:rsidR="008022D3" w:rsidRPr="0086457F" w:rsidRDefault="008022D3" w:rsidP="00AC0276">
            <w:pPr>
              <w:rPr>
                <w:b/>
                <w:bCs/>
              </w:rPr>
            </w:pPr>
            <w:r w:rsidRPr="008022D3">
              <w:rPr>
                <w:b/>
                <w:bCs/>
              </w:rPr>
              <w:t>Compliance</w:t>
            </w:r>
          </w:p>
        </w:tc>
        <w:tc>
          <w:tcPr>
            <w:tcW w:w="5525" w:type="dxa"/>
            <w:vAlign w:val="center"/>
          </w:tcPr>
          <w:p w14:paraId="7D25B962" w14:textId="77777777" w:rsidR="008022D3" w:rsidRPr="00BD648E" w:rsidRDefault="008022D3" w:rsidP="00AC0276">
            <w:pPr>
              <w:rPr>
                <w:color w:val="000000" w:themeColor="text1"/>
              </w:rPr>
            </w:pPr>
            <w:r w:rsidRPr="00BD648E">
              <w:rPr>
                <w:color w:val="000000" w:themeColor="text1"/>
              </w:rPr>
              <w:t>To comply with applicable legal, regulatory, and contractual obligations.</w:t>
            </w:r>
          </w:p>
        </w:tc>
      </w:tr>
      <w:tr w:rsidR="008022D3" w14:paraId="5EE1A948" w14:textId="77777777" w:rsidTr="00AC0276">
        <w:trPr>
          <w:trHeight w:val="607"/>
        </w:trPr>
        <w:tc>
          <w:tcPr>
            <w:tcW w:w="3505" w:type="dxa"/>
            <w:vAlign w:val="center"/>
          </w:tcPr>
          <w:p w14:paraId="32D4EB1B" w14:textId="1869CA6A" w:rsidR="008022D3" w:rsidRPr="0086457F" w:rsidRDefault="008022D3" w:rsidP="00AC0276">
            <w:pPr>
              <w:rPr>
                <w:b/>
                <w:bCs/>
              </w:rPr>
            </w:pPr>
            <w:r w:rsidRPr="008022D3">
              <w:rPr>
                <w:b/>
                <w:bCs/>
              </w:rPr>
              <w:t>Awareness</w:t>
            </w:r>
          </w:p>
        </w:tc>
        <w:tc>
          <w:tcPr>
            <w:tcW w:w="5525" w:type="dxa"/>
            <w:vAlign w:val="center"/>
          </w:tcPr>
          <w:p w14:paraId="2D4C3032" w14:textId="77777777" w:rsidR="008022D3" w:rsidRPr="00BD648E" w:rsidRDefault="008022D3" w:rsidP="00AC0276">
            <w:pPr>
              <w:rPr>
                <w:color w:val="000000" w:themeColor="text1"/>
              </w:rPr>
            </w:pPr>
            <w:r w:rsidRPr="00BD648E">
              <w:rPr>
                <w:color w:val="000000" w:themeColor="text1"/>
              </w:rPr>
              <w:t>To establish a culture of information security awareness within the organization.</w:t>
            </w:r>
          </w:p>
        </w:tc>
      </w:tr>
      <w:tr w:rsidR="008022D3" w14:paraId="3171787D" w14:textId="77777777" w:rsidTr="00AC0276">
        <w:trPr>
          <w:trHeight w:val="607"/>
        </w:trPr>
        <w:tc>
          <w:tcPr>
            <w:tcW w:w="3505" w:type="dxa"/>
            <w:vAlign w:val="center"/>
          </w:tcPr>
          <w:p w14:paraId="12281510" w14:textId="0BEDF2E8" w:rsidR="008022D3" w:rsidRPr="0086457F" w:rsidRDefault="008022D3" w:rsidP="00AC0276">
            <w:pPr>
              <w:rPr>
                <w:b/>
                <w:bCs/>
              </w:rPr>
            </w:pPr>
            <w:r w:rsidRPr="008022D3">
              <w:rPr>
                <w:b/>
                <w:bCs/>
              </w:rPr>
              <w:t>Risk Management</w:t>
            </w:r>
          </w:p>
        </w:tc>
        <w:tc>
          <w:tcPr>
            <w:tcW w:w="5525" w:type="dxa"/>
            <w:vAlign w:val="center"/>
          </w:tcPr>
          <w:p w14:paraId="26BCBB7D" w14:textId="77777777" w:rsidR="008022D3" w:rsidRPr="00BD648E" w:rsidRDefault="008022D3" w:rsidP="00AC0276">
            <w:pPr>
              <w:rPr>
                <w:color w:val="000000" w:themeColor="text1"/>
              </w:rPr>
            </w:pPr>
            <w:r w:rsidRPr="00BD648E">
              <w:rPr>
                <w:color w:val="000000" w:themeColor="text1"/>
              </w:rPr>
              <w:t>To ensure that the ISMS is continually improved to mitigate emerging risks and respond to security incidents.</w:t>
            </w:r>
          </w:p>
        </w:tc>
      </w:tr>
    </w:tbl>
    <w:p w14:paraId="69281139" w14:textId="77777777" w:rsidR="008022D3" w:rsidRDefault="008022D3" w:rsidP="008022D3"/>
    <w:p w14:paraId="5F85785C" w14:textId="7881BA5F" w:rsidR="008022D3" w:rsidRDefault="008022D3">
      <w:r>
        <w:br w:type="page"/>
      </w:r>
    </w:p>
    <w:p w14:paraId="680E76E9" w14:textId="77777777" w:rsidR="008022D3" w:rsidRDefault="008022D3" w:rsidP="008022D3">
      <w:pPr>
        <w:pStyle w:val="Heading1"/>
      </w:pPr>
      <w:bookmarkStart w:id="4" w:name="_Toc179820330"/>
      <w:r>
        <w:lastRenderedPageBreak/>
        <w:t>Roles and Responsibilities</w:t>
      </w:r>
      <w:bookmarkEnd w:id="4"/>
    </w:p>
    <w:p w14:paraId="0DF4C7F3" w14:textId="77777777" w:rsidR="008022D3" w:rsidRPr="00BD648E" w:rsidRDefault="008022D3" w:rsidP="008022D3"/>
    <w:tbl>
      <w:tblPr>
        <w:tblStyle w:val="TableGrid"/>
        <w:tblW w:w="8932" w:type="dxa"/>
        <w:tblLook w:val="04A0" w:firstRow="1" w:lastRow="0" w:firstColumn="1" w:lastColumn="0" w:noHBand="0" w:noVBand="1"/>
      </w:tblPr>
      <w:tblGrid>
        <w:gridCol w:w="2883"/>
        <w:gridCol w:w="6049"/>
      </w:tblGrid>
      <w:tr w:rsidR="008022D3" w14:paraId="12119583" w14:textId="77777777" w:rsidTr="00252CDC">
        <w:trPr>
          <w:trHeight w:val="576"/>
        </w:trPr>
        <w:tc>
          <w:tcPr>
            <w:tcW w:w="2883" w:type="dxa"/>
            <w:vAlign w:val="center"/>
          </w:tcPr>
          <w:p w14:paraId="02A7800F" w14:textId="77777777" w:rsidR="008022D3" w:rsidRPr="00252CDC" w:rsidRDefault="008022D3" w:rsidP="00252CDC">
            <w:pPr>
              <w:jc w:val="center"/>
              <w:rPr>
                <w:b/>
                <w:bCs/>
              </w:rPr>
            </w:pPr>
            <w:r w:rsidRPr="00252CDC">
              <w:rPr>
                <w:b/>
                <w:bCs/>
              </w:rPr>
              <w:t>Role</w:t>
            </w:r>
          </w:p>
        </w:tc>
        <w:tc>
          <w:tcPr>
            <w:tcW w:w="6049" w:type="dxa"/>
            <w:vAlign w:val="center"/>
          </w:tcPr>
          <w:p w14:paraId="6EE87D90" w14:textId="77777777" w:rsidR="008022D3" w:rsidRPr="00252CDC" w:rsidRDefault="008022D3" w:rsidP="00252CDC">
            <w:pPr>
              <w:jc w:val="center"/>
              <w:rPr>
                <w:b/>
                <w:bCs/>
              </w:rPr>
            </w:pPr>
            <w:r w:rsidRPr="00252CDC">
              <w:rPr>
                <w:b/>
                <w:bCs/>
              </w:rPr>
              <w:t>Responsibilities</w:t>
            </w:r>
          </w:p>
        </w:tc>
      </w:tr>
      <w:tr w:rsidR="008022D3" w14:paraId="2E0D84FA" w14:textId="77777777" w:rsidTr="00252CDC">
        <w:trPr>
          <w:trHeight w:val="720"/>
        </w:trPr>
        <w:tc>
          <w:tcPr>
            <w:tcW w:w="2883" w:type="dxa"/>
            <w:vAlign w:val="center"/>
          </w:tcPr>
          <w:p w14:paraId="47A17730" w14:textId="77AEC141" w:rsidR="008022D3" w:rsidRDefault="008022D3" w:rsidP="00252CDC">
            <w:pPr>
              <w:jc w:val="left"/>
            </w:pPr>
            <w:r w:rsidRPr="008022D3">
              <w:t>Policy Owner</w:t>
            </w:r>
          </w:p>
        </w:tc>
        <w:tc>
          <w:tcPr>
            <w:tcW w:w="6049" w:type="dxa"/>
            <w:vAlign w:val="center"/>
          </w:tcPr>
          <w:p w14:paraId="186659E9" w14:textId="53A168EC" w:rsidR="008022D3" w:rsidRDefault="008022D3" w:rsidP="00252CDC">
            <w:pPr>
              <w:jc w:val="left"/>
            </w:pPr>
            <w:r w:rsidRPr="00BD648E">
              <w:t xml:space="preserve">Overall responsibility for implementing, maintaining, and improving the </w:t>
            </w:r>
            <w:r>
              <w:t>new policy</w:t>
            </w:r>
            <w:r w:rsidRPr="00BD648E">
              <w:t>.</w:t>
            </w:r>
          </w:p>
        </w:tc>
      </w:tr>
      <w:tr w:rsidR="008022D3" w14:paraId="7B477DE7" w14:textId="77777777" w:rsidTr="00252CDC">
        <w:trPr>
          <w:trHeight w:val="432"/>
        </w:trPr>
        <w:tc>
          <w:tcPr>
            <w:tcW w:w="2883" w:type="dxa"/>
            <w:vAlign w:val="center"/>
          </w:tcPr>
          <w:p w14:paraId="569471FE" w14:textId="20D9A194" w:rsidR="008022D3" w:rsidRPr="008022D3" w:rsidRDefault="008022D3" w:rsidP="00252CDC">
            <w:pPr>
              <w:jc w:val="left"/>
            </w:pPr>
            <w:r w:rsidRPr="008022D3">
              <w:t>IT Department</w:t>
            </w:r>
          </w:p>
        </w:tc>
        <w:tc>
          <w:tcPr>
            <w:tcW w:w="6049" w:type="dxa"/>
            <w:vAlign w:val="center"/>
          </w:tcPr>
          <w:p w14:paraId="17E60B7F" w14:textId="313CD41F" w:rsidR="008022D3" w:rsidRPr="00BD648E" w:rsidRDefault="008022D3" w:rsidP="00252CDC">
            <w:pPr>
              <w:jc w:val="left"/>
            </w:pPr>
            <w:r w:rsidRPr="008022D3">
              <w:t>Implement and monitor technical controls.</w:t>
            </w:r>
          </w:p>
        </w:tc>
      </w:tr>
      <w:tr w:rsidR="008022D3" w14:paraId="3A19730D" w14:textId="77777777" w:rsidTr="00252CDC">
        <w:trPr>
          <w:trHeight w:val="720"/>
        </w:trPr>
        <w:tc>
          <w:tcPr>
            <w:tcW w:w="2883" w:type="dxa"/>
            <w:vAlign w:val="center"/>
          </w:tcPr>
          <w:p w14:paraId="4064AB55" w14:textId="6DB665B4" w:rsidR="008022D3" w:rsidRPr="008022D3" w:rsidRDefault="008022D3" w:rsidP="00252CDC">
            <w:pPr>
              <w:jc w:val="left"/>
            </w:pPr>
            <w:r w:rsidRPr="008022D3">
              <w:t>HR Department</w:t>
            </w:r>
          </w:p>
        </w:tc>
        <w:tc>
          <w:tcPr>
            <w:tcW w:w="6049" w:type="dxa"/>
            <w:vAlign w:val="center"/>
          </w:tcPr>
          <w:p w14:paraId="710DA635" w14:textId="7FD1FACB" w:rsidR="008022D3" w:rsidRPr="008022D3" w:rsidRDefault="008022D3" w:rsidP="00252CDC">
            <w:pPr>
              <w:jc w:val="left"/>
            </w:pPr>
            <w:r w:rsidRPr="008022D3">
              <w:t>Ensure that employees are aware of and comply with the policy.</w:t>
            </w:r>
          </w:p>
        </w:tc>
      </w:tr>
      <w:tr w:rsidR="008022D3" w14:paraId="6F07E1A2" w14:textId="77777777" w:rsidTr="00252CDC">
        <w:trPr>
          <w:trHeight w:val="1008"/>
        </w:trPr>
        <w:tc>
          <w:tcPr>
            <w:tcW w:w="2883" w:type="dxa"/>
            <w:vMerge w:val="restart"/>
            <w:vAlign w:val="center"/>
          </w:tcPr>
          <w:p w14:paraId="71D7611A" w14:textId="77777777" w:rsidR="008022D3" w:rsidRDefault="008022D3" w:rsidP="00252CDC">
            <w:pPr>
              <w:jc w:val="left"/>
            </w:pPr>
            <w:r w:rsidRPr="00BD648E">
              <w:t>Senior Management</w:t>
            </w:r>
            <w:r w:rsidRPr="00BD648E">
              <w:tab/>
            </w:r>
          </w:p>
        </w:tc>
        <w:tc>
          <w:tcPr>
            <w:tcW w:w="6049" w:type="dxa"/>
            <w:vAlign w:val="center"/>
          </w:tcPr>
          <w:p w14:paraId="6EB524F8" w14:textId="341695AE" w:rsidR="008022D3" w:rsidRDefault="00252CDC" w:rsidP="00252CDC">
            <w:pPr>
              <w:jc w:val="left"/>
            </w:pPr>
            <w:r w:rsidRPr="00252CDC">
              <w:t>Provide strategic oversight, allocate resources for policy implementation, and ensure integration of the policy into the organization’s business strategy.</w:t>
            </w:r>
          </w:p>
        </w:tc>
      </w:tr>
      <w:tr w:rsidR="008022D3" w14:paraId="4B65C035" w14:textId="77777777" w:rsidTr="00252CDC">
        <w:trPr>
          <w:trHeight w:val="1008"/>
        </w:trPr>
        <w:tc>
          <w:tcPr>
            <w:tcW w:w="2883" w:type="dxa"/>
            <w:vMerge/>
            <w:vAlign w:val="center"/>
          </w:tcPr>
          <w:p w14:paraId="1C6802C8" w14:textId="77777777" w:rsidR="008022D3" w:rsidRDefault="008022D3" w:rsidP="00252CDC">
            <w:pPr>
              <w:jc w:val="left"/>
            </w:pPr>
          </w:p>
        </w:tc>
        <w:tc>
          <w:tcPr>
            <w:tcW w:w="6049" w:type="dxa"/>
            <w:vAlign w:val="center"/>
          </w:tcPr>
          <w:p w14:paraId="5D3F811B" w14:textId="62011F77" w:rsidR="008022D3" w:rsidRDefault="00252CDC" w:rsidP="00252CDC">
            <w:pPr>
              <w:jc w:val="left"/>
            </w:pPr>
            <w:r>
              <w:t>E</w:t>
            </w:r>
            <w:r w:rsidRPr="00252CDC">
              <w:t>nsure organizational commitment to information security by enforcing compliance and promoting a security-focused culture.</w:t>
            </w:r>
          </w:p>
        </w:tc>
      </w:tr>
      <w:tr w:rsidR="008022D3" w14:paraId="06D7D92D" w14:textId="77777777" w:rsidTr="00252CDC">
        <w:trPr>
          <w:trHeight w:val="720"/>
        </w:trPr>
        <w:tc>
          <w:tcPr>
            <w:tcW w:w="2883" w:type="dxa"/>
            <w:vMerge/>
            <w:vAlign w:val="center"/>
          </w:tcPr>
          <w:p w14:paraId="198B9343" w14:textId="77777777" w:rsidR="008022D3" w:rsidRDefault="008022D3" w:rsidP="00252CDC">
            <w:pPr>
              <w:jc w:val="left"/>
            </w:pPr>
          </w:p>
        </w:tc>
        <w:tc>
          <w:tcPr>
            <w:tcW w:w="6049" w:type="dxa"/>
            <w:vAlign w:val="center"/>
          </w:tcPr>
          <w:p w14:paraId="1A9D3B4C" w14:textId="124270A7" w:rsidR="008022D3" w:rsidRDefault="00252CDC" w:rsidP="00252CDC">
            <w:pPr>
              <w:jc w:val="left"/>
            </w:pPr>
            <w:r w:rsidRPr="00252CDC">
              <w:t>Regularly review the policy's effectiveness and support continuous improvement efforts</w:t>
            </w:r>
            <w:r>
              <w:t>.</w:t>
            </w:r>
          </w:p>
        </w:tc>
      </w:tr>
      <w:tr w:rsidR="008022D3" w14:paraId="5BFB9F24" w14:textId="77777777" w:rsidTr="00252CDC">
        <w:trPr>
          <w:trHeight w:val="432"/>
        </w:trPr>
        <w:tc>
          <w:tcPr>
            <w:tcW w:w="2883" w:type="dxa"/>
            <w:vMerge w:val="restart"/>
            <w:vAlign w:val="center"/>
          </w:tcPr>
          <w:p w14:paraId="21B33884" w14:textId="77777777" w:rsidR="008022D3" w:rsidRDefault="008022D3" w:rsidP="00252CDC">
            <w:pPr>
              <w:jc w:val="left"/>
            </w:pPr>
            <w:r w:rsidRPr="00BD648E">
              <w:t>Department Heads</w:t>
            </w:r>
          </w:p>
        </w:tc>
        <w:tc>
          <w:tcPr>
            <w:tcW w:w="6049" w:type="dxa"/>
            <w:vAlign w:val="center"/>
          </w:tcPr>
          <w:p w14:paraId="738BD706" w14:textId="0855B1F2" w:rsidR="008022D3" w:rsidRDefault="008022D3" w:rsidP="00252CDC">
            <w:pPr>
              <w:jc w:val="left"/>
            </w:pPr>
            <w:r w:rsidRPr="00BD648E">
              <w:t>Ensure that polic</w:t>
            </w:r>
            <w:r w:rsidR="00252CDC">
              <w:t>y</w:t>
            </w:r>
            <w:r w:rsidRPr="00BD648E">
              <w:t xml:space="preserve"> </w:t>
            </w:r>
            <w:r w:rsidR="00252CDC">
              <w:t>is</w:t>
            </w:r>
            <w:r w:rsidRPr="00BD648E">
              <w:t xml:space="preserve"> followed in their respective areas.</w:t>
            </w:r>
          </w:p>
        </w:tc>
      </w:tr>
      <w:tr w:rsidR="008022D3" w14:paraId="318FC424" w14:textId="77777777" w:rsidTr="00252CDC">
        <w:trPr>
          <w:trHeight w:val="432"/>
        </w:trPr>
        <w:tc>
          <w:tcPr>
            <w:tcW w:w="2883" w:type="dxa"/>
            <w:vMerge/>
            <w:vAlign w:val="center"/>
          </w:tcPr>
          <w:p w14:paraId="5F151639" w14:textId="77777777" w:rsidR="008022D3" w:rsidRDefault="008022D3" w:rsidP="00252CDC">
            <w:pPr>
              <w:jc w:val="left"/>
            </w:pPr>
          </w:p>
        </w:tc>
        <w:tc>
          <w:tcPr>
            <w:tcW w:w="6049" w:type="dxa"/>
            <w:vAlign w:val="center"/>
          </w:tcPr>
          <w:p w14:paraId="470262FF" w14:textId="3022C773" w:rsidR="008022D3" w:rsidRDefault="008022D3" w:rsidP="00252CDC">
            <w:pPr>
              <w:jc w:val="left"/>
            </w:pPr>
            <w:r w:rsidRPr="00BD648E">
              <w:t xml:space="preserve">Report policy violations to the </w:t>
            </w:r>
            <w:r w:rsidR="00252CDC">
              <w:t>relevant parties</w:t>
            </w:r>
            <w:r w:rsidRPr="00BD648E">
              <w:t>.</w:t>
            </w:r>
          </w:p>
        </w:tc>
      </w:tr>
      <w:tr w:rsidR="008022D3" w14:paraId="305BC8CB" w14:textId="77777777" w:rsidTr="00252CDC">
        <w:trPr>
          <w:trHeight w:val="432"/>
        </w:trPr>
        <w:tc>
          <w:tcPr>
            <w:tcW w:w="2883" w:type="dxa"/>
            <w:vMerge w:val="restart"/>
            <w:vAlign w:val="center"/>
          </w:tcPr>
          <w:p w14:paraId="7364698C" w14:textId="77777777" w:rsidR="008022D3" w:rsidRDefault="008022D3" w:rsidP="00252CDC">
            <w:pPr>
              <w:jc w:val="left"/>
            </w:pPr>
            <w:r w:rsidRPr="00BD648E">
              <w:t>Employees and Contractors</w:t>
            </w:r>
          </w:p>
        </w:tc>
        <w:tc>
          <w:tcPr>
            <w:tcW w:w="6049" w:type="dxa"/>
            <w:vAlign w:val="center"/>
          </w:tcPr>
          <w:p w14:paraId="6E322335" w14:textId="414A61BE" w:rsidR="008022D3" w:rsidRDefault="008022D3" w:rsidP="00252CDC">
            <w:pPr>
              <w:jc w:val="left"/>
            </w:pPr>
            <w:r w:rsidRPr="00BD648E">
              <w:t>Responsible for complying with the policy.</w:t>
            </w:r>
          </w:p>
        </w:tc>
      </w:tr>
      <w:tr w:rsidR="008022D3" w14:paraId="1183CA93" w14:textId="77777777" w:rsidTr="00252CDC">
        <w:trPr>
          <w:trHeight w:val="432"/>
        </w:trPr>
        <w:tc>
          <w:tcPr>
            <w:tcW w:w="2883" w:type="dxa"/>
            <w:vMerge/>
            <w:vAlign w:val="center"/>
          </w:tcPr>
          <w:p w14:paraId="4C32CE31" w14:textId="77777777" w:rsidR="008022D3" w:rsidRDefault="008022D3" w:rsidP="00252CDC">
            <w:pPr>
              <w:jc w:val="left"/>
            </w:pPr>
          </w:p>
        </w:tc>
        <w:tc>
          <w:tcPr>
            <w:tcW w:w="6049" w:type="dxa"/>
            <w:vAlign w:val="center"/>
          </w:tcPr>
          <w:p w14:paraId="541CFB5A" w14:textId="6156EE7A" w:rsidR="008022D3" w:rsidRDefault="00252CDC" w:rsidP="00252CDC">
            <w:pPr>
              <w:jc w:val="left"/>
            </w:pPr>
            <w:r>
              <w:t>R</w:t>
            </w:r>
            <w:r w:rsidRPr="00252CDC">
              <w:t>eport security incidents immediately.</w:t>
            </w:r>
          </w:p>
        </w:tc>
      </w:tr>
      <w:tr w:rsidR="008022D3" w14:paraId="4B133E22" w14:textId="77777777" w:rsidTr="00252CDC">
        <w:trPr>
          <w:trHeight w:val="720"/>
        </w:trPr>
        <w:tc>
          <w:tcPr>
            <w:tcW w:w="2883" w:type="dxa"/>
            <w:vAlign w:val="center"/>
          </w:tcPr>
          <w:p w14:paraId="07FF20A1" w14:textId="77777777" w:rsidR="008022D3" w:rsidRDefault="008022D3" w:rsidP="00252CDC">
            <w:pPr>
              <w:jc w:val="left"/>
            </w:pPr>
            <w:r w:rsidRPr="00BD648E">
              <w:t>Third-Party Vendors</w:t>
            </w:r>
          </w:p>
        </w:tc>
        <w:tc>
          <w:tcPr>
            <w:tcW w:w="6049" w:type="dxa"/>
            <w:vAlign w:val="center"/>
          </w:tcPr>
          <w:p w14:paraId="61936EF1" w14:textId="10B15F95" w:rsidR="008022D3" w:rsidRDefault="008022D3" w:rsidP="00252CDC">
            <w:pPr>
              <w:jc w:val="left"/>
            </w:pPr>
            <w:r w:rsidRPr="00BD648E">
              <w:t xml:space="preserve">Must comply with [Organization Name]’s </w:t>
            </w:r>
            <w:r w:rsidR="00252CDC">
              <w:t>policies</w:t>
            </w:r>
            <w:r w:rsidRPr="00BD648E">
              <w:t xml:space="preserve"> as outlined in contracts and service-level agreements (SLAs).</w:t>
            </w:r>
          </w:p>
        </w:tc>
      </w:tr>
      <w:tr w:rsidR="00252CDC" w14:paraId="62EF6FBA" w14:textId="77777777" w:rsidTr="00252CDC">
        <w:trPr>
          <w:trHeight w:val="720"/>
        </w:trPr>
        <w:tc>
          <w:tcPr>
            <w:tcW w:w="2883" w:type="dxa"/>
            <w:vAlign w:val="center"/>
          </w:tcPr>
          <w:p w14:paraId="27DCEA5C" w14:textId="756736B4" w:rsidR="00252CDC" w:rsidRPr="00BD648E" w:rsidRDefault="00252CDC" w:rsidP="00252CDC">
            <w:pPr>
              <w:jc w:val="left"/>
            </w:pPr>
            <w:r w:rsidRPr="00252CDC">
              <w:t>Legal Department</w:t>
            </w:r>
          </w:p>
        </w:tc>
        <w:tc>
          <w:tcPr>
            <w:tcW w:w="6049" w:type="dxa"/>
            <w:vAlign w:val="center"/>
          </w:tcPr>
          <w:p w14:paraId="6117A3B0" w14:textId="6E94DB1B" w:rsidR="00252CDC" w:rsidRPr="00BD648E" w:rsidRDefault="00252CDC" w:rsidP="00252CDC">
            <w:pPr>
              <w:jc w:val="left"/>
            </w:pPr>
            <w:r w:rsidRPr="00252CDC">
              <w:t>Ensure compliance with applicable legal and regulatory requirements.</w:t>
            </w:r>
          </w:p>
        </w:tc>
      </w:tr>
    </w:tbl>
    <w:p w14:paraId="551FEF5C" w14:textId="0F002828" w:rsidR="008022D3" w:rsidRDefault="008022D3">
      <w:pPr>
        <w:rPr>
          <w:rFonts w:eastAsiaTheme="majorEastAsia" w:cstheme="majorBidi"/>
          <w:b/>
          <w:color w:val="000000" w:themeColor="text1"/>
          <w:sz w:val="28"/>
          <w:szCs w:val="40"/>
        </w:rPr>
      </w:pPr>
      <w:r>
        <w:br w:type="page"/>
      </w:r>
    </w:p>
    <w:p w14:paraId="68062F9E" w14:textId="14114DCB" w:rsidR="00270028" w:rsidRDefault="00270028" w:rsidP="00270028">
      <w:pPr>
        <w:pStyle w:val="Heading1"/>
      </w:pPr>
      <w:bookmarkStart w:id="5" w:name="_Toc179820331"/>
      <w:r>
        <w:lastRenderedPageBreak/>
        <w:t>Policy Statement</w:t>
      </w:r>
      <w:bookmarkEnd w:id="1"/>
      <w:r w:rsidR="00252CDC">
        <w:t>s</w:t>
      </w:r>
      <w:bookmarkEnd w:id="5"/>
    </w:p>
    <w:p w14:paraId="09169464" w14:textId="77777777" w:rsidR="00270028" w:rsidRDefault="00270028" w:rsidP="00270028"/>
    <w:p w14:paraId="58902794" w14:textId="77777777" w:rsidR="00252CDC" w:rsidRPr="00252CDC" w:rsidRDefault="00252CDC" w:rsidP="00252CDC">
      <w:pPr>
        <w:rPr>
          <w:b/>
          <w:bCs/>
        </w:rPr>
      </w:pPr>
      <w:bookmarkStart w:id="6" w:name="_Toc177238341"/>
      <w:r w:rsidRPr="00252CDC">
        <w:rPr>
          <w:b/>
          <w:bCs/>
        </w:rPr>
        <w:t>Access Control</w:t>
      </w:r>
    </w:p>
    <w:p w14:paraId="58832354" w14:textId="36AE5218" w:rsidR="00252CDC" w:rsidRDefault="00252CDC" w:rsidP="00252CDC">
      <w:r>
        <w:t>Access to [Organization Name]’s information systems must be limited to authorized personnel only, as per ISO 27001:2022 Annex A.9.</w:t>
      </w:r>
    </w:p>
    <w:p w14:paraId="3876DAC4" w14:textId="77777777" w:rsidR="00252CDC" w:rsidRDefault="00252CDC" w:rsidP="00252CDC"/>
    <w:p w14:paraId="0FB5DB97" w14:textId="77777777" w:rsidR="00252CDC" w:rsidRPr="00252CDC" w:rsidRDefault="00252CDC" w:rsidP="00252CDC">
      <w:pPr>
        <w:rPr>
          <w:b/>
          <w:bCs/>
        </w:rPr>
      </w:pPr>
      <w:r w:rsidRPr="00252CDC">
        <w:rPr>
          <w:b/>
          <w:bCs/>
        </w:rPr>
        <w:t>Data Classification and Handling</w:t>
      </w:r>
    </w:p>
    <w:p w14:paraId="39EF4386" w14:textId="77E7B91F" w:rsidR="00252CDC" w:rsidRDefault="00252CDC" w:rsidP="00252CDC">
      <w:r>
        <w:t>All information must be classified and handled in accordance with its sensitivity (e.g., public, internal, confidential) to ensure data integrity and confidentiality.</w:t>
      </w:r>
    </w:p>
    <w:p w14:paraId="35D5E369" w14:textId="77777777" w:rsidR="00252CDC" w:rsidRDefault="00252CDC" w:rsidP="00252CDC"/>
    <w:p w14:paraId="74483381" w14:textId="77777777" w:rsidR="00252CDC" w:rsidRPr="00252CDC" w:rsidRDefault="00252CDC" w:rsidP="00252CDC">
      <w:pPr>
        <w:rPr>
          <w:b/>
          <w:bCs/>
        </w:rPr>
      </w:pPr>
      <w:r w:rsidRPr="00252CDC">
        <w:rPr>
          <w:b/>
          <w:bCs/>
        </w:rPr>
        <w:t>Incident Management</w:t>
      </w:r>
    </w:p>
    <w:p w14:paraId="2AFE35A3" w14:textId="3B16C9CB" w:rsidR="00252CDC" w:rsidRDefault="00252CDC" w:rsidP="00252CDC">
      <w:r>
        <w:t>All security incidents must be reported and managed according to the Incident Handling Procedure (ISO 27001:2022 Annex A.16).</w:t>
      </w:r>
    </w:p>
    <w:p w14:paraId="68DA7479" w14:textId="77777777" w:rsidR="00252CDC" w:rsidRDefault="00252CDC" w:rsidP="00252CDC"/>
    <w:p w14:paraId="4E934B18" w14:textId="77777777" w:rsidR="00252CDC" w:rsidRPr="00252CDC" w:rsidRDefault="00252CDC" w:rsidP="00252CDC">
      <w:pPr>
        <w:rPr>
          <w:b/>
          <w:bCs/>
        </w:rPr>
      </w:pPr>
      <w:r w:rsidRPr="00252CDC">
        <w:rPr>
          <w:b/>
          <w:bCs/>
        </w:rPr>
        <w:t>Physical and Environmental Security</w:t>
      </w:r>
    </w:p>
    <w:p w14:paraId="755C6C67" w14:textId="3625434A" w:rsidR="00252CDC" w:rsidRDefault="00252CDC" w:rsidP="00252CDC">
      <w:r>
        <w:t>Ensure physical protection of data assets through controlled access to facilities as defined in ISO 27001:2022 Annex A.11.</w:t>
      </w:r>
    </w:p>
    <w:p w14:paraId="45D30F35" w14:textId="77777777" w:rsidR="00252CDC" w:rsidRDefault="00252CDC" w:rsidP="00252CDC"/>
    <w:p w14:paraId="3718FA11" w14:textId="77777777" w:rsidR="00252CDC" w:rsidRPr="00252CDC" w:rsidRDefault="00252CDC" w:rsidP="00252CDC">
      <w:pPr>
        <w:rPr>
          <w:b/>
          <w:bCs/>
        </w:rPr>
      </w:pPr>
      <w:r w:rsidRPr="00252CDC">
        <w:rPr>
          <w:b/>
          <w:bCs/>
        </w:rPr>
        <w:t>Risk Assessment</w:t>
      </w:r>
    </w:p>
    <w:p w14:paraId="0F309759" w14:textId="5E532756" w:rsidR="00270028" w:rsidRDefault="00252CDC" w:rsidP="00252CDC">
      <w:r>
        <w:t>Conduct regular risk assessments to identify potential vulnerabilities and ensure that necessary controls are implemented (ISO 27001:2022 Annex A.12).</w:t>
      </w:r>
    </w:p>
    <w:p w14:paraId="64CFDEBA" w14:textId="77777777" w:rsidR="00252CDC" w:rsidRDefault="00252CDC" w:rsidP="00252CDC"/>
    <w:p w14:paraId="0481C52B" w14:textId="18AC2C35" w:rsidR="00252CDC" w:rsidRPr="00252CDC" w:rsidRDefault="00252CDC" w:rsidP="00252CDC">
      <w:pPr>
        <w:jc w:val="left"/>
        <w:rPr>
          <w:i/>
          <w:iCs/>
          <w:color w:val="0F4761" w:themeColor="accent1" w:themeShade="BF"/>
        </w:rPr>
      </w:pPr>
      <w:r w:rsidRPr="00252CDC">
        <w:rPr>
          <w:i/>
          <w:iCs/>
          <w:color w:val="0F4761" w:themeColor="accent1" w:themeShade="BF"/>
        </w:rPr>
        <w:t>NOTE: Add statements which are relevant to the created new policy.</w:t>
      </w:r>
    </w:p>
    <w:p w14:paraId="3CB9700C" w14:textId="77777777" w:rsidR="006613F4" w:rsidRDefault="006613F4">
      <w:pPr>
        <w:jc w:val="left"/>
        <w:rPr>
          <w:rFonts w:eastAsiaTheme="majorEastAsia" w:cstheme="majorBidi"/>
          <w:b/>
          <w:color w:val="000000" w:themeColor="text1"/>
          <w:sz w:val="28"/>
          <w:szCs w:val="40"/>
        </w:rPr>
      </w:pPr>
      <w:r>
        <w:br w:type="page"/>
      </w:r>
    </w:p>
    <w:p w14:paraId="2B061A65" w14:textId="310C4BA2" w:rsidR="00270028" w:rsidRDefault="00252CDC" w:rsidP="006613F4">
      <w:pPr>
        <w:pStyle w:val="Heading1"/>
      </w:pPr>
      <w:bookmarkStart w:id="7" w:name="_Toc179820332"/>
      <w:r w:rsidRPr="00252CDC">
        <w:lastRenderedPageBreak/>
        <w:t>Compliance and Legal Requirements</w:t>
      </w:r>
      <w:bookmarkEnd w:id="7"/>
    </w:p>
    <w:p w14:paraId="67B9B156" w14:textId="77777777" w:rsidR="00252CDC" w:rsidRDefault="00252CDC" w:rsidP="00252CDC"/>
    <w:p w14:paraId="0D355834" w14:textId="094EC08F" w:rsidR="00252CDC" w:rsidRPr="00252CDC" w:rsidRDefault="00252CDC" w:rsidP="00252CDC">
      <w:r w:rsidRPr="00252CDC">
        <w:t xml:space="preserve">This policy is aligned with the requirements of ISO 27001:2022. </w:t>
      </w:r>
      <w:r w:rsidRPr="00252CDC">
        <w:rPr>
          <w:color w:val="595959" w:themeColor="text1" w:themeTint="A6"/>
        </w:rPr>
        <w:t xml:space="preserve">&lt;Organization Name&gt; </w:t>
      </w:r>
      <w:r w:rsidRPr="00252CDC">
        <w:t>also ensures compliance with other relevant legal and regulatory requirements, including but not limited to:</w:t>
      </w:r>
    </w:p>
    <w:p w14:paraId="52857CA9" w14:textId="7AC37604" w:rsidR="00252CDC" w:rsidRPr="00252CDC" w:rsidRDefault="00252CDC" w:rsidP="00252CDC">
      <w:pPr>
        <w:numPr>
          <w:ilvl w:val="0"/>
          <w:numId w:val="4"/>
        </w:numPr>
        <w:rPr>
          <w:color w:val="595959" w:themeColor="text1" w:themeTint="A6"/>
        </w:rPr>
      </w:pPr>
      <w:r w:rsidRPr="00252CDC">
        <w:rPr>
          <w:color w:val="595959" w:themeColor="text1" w:themeTint="A6"/>
        </w:rPr>
        <w:t>&lt;Relevant legal requirements or regulations&gt;</w:t>
      </w:r>
    </w:p>
    <w:p w14:paraId="660C3AF4" w14:textId="3F4F6406" w:rsidR="00252CDC" w:rsidRDefault="00252CDC" w:rsidP="00252CDC">
      <w:pPr>
        <w:numPr>
          <w:ilvl w:val="0"/>
          <w:numId w:val="4"/>
        </w:numPr>
        <w:rPr>
          <w:color w:val="595959" w:themeColor="text1" w:themeTint="A6"/>
        </w:rPr>
      </w:pPr>
      <w:r w:rsidRPr="00252CDC">
        <w:rPr>
          <w:color w:val="595959" w:themeColor="text1" w:themeTint="A6"/>
        </w:rPr>
        <w:t>&lt;Any additional compliance frameworks&gt;</w:t>
      </w:r>
    </w:p>
    <w:p w14:paraId="200E5A88" w14:textId="77777777" w:rsidR="00252CDC" w:rsidRDefault="00252CDC" w:rsidP="00252CDC">
      <w:pPr>
        <w:rPr>
          <w:color w:val="595959" w:themeColor="text1" w:themeTint="A6"/>
        </w:rPr>
      </w:pPr>
    </w:p>
    <w:p w14:paraId="4E1761C4" w14:textId="77777777" w:rsidR="00252CDC" w:rsidRDefault="00252CDC" w:rsidP="00252CDC">
      <w:pPr>
        <w:rPr>
          <w:color w:val="595959" w:themeColor="text1" w:themeTint="A6"/>
        </w:rPr>
      </w:pPr>
    </w:p>
    <w:p w14:paraId="30A80C19" w14:textId="7FDD1055" w:rsidR="00252CDC" w:rsidRDefault="00252CDC" w:rsidP="00252CDC">
      <w:pPr>
        <w:pStyle w:val="Heading1"/>
      </w:pPr>
      <w:bookmarkStart w:id="8" w:name="_Toc179820333"/>
      <w:r w:rsidRPr="00252CDC">
        <w:t>Training and Awareness</w:t>
      </w:r>
      <w:bookmarkEnd w:id="8"/>
    </w:p>
    <w:p w14:paraId="6FF49599" w14:textId="77777777" w:rsidR="00252CDC" w:rsidRDefault="00252CDC" w:rsidP="00252CDC"/>
    <w:p w14:paraId="6CE68F6D" w14:textId="48301CF0" w:rsidR="00252CDC" w:rsidRDefault="00252CDC" w:rsidP="00252CDC">
      <w:r w:rsidRPr="00252CDC">
        <w:t>All employees must complete security awareness training at least annually to ensure understanding and compliance with this policy. Training records will be maintained by the HR Department.</w:t>
      </w:r>
    </w:p>
    <w:p w14:paraId="54B2E4F0" w14:textId="77777777" w:rsidR="00252CDC" w:rsidRDefault="00252CDC" w:rsidP="00252CDC"/>
    <w:p w14:paraId="68905B1C" w14:textId="77777777" w:rsidR="00252CDC" w:rsidRDefault="00252CDC" w:rsidP="00252CDC"/>
    <w:p w14:paraId="0E94D9D4" w14:textId="3A3FE78B" w:rsidR="00252CDC" w:rsidRDefault="00252CDC" w:rsidP="00252CDC">
      <w:pPr>
        <w:pStyle w:val="Heading1"/>
      </w:pPr>
      <w:bookmarkStart w:id="9" w:name="_Toc179820334"/>
      <w:r w:rsidRPr="00252CDC">
        <w:t>Monitoring and Auditing</w:t>
      </w:r>
      <w:bookmarkEnd w:id="9"/>
    </w:p>
    <w:p w14:paraId="1AED5D19" w14:textId="77777777" w:rsidR="00252CDC" w:rsidRDefault="00252CDC" w:rsidP="00252CDC"/>
    <w:p w14:paraId="25343874" w14:textId="79F5579C" w:rsidR="00252CDC" w:rsidRDefault="00252CDC" w:rsidP="00252CDC">
      <w:r w:rsidRPr="00252CDC">
        <w:t xml:space="preserve">The implementation and effectiveness of this policy will be monitored through regular audits and assessments conducted by </w:t>
      </w:r>
      <w:r w:rsidRPr="00252CDC">
        <w:rPr>
          <w:color w:val="595959" w:themeColor="text1" w:themeTint="A6"/>
        </w:rPr>
        <w:t>&lt;Department Name&gt;</w:t>
      </w:r>
      <w:r w:rsidRPr="00252CDC">
        <w:t xml:space="preserve">. Any deviations from the policy must be reported to </w:t>
      </w:r>
      <w:r w:rsidRPr="00252CDC">
        <w:rPr>
          <w:color w:val="595959" w:themeColor="text1" w:themeTint="A6"/>
        </w:rPr>
        <w:t>&lt;Department Name&gt;</w:t>
      </w:r>
      <w:r w:rsidRPr="00252CDC">
        <w:t xml:space="preserve"> for corrective action.</w:t>
      </w:r>
    </w:p>
    <w:p w14:paraId="08B28540" w14:textId="77777777" w:rsidR="00252CDC" w:rsidRDefault="00252CDC" w:rsidP="00252CDC"/>
    <w:p w14:paraId="1EEC0579" w14:textId="77777777" w:rsidR="00252CDC" w:rsidRDefault="00252CDC" w:rsidP="00252CDC"/>
    <w:p w14:paraId="0F52FDD3" w14:textId="77777777" w:rsidR="006613F4" w:rsidRDefault="006613F4">
      <w:pPr>
        <w:jc w:val="left"/>
        <w:rPr>
          <w:rFonts w:eastAsiaTheme="majorEastAsia" w:cstheme="majorBidi"/>
          <w:b/>
          <w:color w:val="000000" w:themeColor="text1"/>
          <w:sz w:val="28"/>
          <w:szCs w:val="40"/>
        </w:rPr>
      </w:pPr>
      <w:r>
        <w:br w:type="page"/>
      </w:r>
    </w:p>
    <w:p w14:paraId="4F427034" w14:textId="4C630F69" w:rsidR="00252CDC" w:rsidRDefault="00252CDC" w:rsidP="00252CDC">
      <w:pPr>
        <w:pStyle w:val="Heading1"/>
      </w:pPr>
      <w:bookmarkStart w:id="10" w:name="_Toc179820335"/>
      <w:r w:rsidRPr="00252CDC">
        <w:lastRenderedPageBreak/>
        <w:t>Breach of Policy</w:t>
      </w:r>
      <w:bookmarkEnd w:id="10"/>
    </w:p>
    <w:p w14:paraId="16A8FE3B" w14:textId="77777777" w:rsidR="00252CDC" w:rsidRDefault="00252CDC" w:rsidP="00252CDC"/>
    <w:p w14:paraId="3674B824" w14:textId="4B2A3C6C" w:rsidR="00252CDC" w:rsidRDefault="006613F4" w:rsidP="00252CDC">
      <w:r w:rsidRPr="006613F4">
        <w:t xml:space="preserve">Any violation of this policy may result in disciplinary action, up to and including termination of employment, as per </w:t>
      </w:r>
      <w:r w:rsidRPr="006613F4">
        <w:rPr>
          <w:color w:val="595959" w:themeColor="text1" w:themeTint="A6"/>
        </w:rPr>
        <w:t>&lt;Organization Name&gt;</w:t>
      </w:r>
      <w:r w:rsidRPr="006613F4">
        <w:t>’s disciplinary procedures.</w:t>
      </w:r>
    </w:p>
    <w:p w14:paraId="365F3D40" w14:textId="77777777" w:rsidR="006613F4" w:rsidRDefault="006613F4" w:rsidP="00252CDC"/>
    <w:p w14:paraId="49BC2250" w14:textId="6E816B27" w:rsidR="006613F4" w:rsidRPr="006613F4" w:rsidRDefault="006613F4" w:rsidP="00252CDC">
      <w:pPr>
        <w:rPr>
          <w:i/>
          <w:iCs/>
          <w:color w:val="0F4761" w:themeColor="accent1" w:themeShade="BF"/>
        </w:rPr>
      </w:pPr>
      <w:r w:rsidRPr="006613F4">
        <w:rPr>
          <w:i/>
          <w:iCs/>
          <w:color w:val="0F4761" w:themeColor="accent1" w:themeShade="BF"/>
        </w:rPr>
        <w:t>Note: The countermeasures for a breach of policy can be changed based on the policy which was violated.</w:t>
      </w:r>
    </w:p>
    <w:p w14:paraId="457AEEDA" w14:textId="77777777" w:rsidR="006613F4" w:rsidRDefault="006613F4" w:rsidP="00252CDC">
      <w:pPr>
        <w:rPr>
          <w:i/>
          <w:iCs/>
          <w:color w:val="215E99" w:themeColor="text2" w:themeTint="BF"/>
        </w:rPr>
      </w:pPr>
    </w:p>
    <w:p w14:paraId="1C2BE9FB" w14:textId="77777777" w:rsidR="006613F4" w:rsidRDefault="006613F4" w:rsidP="00252CDC">
      <w:pPr>
        <w:rPr>
          <w:i/>
          <w:iCs/>
          <w:color w:val="215E99" w:themeColor="text2" w:themeTint="BF"/>
        </w:rPr>
      </w:pPr>
    </w:p>
    <w:p w14:paraId="46528E4A" w14:textId="77777777" w:rsidR="006613F4" w:rsidRDefault="006613F4" w:rsidP="006613F4">
      <w:pPr>
        <w:pStyle w:val="Heading1"/>
      </w:pPr>
      <w:bookmarkStart w:id="11" w:name="_Toc179820336"/>
      <w:r w:rsidRPr="006613F4">
        <w:t>Review and Updates</w:t>
      </w:r>
      <w:bookmarkEnd w:id="11"/>
    </w:p>
    <w:p w14:paraId="68298FF0" w14:textId="77777777" w:rsidR="006613F4" w:rsidRDefault="006613F4" w:rsidP="006613F4"/>
    <w:p w14:paraId="1D83C8F9" w14:textId="77777777" w:rsidR="006613F4" w:rsidRPr="006613F4" w:rsidRDefault="006613F4" w:rsidP="006613F4">
      <w:r w:rsidRPr="006613F4">
        <w:t>This policy must be reviewed and updated annually or whenever significant changes occur in the organization’s processes, IT infrastructure, or external legal and regulatory requirements.</w:t>
      </w:r>
    </w:p>
    <w:p w14:paraId="63C1C9AD" w14:textId="77777777" w:rsidR="006613F4" w:rsidRDefault="006613F4" w:rsidP="006613F4"/>
    <w:p w14:paraId="1C62EE28" w14:textId="77777777" w:rsidR="006613F4" w:rsidRDefault="006613F4" w:rsidP="006613F4">
      <w:pPr>
        <w:rPr>
          <w:b/>
          <w:bCs/>
          <w:color w:val="0F4761" w:themeColor="accent1" w:themeShade="BF"/>
          <w:sz w:val="28"/>
          <w:szCs w:val="24"/>
        </w:rPr>
      </w:pPr>
    </w:p>
    <w:p w14:paraId="1A57351F" w14:textId="77777777" w:rsidR="006613F4" w:rsidRDefault="006613F4" w:rsidP="006613F4">
      <w:pPr>
        <w:rPr>
          <w:b/>
          <w:bCs/>
          <w:color w:val="0F4761" w:themeColor="accent1" w:themeShade="BF"/>
          <w:sz w:val="28"/>
          <w:szCs w:val="24"/>
        </w:rPr>
      </w:pPr>
    </w:p>
    <w:p w14:paraId="569251A2" w14:textId="77777777" w:rsidR="006613F4" w:rsidRPr="006613F4" w:rsidRDefault="006613F4" w:rsidP="00252CDC">
      <w:pPr>
        <w:rPr>
          <w:color w:val="215E99" w:themeColor="text2" w:themeTint="BF"/>
        </w:rPr>
      </w:pPr>
    </w:p>
    <w:bookmarkEnd w:id="6"/>
    <w:p w14:paraId="09540055" w14:textId="3504FEA6" w:rsidR="006613F4" w:rsidRDefault="006613F4" w:rsidP="006613F4">
      <w:pPr>
        <w:jc w:val="left"/>
        <w:rPr>
          <w:i/>
          <w:iCs/>
          <w:color w:val="215E99" w:themeColor="text2" w:themeTint="BF"/>
        </w:rPr>
      </w:pPr>
    </w:p>
    <w:p w14:paraId="642A993B" w14:textId="77777777" w:rsidR="006613F4" w:rsidRPr="006613F4" w:rsidRDefault="006613F4" w:rsidP="006613F4"/>
    <w:p w14:paraId="7B35806F" w14:textId="77777777" w:rsidR="006613F4" w:rsidRPr="006613F4" w:rsidRDefault="006613F4" w:rsidP="006613F4"/>
    <w:p w14:paraId="1866BBBA" w14:textId="77777777" w:rsidR="006613F4" w:rsidRPr="006613F4" w:rsidRDefault="006613F4" w:rsidP="006613F4"/>
    <w:p w14:paraId="0384017A" w14:textId="77777777" w:rsidR="006613F4" w:rsidRPr="006613F4" w:rsidRDefault="006613F4" w:rsidP="006613F4"/>
    <w:p w14:paraId="04164709" w14:textId="77777777" w:rsidR="006613F4" w:rsidRPr="006613F4" w:rsidRDefault="006613F4" w:rsidP="006613F4"/>
    <w:p w14:paraId="27E2F5D1" w14:textId="77777777" w:rsidR="006613F4" w:rsidRPr="006613F4" w:rsidRDefault="006613F4" w:rsidP="006613F4"/>
    <w:p w14:paraId="30DC8D35" w14:textId="77777777" w:rsidR="006613F4" w:rsidRPr="006613F4" w:rsidRDefault="006613F4" w:rsidP="006613F4"/>
    <w:p w14:paraId="6B1DE8BC" w14:textId="77777777" w:rsidR="006613F4" w:rsidRDefault="006613F4" w:rsidP="006613F4">
      <w:pPr>
        <w:rPr>
          <w:i/>
          <w:iCs/>
          <w:color w:val="215E99" w:themeColor="text2" w:themeTint="BF"/>
        </w:rPr>
      </w:pPr>
    </w:p>
    <w:p w14:paraId="407EE0B8" w14:textId="77777777" w:rsidR="006613F4" w:rsidRDefault="006613F4" w:rsidP="006613F4">
      <w:pPr>
        <w:rPr>
          <w:b/>
          <w:bCs/>
          <w:color w:val="0F4761" w:themeColor="accent1" w:themeShade="BF"/>
          <w:sz w:val="28"/>
          <w:szCs w:val="24"/>
        </w:rPr>
      </w:pPr>
    </w:p>
    <w:p w14:paraId="5E7FC078" w14:textId="77777777" w:rsidR="006613F4" w:rsidRPr="006613F4" w:rsidRDefault="006613F4" w:rsidP="006613F4">
      <w:pPr>
        <w:rPr>
          <w:i/>
          <w:iCs/>
          <w:color w:val="0F4761" w:themeColor="accent1" w:themeShade="BF"/>
          <w:sz w:val="28"/>
          <w:szCs w:val="24"/>
        </w:rPr>
      </w:pPr>
      <w:r w:rsidRPr="006613F4">
        <w:rPr>
          <w:b/>
          <w:bCs/>
          <w:i/>
          <w:iCs/>
          <w:color w:val="0F4761" w:themeColor="accent1" w:themeShade="BF"/>
          <w:sz w:val="28"/>
          <w:szCs w:val="24"/>
        </w:rPr>
        <w:t>Note: This policy document may be adjusted based on the organizational structure, resources, and any specific compliance needs related to ISO 27001:2022.</w:t>
      </w:r>
    </w:p>
    <w:p w14:paraId="59F8FFEC" w14:textId="77777777" w:rsidR="006613F4" w:rsidRPr="006613F4" w:rsidRDefault="006613F4" w:rsidP="006613F4"/>
    <w:sectPr w:rsidR="006613F4" w:rsidRPr="006613F4" w:rsidSect="00624D11"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25EFD" w14:textId="77777777" w:rsidR="001B4DEC" w:rsidRDefault="001B4DEC" w:rsidP="00624D11">
      <w:pPr>
        <w:spacing w:after="0" w:line="240" w:lineRule="auto"/>
      </w:pPr>
      <w:r>
        <w:separator/>
      </w:r>
    </w:p>
  </w:endnote>
  <w:endnote w:type="continuationSeparator" w:id="0">
    <w:p w14:paraId="6E665540" w14:textId="77777777" w:rsidR="001B4DEC" w:rsidRDefault="001B4DEC" w:rsidP="0062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2536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CCF268" w14:textId="4353EA7F" w:rsidR="00624D11" w:rsidRDefault="00624D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91ED68" w14:textId="77777777" w:rsidR="00624D11" w:rsidRDefault="00624D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6087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9E4F73" w14:textId="77777777" w:rsidR="00624D11" w:rsidRDefault="00624D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5ACE16" w14:textId="77777777" w:rsidR="00624D11" w:rsidRDefault="00624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2FC8E" w14:textId="77777777" w:rsidR="001B4DEC" w:rsidRDefault="001B4DEC" w:rsidP="00624D11">
      <w:pPr>
        <w:spacing w:after="0" w:line="240" w:lineRule="auto"/>
      </w:pPr>
      <w:r>
        <w:separator/>
      </w:r>
    </w:p>
  </w:footnote>
  <w:footnote w:type="continuationSeparator" w:id="0">
    <w:p w14:paraId="44A9999E" w14:textId="77777777" w:rsidR="001B4DEC" w:rsidRDefault="001B4DEC" w:rsidP="00624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961B9"/>
    <w:multiLevelType w:val="multilevel"/>
    <w:tmpl w:val="9A2A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56654"/>
    <w:multiLevelType w:val="hybridMultilevel"/>
    <w:tmpl w:val="0C8EDF4E"/>
    <w:lvl w:ilvl="0" w:tplc="3260D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030CE"/>
    <w:multiLevelType w:val="multilevel"/>
    <w:tmpl w:val="3AF2D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0792B1F"/>
    <w:multiLevelType w:val="hybridMultilevel"/>
    <w:tmpl w:val="2206CCBE"/>
    <w:lvl w:ilvl="0" w:tplc="3260D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851867">
    <w:abstractNumId w:val="1"/>
  </w:num>
  <w:num w:numId="2" w16cid:durableId="497500162">
    <w:abstractNumId w:val="3"/>
  </w:num>
  <w:num w:numId="3" w16cid:durableId="2103798190">
    <w:abstractNumId w:val="2"/>
  </w:num>
  <w:num w:numId="4" w16cid:durableId="146029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FF"/>
    <w:rsid w:val="0001453F"/>
    <w:rsid w:val="000D5F1E"/>
    <w:rsid w:val="000E6458"/>
    <w:rsid w:val="00110883"/>
    <w:rsid w:val="001B4DEC"/>
    <w:rsid w:val="00225D3B"/>
    <w:rsid w:val="00230828"/>
    <w:rsid w:val="00252CDC"/>
    <w:rsid w:val="00270028"/>
    <w:rsid w:val="00321659"/>
    <w:rsid w:val="00430411"/>
    <w:rsid w:val="00461A9B"/>
    <w:rsid w:val="00532020"/>
    <w:rsid w:val="00550E97"/>
    <w:rsid w:val="00624D11"/>
    <w:rsid w:val="006613F4"/>
    <w:rsid w:val="00690AE4"/>
    <w:rsid w:val="006A1B4C"/>
    <w:rsid w:val="00710C05"/>
    <w:rsid w:val="007B74F9"/>
    <w:rsid w:val="008022D3"/>
    <w:rsid w:val="00827F5E"/>
    <w:rsid w:val="0086457F"/>
    <w:rsid w:val="00891CAD"/>
    <w:rsid w:val="008D3620"/>
    <w:rsid w:val="00913414"/>
    <w:rsid w:val="0095579E"/>
    <w:rsid w:val="009B0DCA"/>
    <w:rsid w:val="009B56BB"/>
    <w:rsid w:val="00A02818"/>
    <w:rsid w:val="00A250B1"/>
    <w:rsid w:val="00AB3C9D"/>
    <w:rsid w:val="00B31879"/>
    <w:rsid w:val="00B419EA"/>
    <w:rsid w:val="00B56E59"/>
    <w:rsid w:val="00B92D2B"/>
    <w:rsid w:val="00BA67C1"/>
    <w:rsid w:val="00BB747C"/>
    <w:rsid w:val="00BD648E"/>
    <w:rsid w:val="00CA5308"/>
    <w:rsid w:val="00D85B02"/>
    <w:rsid w:val="00EC75BD"/>
    <w:rsid w:val="00F904FF"/>
    <w:rsid w:val="00F97A3F"/>
    <w:rsid w:val="00FB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3805"/>
  <w15:chartTrackingRefBased/>
  <w15:docId w15:val="{9BB79DF1-01FC-404F-9BAB-D703E549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CD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62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83CAEB" w:themeColor="accent1" w:themeTint="66" w:fill="auto"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620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828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20"/>
    <w:rPr>
      <w:rFonts w:ascii="Times New Roman" w:eastAsiaTheme="majorEastAsia" w:hAnsi="Times New Roman" w:cstheme="majorBidi"/>
      <w:b/>
      <w:color w:val="000000" w:themeColor="text1"/>
      <w:sz w:val="28"/>
      <w:szCs w:val="40"/>
      <w:shd w:val="pct12" w:color="83CAEB" w:themeColor="accent1" w:themeTint="66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8D3620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0828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F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FF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F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F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F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F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0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FF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90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FF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904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457F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624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24D11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4D11"/>
    <w:pPr>
      <w:spacing w:after="10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24D11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24D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D1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D1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5A27AB-7829-42E8-B37E-C436D8A83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DEWAPRIYA S S it22339256</dc:creator>
  <cp:keywords/>
  <dc:description/>
  <cp:lastModifiedBy>DEWAPRIYA S S it22339256</cp:lastModifiedBy>
  <cp:revision>9</cp:revision>
  <dcterms:created xsi:type="dcterms:W3CDTF">2024-10-13T10:17:00Z</dcterms:created>
  <dcterms:modified xsi:type="dcterms:W3CDTF">2024-10-14T15:51:00Z</dcterms:modified>
</cp:coreProperties>
</file>