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60"/>
        <w:jc w:val="left"/>
      </w:pPr>
      <w:r>
        <w:rPr>
          <w:rFonts w:ascii="Times New Roman" w:cs="Times New Roman" w:eastAsia="Times New Roman" w:hAnsi="Times New Roman"/>
          <w:b w:val="false"/>
          <w:bCs w:val="false"/>
          <w:i w:val="false"/>
          <w:iCs w:val="false"/>
          <w:sz w:val="24"/>
          <w:szCs w:val="24"/>
        </w:rPr>
        <w:t xml:space="preserve">March 8, 2026</w:t>
      </w:r>
    </w:p>
    <w:p>
      <w:pPr>
        <w:spacing w:after="200" w:line="360"/>
        <w:jc w:val="left"/>
      </w:pPr>
      <w:r>
        <w:rPr>
          <w:rFonts w:ascii="Times New Roman" w:cs="Times New Roman" w:eastAsia="Times New Roman" w:hAnsi="Times New Roman"/>
          <w:b w:val="false"/>
          <w:bCs w:val="false"/>
          <w:i w:val="false"/>
          <w:iCs w:val="false"/>
          <w:sz w:val="24"/>
          <w:szCs w:val="24"/>
        </w:rPr>
        <w:t xml:space="preserve">Dear Editor,</w:t>
      </w:r>
    </w:p>
    <w:p>
      <w:pPr>
        <w:spacing w:after="120" w:line="360"/>
        <w:jc w:val="left"/>
      </w:pPr>
      <w:r>
        <w:rPr>
          <w:rFonts w:ascii="Times New Roman" w:cs="Times New Roman" w:eastAsia="Times New Roman" w:hAnsi="Times New Roman"/>
          <w:b w:val="false"/>
          <w:bCs w:val="false"/>
          <w:i w:val="false"/>
          <w:iCs w:val="false"/>
          <w:sz w:val="24"/>
          <w:szCs w:val="24"/>
        </w:rPr>
        <w:t xml:space="preserve">I am pleased to submit the enclosed manuscript, "The Allometric Trap: Scaling Laws, Control Theory, and Molecular Mechanics Predict When Growing Organisms Cannot Afford Their Own Shape," for consideration as an Original Article.</w:t>
      </w:r>
    </w:p>
    <w:p>
      <w:pPr>
        <w:spacing w:after="120" w:line="360"/>
        <w:jc w:val="left"/>
      </w:pPr>
      <w:r>
        <w:rPr>
          <w:rFonts w:ascii="Times New Roman" w:cs="Times New Roman" w:eastAsia="Times New Roman" w:hAnsi="Times New Roman"/>
          <w:b w:val="false"/>
          <w:bCs w:val="false"/>
          <w:i w:val="false"/>
          <w:iCs w:val="false"/>
          <w:sz w:val="24"/>
          <w:szCs w:val="24"/>
        </w:rPr>
        <w:t xml:space="preserve">Adolescent Idiopathic Scoliosis (AIS) remains one of the most common yet least understood musculoskeletal conditions, affecting 2–4% of adolescents worldwide. Despite decades of research across genetics, biomechanics, and neuroscience, no unifying theory explains why AIS emerges specifically during the adolescent growth spurt, why it preferentially affects females, or why it exhibits characteristic curve patterns. The field remains fragmented, with each discipline capturing only a fraction of the clinical picture.</w:t>
      </w:r>
    </w:p>
    <w:p>
      <w:pPr>
        <w:spacing w:after="120" w:line="360"/>
        <w:jc w:val="left"/>
      </w:pPr>
      <w:r>
        <w:rPr>
          <w:rFonts w:ascii="Times New Roman" w:cs="Times New Roman" w:eastAsia="Times New Roman" w:hAnsi="Times New Roman"/>
          <w:b w:val="false"/>
          <w:bCs w:val="false"/>
          <w:i w:val="false"/>
          <w:iCs w:val="false"/>
          <w:sz w:val="24"/>
          <w:szCs w:val="24"/>
        </w:rPr>
        <w:t xml:space="preserve">This manuscript presents a unified quantitative framework—the "Allometric Trap"—that addresses this fragmentation through three complementary analytical approaches:</w:t>
      </w:r>
    </w:p>
    <w:p>
      <w:pPr>
        <w:spacing w:after="120" w:line="360"/>
        <w:jc w:val="left"/>
      </w:pPr>
      <w:r>
        <w:rPr>
          <w:rFonts w:ascii="Times New Roman" w:cs="Times New Roman" w:eastAsia="Times New Roman" w:hAnsi="Times New Roman"/>
          <w:b w:val="false"/>
          <w:bCs w:val="false"/>
          <w:i w:val="false"/>
          <w:iCs w:val="false"/>
          <w:sz w:val="24"/>
          <w:szCs w:val="24"/>
        </w:rPr>
        <w:t xml:space="preserve">First, we derive a dimensionless Bio-Gravitational Number from first principles and validate it across 12 vertebrate species, demonstrating that scoliosis vulnerability is a predictable consequence of scaling laws, not a human-specific pathology. Second, we develop a delayed differential equation model of proprioceptive feedback that reveals a "Derivative Gain Trap": a non-monotonic stability relationship where the body’s compensatory response paradoxically triggers Hopf bifurcation. Third, we use AlphaFold structural predictions to bridge from abstract control parameters to seven specific AIS-associated proteins, providing molecular grounding for the theoretical framework.</w:t>
      </w:r>
    </w:p>
    <w:p>
      <w:pPr>
        <w:spacing w:after="120" w:line="360"/>
        <w:jc w:val="left"/>
      </w:pPr>
      <w:r>
        <w:rPr>
          <w:rFonts w:ascii="Times New Roman" w:cs="Times New Roman" w:eastAsia="Times New Roman" w:hAnsi="Times New Roman"/>
          <w:b w:val="false"/>
          <w:bCs w:val="false"/>
          <w:i w:val="false"/>
          <w:iCs w:val="false"/>
          <w:sz w:val="24"/>
          <w:szCs w:val="24"/>
        </w:rPr>
        <w:t xml:space="preserve">We believe this work makes several contributions that may interest your readership:</w:t>
      </w:r>
    </w:p>
    <w:p>
      <w:pPr>
        <w:spacing w:after="120" w:line="360"/>
        <w:jc w:val="left"/>
      </w:pPr>
      <w:r>
        <w:rPr>
          <w:rFonts w:ascii="Times New Roman" w:cs="Times New Roman" w:eastAsia="Times New Roman" w:hAnsi="Times New Roman"/>
          <w:b/>
          <w:bCs/>
          <w:i w:val="false"/>
          <w:iCs w:val="false"/>
          <w:sz w:val="24"/>
          <w:szCs w:val="24"/>
        </w:rPr>
        <w:t xml:space="preserve">Conceptual advance: </w:t>
      </w:r>
      <w:r>
        <w:rPr>
          <w:rFonts w:ascii="Times New Roman" w:cs="Times New Roman" w:eastAsia="Times New Roman" w:hAnsi="Times New Roman"/>
          <w:b w:val="false"/>
          <w:bCs w:val="false"/>
          <w:i w:val="false"/>
          <w:iCs w:val="false"/>
          <w:sz w:val="24"/>
          <w:szCs w:val="24"/>
        </w:rPr>
        <w:t xml:space="preserve">AIS is reframed from an "idiopathic" condition to a mechanistically predictable consequence of vertebrate growth physics. The Bio-Gravitational Number provides a universal metric for morphogenetic vulnerability applicable beyond scoliosis.</w:t>
      </w:r>
    </w:p>
    <w:p>
      <w:pPr>
        <w:spacing w:after="120" w:line="360"/>
        <w:jc w:val="left"/>
      </w:pPr>
      <w:r>
        <w:rPr>
          <w:rFonts w:ascii="Times New Roman" w:cs="Times New Roman" w:eastAsia="Times New Roman" w:hAnsi="Times New Roman"/>
          <w:b/>
          <w:bCs/>
          <w:i w:val="false"/>
          <w:iCs w:val="false"/>
          <w:sz w:val="24"/>
          <w:szCs w:val="24"/>
        </w:rPr>
        <w:t xml:space="preserve">Methodological novelty: </w:t>
      </w:r>
      <w:r>
        <w:rPr>
          <w:rFonts w:ascii="Times New Roman" w:cs="Times New Roman" w:eastAsia="Times New Roman" w:hAnsi="Times New Roman"/>
          <w:b w:val="false"/>
          <w:bCs w:val="false"/>
          <w:i w:val="false"/>
          <w:iCs w:val="false"/>
          <w:sz w:val="24"/>
          <w:szCs w:val="24"/>
        </w:rPr>
        <w:t xml:space="preserve">The three-level analytical architecture (scaling law → control theory → molecular mechanics) demonstrates how AlphaFold structural data can be integrated with dynamical systems analysis to generate clinically testable predictions.</w:t>
      </w:r>
    </w:p>
    <w:p>
      <w:pPr>
        <w:spacing w:after="120" w:line="360"/>
        <w:jc w:val="left"/>
      </w:pPr>
      <w:r>
        <w:rPr>
          <w:rFonts w:ascii="Times New Roman" w:cs="Times New Roman" w:eastAsia="Times New Roman" w:hAnsi="Times New Roman"/>
          <w:b/>
          <w:bCs/>
          <w:i w:val="false"/>
          <w:iCs w:val="false"/>
          <w:sz w:val="24"/>
          <w:szCs w:val="24"/>
        </w:rPr>
        <w:t xml:space="preserve">Translational potential: </w:t>
      </w:r>
      <w:r>
        <w:rPr>
          <w:rFonts w:ascii="Times New Roman" w:cs="Times New Roman" w:eastAsia="Times New Roman" w:hAnsi="Times New Roman"/>
          <w:b w:val="false"/>
          <w:bCs w:val="false"/>
          <w:i w:val="false"/>
          <w:iCs w:val="false"/>
          <w:sz w:val="24"/>
          <w:szCs w:val="24"/>
        </w:rPr>
        <w:t xml:space="preserve">Six falsifiable predictions are specified with sufficient precision for immediate experimental testing, and specific molecular targets for early intervention are identified.</w:t>
      </w:r>
    </w:p>
    <w:p>
      <w:pPr>
        <w:spacing w:after="120" w:line="360"/>
        <w:jc w:val="left"/>
      </w:pPr>
      <w:r>
        <w:rPr>
          <w:rFonts w:ascii="Times New Roman" w:cs="Times New Roman" w:eastAsia="Times New Roman" w:hAnsi="Times New Roman"/>
          <w:b w:val="false"/>
          <w:bCs w:val="false"/>
          <w:i w:val="false"/>
          <w:iCs w:val="false"/>
          <w:sz w:val="24"/>
          <w:szCs w:val="24"/>
        </w:rPr>
        <w:t xml:space="preserve">This study is entirely computational and theoretical; no ethics approval was required. All simulation code and data are publicly available at https://github.com/sayujks0071/life. The manuscript has not been published elsewhere and is not under consideration at any other journal. The author declares no competing interests and no specific funding support.</w:t>
      </w:r>
    </w:p>
    <w:p>
      <w:pPr>
        <w:spacing w:after="120" w:line="360"/>
        <w:jc w:val="left"/>
      </w:pPr>
      <w:r>
        <w:rPr>
          <w:rFonts w:ascii="Times New Roman" w:cs="Times New Roman" w:eastAsia="Times New Roman" w:hAnsi="Times New Roman"/>
          <w:b w:val="false"/>
          <w:bCs w:val="false"/>
          <w:i w:val="false"/>
          <w:iCs w:val="false"/>
          <w:sz w:val="24"/>
          <w:szCs w:val="24"/>
        </w:rPr>
        <w:t xml:space="preserve">Thank you for considering this submission. I welcome the opportunity to respond to any questions from the editorial team or reviewers.</w:t>
      </w:r>
    </w:p>
    <w:p>
      <w:pPr>
        <w:spacing w:after="600" w:line="360"/>
        <w:jc w:val="left"/>
      </w:pPr>
      <w:r>
        <w:rPr>
          <w:rFonts w:ascii="Times New Roman" w:cs="Times New Roman" w:eastAsia="Times New Roman" w:hAnsi="Times New Roman"/>
          <w:b w:val="false"/>
          <w:bCs w:val="false"/>
          <w:i w:val="false"/>
          <w:iCs w:val="false"/>
          <w:sz w:val="24"/>
          <w:szCs w:val="24"/>
        </w:rPr>
        <w:t xml:space="preserve">Sincerely,</w:t>
      </w:r>
    </w:p>
    <w:p>
      <w:pPr>
        <w:spacing w:after="120" w:line="360"/>
        <w:jc w:val="left"/>
      </w:pPr>
      <w:r>
        <w:rPr>
          <w:rFonts w:ascii="Times New Roman" w:cs="Times New Roman" w:eastAsia="Times New Roman" w:hAnsi="Times New Roman"/>
          <w:b/>
          <w:bCs/>
          <w:i w:val="false"/>
          <w:iCs w:val="false"/>
          <w:sz w:val="24"/>
          <w:szCs w:val="24"/>
        </w:rPr>
        <w:t xml:space="preserve">Sayuj Krishnan S, MBBS, DNB (Neurosurgery)</w:t>
      </w:r>
    </w:p>
    <w:p>
      <w:pPr>
        <w:spacing w:after="120" w:line="360"/>
        <w:jc w:val="left"/>
      </w:pPr>
      <w:r>
        <w:rPr>
          <w:rFonts w:ascii="Times New Roman" w:cs="Times New Roman" w:eastAsia="Times New Roman" w:hAnsi="Times New Roman"/>
          <w:b w:val="false"/>
          <w:bCs w:val="false"/>
          <w:i w:val="false"/>
          <w:iCs w:val="false"/>
          <w:sz w:val="24"/>
          <w:szCs w:val="24"/>
        </w:rPr>
        <w:t xml:space="preserve">Department of Neurosurgery</w:t>
      </w:r>
    </w:p>
    <w:p>
      <w:pPr>
        <w:spacing w:after="120" w:line="360"/>
        <w:jc w:val="left"/>
      </w:pPr>
      <w:r>
        <w:rPr>
          <w:rFonts w:ascii="Times New Roman" w:cs="Times New Roman" w:eastAsia="Times New Roman" w:hAnsi="Times New Roman"/>
          <w:b w:val="false"/>
          <w:bCs w:val="false"/>
          <w:i w:val="false"/>
          <w:iCs w:val="false"/>
          <w:sz w:val="24"/>
          <w:szCs w:val="24"/>
        </w:rPr>
        <w:t xml:space="preserve">Yashoda Hospitals, Hyderabad, India</w:t>
      </w:r>
    </w:p>
    <w:p>
      <w:pPr>
        <w:spacing w:after="120" w:line="360"/>
        <w:jc w:val="left"/>
      </w:pPr>
      <w:r>
        <w:rPr>
          <w:rFonts w:ascii="Times New Roman" w:cs="Times New Roman" w:eastAsia="Times New Roman" w:hAnsi="Times New Roman"/>
          <w:b w:val="false"/>
          <w:bCs w:val="false"/>
          <w:i w:val="false"/>
          <w:iCs w:val="false"/>
          <w:sz w:val="24"/>
          <w:szCs w:val="24"/>
        </w:rPr>
        <w:t xml:space="preserve">hellodr@drsayuj.info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2026-03-08T12:14:43.771Z</dcterms:created>
  <dcterms:modified xsi:type="dcterms:W3CDTF">2026-03-08T12:14:43.786Z</dcterms:modified>
</cp:coreProperties>
</file>

<file path=docProps/custom.xml><?xml version="1.0" encoding="utf-8"?>
<Properties xmlns="http://schemas.openxmlformats.org/officeDocument/2006/custom-properties" xmlns:vt="http://schemas.openxmlformats.org/officeDocument/2006/docPropsVTypes"/>
</file>