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8.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August</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numPr>
          <w:ilvl w:val="0"/>
          <w:numId w:val="1013"/>
        </w:numPr>
        <w:pStyle w:val="Compact"/>
      </w:pPr>
      <w:r>
        <w:t xml:space="preserve">Click</w:t>
      </w:r>
      <w:r>
        <w:t xml:space="preserve"> </w:t>
      </w:r>
      <w:r>
        <w:t xml:space="preserve">“</w:t>
      </w:r>
      <w:r>
        <w:t xml:space="preserve">Sign in with Google</w:t>
      </w:r>
      <w:r>
        <w:t xml:space="preserve">”</w:t>
      </w:r>
      <w:r>
        <w:t xml:space="preserve">.</w:t>
      </w:r>
    </w:p>
    <w:p>
      <w:pPr>
        <w:numPr>
          <w:ilvl w:val="0"/>
          <w:numId w:val="1013"/>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3"/>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5"/>
        </w:numPr>
        <w:pStyle w:val="Compact"/>
      </w:pPr>
      <w:r>
        <w:t xml:space="preserve">Distinguish between a billing account and a billing project</w:t>
      </w:r>
    </w:p>
    <w:p>
      <w:pPr>
        <w:numPr>
          <w:ilvl w:val="0"/>
          <w:numId w:val="1015"/>
        </w:numPr>
        <w:pStyle w:val="Compact"/>
      </w:pPr>
      <w:r>
        <w:t xml:space="preserve">Understand how billing projects are connected to workspaces</w:t>
      </w:r>
    </w:p>
    <w:p>
      <w:pPr>
        <w:numPr>
          <w:ilvl w:val="0"/>
          <w:numId w:val="1015"/>
        </w:numPr>
        <w:pStyle w:val="Compact"/>
      </w:pPr>
      <w:r>
        <w:t xml:space="preserve">Add users to a billing project</w:t>
      </w:r>
    </w:p>
    <w:p>
      <w:pPr>
        <w:numPr>
          <w:ilvl w:val="0"/>
          <w:numId w:val="1015"/>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6"/>
        </w:numPr>
        <w:pStyle w:val="Compact"/>
      </w:pPr>
      <w:r>
        <w:t xml:space="preserve">Access billing by clicking on the hamburger icon in the top left corner of the window, click on your name, and select billing. That brings you to your billing projects page.</w:t>
      </w:r>
    </w:p>
    <w:p>
      <w:pPr>
        <w:numPr>
          <w:ilvl w:val="0"/>
          <w:numId w:val="1016"/>
        </w:numPr>
        <w:pStyle w:val="Compact"/>
      </w:pPr>
      <w:r>
        <w:t xml:space="preserve">On the billing project you’d like to use, click on the Members tab.</w:t>
      </w:r>
    </w:p>
    <w:p>
      <w:pPr>
        <w:numPr>
          <w:ilvl w:val="0"/>
          <w:numId w:val="1016"/>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7"/>
        </w:numPr>
        <w:pStyle w:val="Compact"/>
      </w:pPr>
      <w:r>
        <w:t xml:space="preserve">Access billing by clicking on the hamburger icon in the top left corner of the window, click on your name, and select groups. This will take you to this groups page.</w:t>
      </w:r>
    </w:p>
    <w:p>
      <w:pPr>
        <w:numPr>
          <w:ilvl w:val="0"/>
          <w:numId w:val="1017"/>
        </w:numPr>
        <w:pStyle w:val="Compact"/>
      </w:pPr>
      <w:r>
        <w:t xml:space="preserve">Click Create New group. You will be prompted to give your group a unique name.</w:t>
      </w:r>
    </w:p>
    <w:p>
      <w:pPr>
        <w:numPr>
          <w:ilvl w:val="0"/>
          <w:numId w:val="1017"/>
        </w:numPr>
        <w:pStyle w:val="Compact"/>
      </w:pPr>
      <w:r>
        <w:t xml:space="preserve">Click on the name of the newly created group to enter it.</w:t>
      </w:r>
    </w:p>
    <w:p>
      <w:pPr>
        <w:numPr>
          <w:ilvl w:val="0"/>
          <w:numId w:val="1017"/>
        </w:numPr>
        <w:pStyle w:val="Compact"/>
      </w:pPr>
      <w:r>
        <w:t xml:space="preserve">Click add users. Add users to the group using the same email they used to sign up for AnVIL.</w:t>
      </w:r>
    </w:p>
    <w:p>
      <w:pPr>
        <w:numPr>
          <w:ilvl w:val="0"/>
          <w:numId w:val="1017"/>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8"/>
        </w:numPr>
        <w:pStyle w:val="Compact"/>
      </w:pPr>
      <w:r>
        <w:t xml:space="preserve">Clone a public workspace for the research project you want to do (RNA-seq or 16S)</w:t>
      </w:r>
    </w:p>
    <w:p>
      <w:pPr>
        <w:numPr>
          <w:ilvl w:val="0"/>
          <w:numId w:val="1018"/>
        </w:numPr>
        <w:pStyle w:val="Compact"/>
      </w:pPr>
      <w:r>
        <w:t xml:space="preserve">Launch a module through the cloned workspace</w:t>
      </w:r>
    </w:p>
    <w:p>
      <w:pPr>
        <w:numPr>
          <w:ilvl w:val="0"/>
          <w:numId w:val="1018"/>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19"/>
        </w:numPr>
        <w:pStyle w:val="Compact"/>
      </w:pPr>
      <w:r>
        <w:t xml:space="preserve">Every workspace comes with its own Google Bucket (our cloud storage). Your bucket will be empty.</w:t>
      </w:r>
    </w:p>
    <w:p>
      <w:pPr>
        <w:numPr>
          <w:ilvl w:val="0"/>
          <w:numId w:val="1019"/>
        </w:numPr>
        <w:pStyle w:val="Compact"/>
      </w:pPr>
      <w:r>
        <w:t xml:space="preserve">Every workspace has its own billing project. Students who are not yet associated with a billing project will not be able to compute on their workspace.</w:t>
      </w:r>
    </w:p>
    <w:p>
      <w:pPr>
        <w:numPr>
          <w:ilvl w:val="0"/>
          <w:numId w:val="1019"/>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numPr>
          <w:ilvl w:val="0"/>
          <w:numId w:val="1020"/>
        </w:numPr>
        <w:pStyle w:val="Compact"/>
      </w:pPr>
      <w:r>
        <w:t xml:space="preserve">While logged into AnVIL, using the hamburger icon in the top left corner of the screen, navigate to the workspaces page</w:t>
      </w:r>
    </w:p>
    <w:p>
      <w:pPr>
        <w:numPr>
          <w:ilvl w:val="0"/>
          <w:numId w:val="1020"/>
        </w:numPr>
        <w:pStyle w:val="Compact"/>
      </w:pPr>
      <w:r>
        <w:t xml:space="preserve">Select the public tab</w:t>
      </w:r>
    </w:p>
    <w:p>
      <w:pPr>
        <w:numPr>
          <w:ilvl w:val="0"/>
          <w:numId w:val="1020"/>
        </w:numPr>
        <w:pStyle w:val="Compact"/>
      </w:pPr>
      <w:r>
        <w:t xml:space="preserve">Search for the desired workspace. Your instructor will tell you which workspace to look for (miniCURE-RNA-seq or miniCURE-16S-Human_Gut).</w:t>
      </w:r>
    </w:p>
    <w:p>
      <w:pPr>
        <w:numPr>
          <w:ilvl w:val="0"/>
          <w:numId w:val="1020"/>
        </w:numPr>
        <w:pStyle w:val="Compact"/>
      </w:pPr>
      <w:r>
        <w:t xml:space="preserve">Click on the more options icon on the right side of the desired workspace and click clone</w:t>
      </w:r>
    </w:p>
    <w:p>
      <w:pPr>
        <w:numPr>
          <w:ilvl w:val="0"/>
          <w:numId w:val="1020"/>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0"/>
        </w:numPr>
        <w:pStyle w:val="Compact"/>
      </w:pPr>
      <w:r>
        <w:t xml:space="preserve">Confirm the billing project is the one your instructor has chosen.</w:t>
      </w:r>
    </w:p>
    <w:p>
      <w:pPr>
        <w:numPr>
          <w:ilvl w:val="0"/>
          <w:numId w:val="1020"/>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w:t>
      </w:r>
    </w:p>
    <w:p>
      <w:pPr>
        <w:numPr>
          <w:ilvl w:val="0"/>
          <w:numId w:val="1021"/>
        </w:numPr>
        <w:pStyle w:val="Compact"/>
      </w:pPr>
      <w:r>
        <w:rPr>
          <w:bCs/>
          <w:b/>
        </w:rPr>
        <w:t xml:space="preserve">Copy the startup script</w:t>
      </w:r>
      <w:r>
        <w:t xml:space="preserve">. Make sure there are no spaces before or after what you copy. This script is held in the original workspace everyone cloned. It does not have to be in your own workspace for it to work.</w:t>
      </w:r>
    </w:p>
    <w:p>
      <w:pPr>
        <w:numPr>
          <w:ilvl w:val="0"/>
          <w:numId w:val="1021"/>
        </w:numPr>
        <w:pStyle w:val="Compact"/>
      </w:pPr>
      <w:r>
        <w:t xml:space="preserve">Click on the Environment Configuration button (cloud with thunderbolt)</w:t>
      </w:r>
    </w:p>
    <w:p>
      <w:pPr>
        <w:pStyle w:val="FirstParagraph"/>
      </w:pPr>
    </w:p>
    <w:p>
      <w:pPr>
        <w:numPr>
          <w:ilvl w:val="0"/>
          <w:numId w:val="1022"/>
        </w:numPr>
        <w:pStyle w:val="Compact"/>
      </w:pPr>
      <w:r>
        <w:t xml:space="preserve">In the RStudio section, click Settings</w:t>
      </w:r>
    </w:p>
    <w:p>
      <w:pPr>
        <w:numPr>
          <w:ilvl w:val="0"/>
          <w:numId w:val="1022"/>
        </w:numPr>
        <w:pStyle w:val="Compact"/>
      </w:pPr>
      <w:r>
        <w:t xml:space="preserve">In application configuration, select Legacy RStudio (R 4.4.1, Bioconductor 3.19, Python 3.10.12).</w:t>
      </w:r>
    </w:p>
    <w:p>
      <w:pPr>
        <w:numPr>
          <w:ilvl w:val="0"/>
          <w:numId w:val="1022"/>
        </w:numPr>
        <w:pStyle w:val="Compact"/>
      </w:pPr>
      <w:r>
        <w:t xml:space="preserve">In the</w:t>
      </w:r>
      <w:r>
        <w:t xml:space="preserve"> </w:t>
      </w:r>
      <w:r>
        <w:rPr>
          <w:bCs/>
          <w:b/>
        </w:rPr>
        <w:t xml:space="preserve">startup script field, paste the startup script</w:t>
      </w:r>
    </w:p>
    <w:p>
      <w:pPr>
        <w:numPr>
          <w:ilvl w:val="0"/>
          <w:numId w:val="1022"/>
        </w:numPr>
        <w:pStyle w:val="Compact"/>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3"/>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4"/>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5"/>
        </w:numPr>
        <w:pStyle w:val="Compact"/>
      </w:pPr>
      <w:r>
        <w:t xml:space="preserve">In the module’s directory, open the .Rmd file by double clicking its name.</w:t>
      </w:r>
    </w:p>
    <w:p>
      <w:pPr>
        <w:pStyle w:val="FirstParagraph"/>
      </w:pPr>
    </w:p>
    <w:p>
      <w:pPr>
        <w:numPr>
          <w:ilvl w:val="0"/>
          <w:numId w:val="1026"/>
        </w:numPr>
        <w:pStyle w:val="Compact"/>
      </w:pPr>
      <w:r>
        <w:t xml:space="preserve">Click Run Document in the open .Rmd file</w:t>
      </w:r>
    </w:p>
    <w:p>
      <w:pPr>
        <w:pStyle w:val="FirstParagraph"/>
      </w:pPr>
    </w:p>
    <w:p>
      <w:pPr>
        <w:pStyle w:val="BodyText"/>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numPr>
          <w:ilvl w:val="0"/>
          <w:numId w:val="1027"/>
        </w:numPr>
        <w:pStyle w:val="Compact"/>
      </w:pPr>
      <w:r>
        <w:t xml:space="preserve">On the right side of the screen, click the Cloud Environment button. This is the Cloud with the lighting symbol.</w:t>
      </w:r>
    </w:p>
    <w:p>
      <w:pPr>
        <w:numPr>
          <w:ilvl w:val="0"/>
          <w:numId w:val="1027"/>
        </w:numPr>
        <w:pStyle w:val="Compact"/>
      </w:pPr>
      <w:r>
        <w:t xml:space="preserve">Under the RStudio section, click settings.</w:t>
      </w:r>
    </w:p>
    <w:p>
      <w:pPr>
        <w:numPr>
          <w:ilvl w:val="0"/>
          <w:numId w:val="1027"/>
        </w:numPr>
        <w:pStyle w:val="Compact"/>
      </w:pPr>
      <w:r>
        <w:t xml:space="preserve">Scroll to the bottom of the new window and click delete environment.</w:t>
      </w:r>
    </w:p>
    <w:p>
      <w:pPr>
        <w:numPr>
          <w:ilvl w:val="0"/>
          <w:numId w:val="1027"/>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p>
      <w:pPr>
        <w:pStyle w:val="FirstParagraph"/>
      </w:pP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28"/>
        </w:numPr>
      </w:pPr>
      <w:hyperlink r:id="rId95">
        <w:r>
          <w:rPr>
            <w:rStyle w:val="Hyperlink"/>
          </w:rPr>
          <w:t xml:space="preserve">Google Doc</w:t>
        </w:r>
      </w:hyperlink>
    </w:p>
    <w:p>
      <w:pPr>
        <w:numPr>
          <w:ilvl w:val="0"/>
          <w:numId w:val="1028"/>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Katherine Cox, Johns Hopkins University</w:t>
      </w:r>
    </w:p>
    <w:p>
      <w:pPr>
        <w:numPr>
          <w:ilvl w:val="0"/>
          <w:numId w:val="1029"/>
        </w:numPr>
        <w:pStyle w:val="Compact"/>
      </w:pPr>
      <w:r>
        <w:t xml:space="preserve">Sayumi York, Notre Dame of Maryland University</w:t>
      </w:r>
    </w:p>
    <w:p>
      <w:pPr>
        <w:numPr>
          <w:ilvl w:val="0"/>
          <w:numId w:val="1029"/>
        </w:numPr>
        <w:pStyle w:val="Compact"/>
      </w:pPr>
      <w:r>
        <w:t xml:space="preserve">Stephanie Coffman, Clovis Community College</w:t>
      </w:r>
    </w:p>
    <w:p>
      <w:pPr>
        <w:numPr>
          <w:ilvl w:val="0"/>
          <w:numId w:val="1029"/>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0"/>
        </w:numPr>
        <w:pStyle w:val="Compact"/>
      </w:pPr>
      <w:r>
        <w:t xml:space="preserve">Understand the purpose and experimental setup of the paper</w:t>
      </w:r>
    </w:p>
    <w:p>
      <w:pPr>
        <w:numPr>
          <w:ilvl w:val="0"/>
          <w:numId w:val="1030"/>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1"/>
        </w:numPr>
        <w:pStyle w:val="Compact"/>
      </w:pPr>
      <w:r>
        <w:t xml:space="preserve">How similar are the conclusions you came up with to the authors?</w:t>
      </w:r>
    </w:p>
    <w:p>
      <w:pPr>
        <w:numPr>
          <w:ilvl w:val="0"/>
          <w:numId w:val="1031"/>
        </w:numPr>
        <w:pStyle w:val="Compact"/>
      </w:pPr>
      <w:r>
        <w:t xml:space="preserve">Were there any differences in interpreting the data?</w:t>
      </w:r>
    </w:p>
    <w:p>
      <w:pPr>
        <w:numPr>
          <w:ilvl w:val="0"/>
          <w:numId w:val="1031"/>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2"/>
        </w:numPr>
      </w:pPr>
      <w:hyperlink r:id="rId116">
        <w:r>
          <w:rPr>
            <w:rStyle w:val="Hyperlink"/>
          </w:rPr>
          <w:t xml:space="preserve">Google Doc</w:t>
        </w:r>
      </w:hyperlink>
    </w:p>
    <w:p>
      <w:pPr>
        <w:numPr>
          <w:ilvl w:val="0"/>
          <w:numId w:val="1032"/>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p>
      <w:pPr>
        <w:numPr>
          <w:ilvl w:val="0"/>
          <w:numId w:val="1033"/>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4"/>
        </w:numPr>
        <w:pStyle w:val="Compact"/>
      </w:pPr>
      <w:r>
        <w:t xml:space="preserve">Participants eat their usual,</w:t>
      </w:r>
      <w:r>
        <w:t xml:space="preserve"> </w:t>
      </w:r>
      <w:r>
        <w:rPr>
          <w:bCs/>
          <w:b/>
        </w:rPr>
        <w:t xml:space="preserve">baseline diet (BD) for 14 days</w:t>
      </w:r>
    </w:p>
    <w:p>
      <w:pPr>
        <w:numPr>
          <w:ilvl w:val="0"/>
          <w:numId w:val="1034"/>
        </w:numPr>
        <w:pStyle w:val="Compact"/>
      </w:pPr>
      <w:r>
        <w:t xml:space="preserve">Participants all eat the same diet, the</w:t>
      </w:r>
      <w:r>
        <w:t xml:space="preserve"> </w:t>
      </w:r>
      <w:r>
        <w:rPr>
          <w:bCs/>
          <w:b/>
        </w:rPr>
        <w:t xml:space="preserve">homogenized diet (HD), for 7 days</w:t>
      </w:r>
    </w:p>
    <w:p>
      <w:pPr>
        <w:numPr>
          <w:ilvl w:val="0"/>
          <w:numId w:val="1034"/>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5"/>
        </w:numPr>
        <w:pStyle w:val="Compact"/>
      </w:pPr>
      <w:r>
        <w:rPr>
          <w:bCs/>
          <w:b/>
        </w:rPr>
        <w:t xml:space="preserve">Timepoint 1:</w:t>
      </w:r>
      <w:r>
        <w:t xml:space="preserve"> </w:t>
      </w:r>
      <w:r>
        <w:t xml:space="preserve">Day 0 (the start of the study)</w:t>
      </w:r>
    </w:p>
    <w:p>
      <w:pPr>
        <w:numPr>
          <w:ilvl w:val="0"/>
          <w:numId w:val="1035"/>
        </w:numPr>
        <w:pStyle w:val="Compact"/>
      </w:pPr>
      <w:r>
        <w:rPr>
          <w:bCs/>
          <w:b/>
        </w:rPr>
        <w:t xml:space="preserve">Timepoint 2:</w:t>
      </w:r>
      <w:r>
        <w:t xml:space="preserve"> </w:t>
      </w:r>
      <w:r>
        <w:t xml:space="preserve">Day 13</w:t>
      </w:r>
    </w:p>
    <w:p>
      <w:pPr>
        <w:numPr>
          <w:ilvl w:val="0"/>
          <w:numId w:val="1035"/>
        </w:numPr>
        <w:pStyle w:val="Compact"/>
      </w:pPr>
      <w:r>
        <w:rPr>
          <w:bCs/>
          <w:b/>
        </w:rPr>
        <w:t xml:space="preserve">Timepoint 3:</w:t>
      </w:r>
      <w:r>
        <w:t xml:space="preserve"> </w:t>
      </w:r>
      <w:r>
        <w:t xml:space="preserve">Day 17</w:t>
      </w:r>
    </w:p>
    <w:p>
      <w:pPr>
        <w:numPr>
          <w:ilvl w:val="0"/>
          <w:numId w:val="1035"/>
        </w:numPr>
        <w:pStyle w:val="Compact"/>
      </w:pPr>
      <w:r>
        <w:rPr>
          <w:bCs/>
          <w:b/>
        </w:rPr>
        <w:t xml:space="preserve">Timepoint 4:</w:t>
      </w:r>
      <w:r>
        <w:t xml:space="preserve"> </w:t>
      </w:r>
      <w:r>
        <w:t xml:space="preserve">Day 21</w:t>
      </w:r>
    </w:p>
    <w:p>
      <w:pPr>
        <w:numPr>
          <w:ilvl w:val="0"/>
          <w:numId w:val="1035"/>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6"/>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7"/>
        </w:numPr>
        <w:pStyle w:val="Compact"/>
      </w:pPr>
      <w:r>
        <w:t xml:space="preserve">Explore Amplicon Sequence Variants (ASVs) through the taxonomy profile of select ASVs, and sample metadata for a subset of ASVs.</w:t>
      </w:r>
    </w:p>
    <w:p>
      <w:pPr>
        <w:numPr>
          <w:ilvl w:val="0"/>
          <w:numId w:val="1037"/>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38"/>
        </w:numPr>
        <w:pStyle w:val="Compact"/>
      </w:pPr>
      <w:r>
        <w:t xml:space="preserve">Rows = ASVs</w:t>
      </w:r>
    </w:p>
    <w:p>
      <w:pPr>
        <w:numPr>
          <w:ilvl w:val="0"/>
          <w:numId w:val="1038"/>
        </w:numPr>
        <w:pStyle w:val="Compact"/>
      </w:pPr>
      <w:r>
        <w:t xml:space="preserve">Columns = Samples and taxonomy:</w:t>
      </w:r>
    </w:p>
    <w:p>
      <w:pPr>
        <w:numPr>
          <w:ilvl w:val="1"/>
          <w:numId w:val="1039"/>
        </w:numPr>
        <w:pStyle w:val="Compact"/>
      </w:pPr>
      <w:r>
        <w:t xml:space="preserve">Col A = ASV id</w:t>
      </w:r>
    </w:p>
    <w:p>
      <w:pPr>
        <w:numPr>
          <w:ilvl w:val="1"/>
          <w:numId w:val="1039"/>
        </w:numPr>
        <w:pStyle w:val="Compact"/>
      </w:pPr>
      <w:r>
        <w:t xml:space="preserve">Cols B-H = Taxonomic information</w:t>
      </w:r>
    </w:p>
    <w:p>
      <w:pPr>
        <w:numPr>
          <w:ilvl w:val="1"/>
          <w:numId w:val="1039"/>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0"/>
        </w:numPr>
        <w:pStyle w:val="Compact"/>
      </w:pPr>
      <w:r>
        <w:t xml:space="preserve">Create an empty new first row for temporary calculations by clicking to insert 1 row above.</w:t>
      </w:r>
    </w:p>
    <w:p>
      <w:pPr>
        <w:numPr>
          <w:ilvl w:val="0"/>
          <w:numId w:val="1040"/>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1"/>
        </w:numPr>
        <w:pStyle w:val="Compact"/>
      </w:pPr>
      <w:r>
        <w:t xml:space="preserve">Make sure your graph is a bar plot: click on the 3 dots in the top right corner of the plot → edit chart and in the Chart editor, under Chart type, selecting Column Chart.</w:t>
      </w:r>
    </w:p>
    <w:p>
      <w:pPr>
        <w:numPr>
          <w:ilvl w:val="0"/>
          <w:numId w:val="1041"/>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2"/>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2"/>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3"/>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3"/>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3"/>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4"/>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5"/>
        </w:numPr>
        <w:pStyle w:val="Compact"/>
      </w:pPr>
      <w:r>
        <w:t xml:space="preserve">Copy columns A (% samples) and C (ASV id) into a new sheet and Paste Special → Values only</w:t>
      </w:r>
    </w:p>
    <w:p>
      <w:pPr>
        <w:numPr>
          <w:ilvl w:val="0"/>
          <w:numId w:val="1045"/>
        </w:numPr>
        <w:pStyle w:val="Compact"/>
      </w:pPr>
      <w:r>
        <w:t xml:space="preserve">Delete empty row 1</w:t>
      </w:r>
    </w:p>
    <w:p>
      <w:pPr>
        <w:numPr>
          <w:ilvl w:val="0"/>
          <w:numId w:val="1045"/>
        </w:numPr>
        <w:pStyle w:val="Compact"/>
      </w:pPr>
      <w:r>
        <w:t xml:space="preserve">Right-click on Row 1 to Create a filter, then Sort Z to A</w:t>
      </w:r>
    </w:p>
    <w:p>
      <w:pPr>
        <w:numPr>
          <w:ilvl w:val="0"/>
          <w:numId w:val="1045"/>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6"/>
        </w:numPr>
      </w:pPr>
      <w:r>
        <w:t xml:space="preserve">Go the original MISO_PS_Leah_SY_Sample1 google docs and record taxonomic information for most common ASV from the activity above.</w:t>
      </w:r>
    </w:p>
    <w:p>
      <w:pPr>
        <w:numPr>
          <w:ilvl w:val="0"/>
          <w:numId w:val="1046"/>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7"/>
        </w:numPr>
      </w:pPr>
      <w:r>
        <w:t xml:space="preserve">Make sure your bar graph is a bar plot: click on the 3 dots in the top right corner of the plot → edit chart and in the Chart editor, under Chart type, selecting Column Chart.</w:t>
      </w:r>
    </w:p>
    <w:p>
      <w:pPr>
        <w:numPr>
          <w:ilvl w:val="0"/>
          <w:numId w:val="1047"/>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48"/>
        </w:numPr>
        <w:pStyle w:val="Compact"/>
      </w:pPr>
      <w:r>
        <w:t xml:space="preserve">Timepoints 1 and 2: BD (Baseline diet) prior to normalization with homogenized diet</w:t>
      </w:r>
    </w:p>
    <w:p>
      <w:pPr>
        <w:numPr>
          <w:ilvl w:val="0"/>
          <w:numId w:val="1048"/>
        </w:numPr>
        <w:pStyle w:val="Compact"/>
      </w:pPr>
      <w:r>
        <w:t xml:space="preserve">Timepoints 3 and 4: HD (Homogenized diet): normalized to be same for all</w:t>
      </w:r>
    </w:p>
    <w:p>
      <w:pPr>
        <w:numPr>
          <w:ilvl w:val="0"/>
          <w:numId w:val="1048"/>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49"/>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49"/>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49"/>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0"/>
        </w:numPr>
        <w:pStyle w:val="Compact"/>
      </w:pPr>
      <w:r>
        <w:t xml:space="preserve">Click on the 1st (header) row</w:t>
      </w:r>
    </w:p>
    <w:p>
      <w:pPr>
        <w:numPr>
          <w:ilvl w:val="0"/>
          <w:numId w:val="1050"/>
        </w:numPr>
        <w:pStyle w:val="Compact"/>
      </w:pPr>
      <w:r>
        <w:t xml:space="preserve">Right-click to select</w:t>
      </w:r>
      <w:r>
        <w:t xml:space="preserve"> </w:t>
      </w:r>
      <w:r>
        <w:t xml:space="preserve">‘</w:t>
      </w:r>
      <w:r>
        <w:t xml:space="preserve">Create a filter</w:t>
      </w:r>
      <w:r>
        <w:t xml:space="preserve">’</w:t>
      </w:r>
    </w:p>
    <w:p>
      <w:pPr>
        <w:numPr>
          <w:ilvl w:val="0"/>
          <w:numId w:val="1050"/>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1"/>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1"/>
        </w:numPr>
        <w:pStyle w:val="Compact"/>
      </w:pPr>
      <w:r>
        <w:t xml:space="preserve">Go to Insert Chart. For this chart you can highlight the rows starting with title row so as to include sample names in your chart.</w:t>
      </w:r>
    </w:p>
    <w:p>
      <w:pPr>
        <w:numPr>
          <w:ilvl w:val="0"/>
          <w:numId w:val="1051"/>
        </w:numPr>
        <w:pStyle w:val="Compact"/>
      </w:pPr>
      <w:r>
        <w:t xml:space="preserve">Make sure your graph is a bar plot: click on the 3 dots in the top right corner of the plot → edit chart and in the Chart editor, under Chart type, selecting Column Chart.</w:t>
      </w:r>
    </w:p>
    <w:p>
      <w:pPr>
        <w:numPr>
          <w:ilvl w:val="0"/>
          <w:numId w:val="1051"/>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2"/>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2"/>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3"/>
        </w:numPr>
        <w:pStyle w:val="Compact"/>
      </w:pPr>
      <w:hyperlink r:id="rId163">
        <w:r>
          <w:rPr>
            <w:rStyle w:val="Hyperlink"/>
          </w:rPr>
          <w:t xml:space="preserve">ASV counts (2185 rows by 114 columns)</w:t>
        </w:r>
      </w:hyperlink>
    </w:p>
    <w:p>
      <w:pPr>
        <w:numPr>
          <w:ilvl w:val="0"/>
          <w:numId w:val="1053"/>
        </w:numPr>
        <w:pStyle w:val="Compact"/>
      </w:pPr>
      <w:hyperlink r:id="rId164">
        <w:r>
          <w:rPr>
            <w:rStyle w:val="Hyperlink"/>
          </w:rPr>
          <w:t xml:space="preserve">Sample metadata (106 rows by 28 columns)</w:t>
        </w:r>
      </w:hyperlink>
    </w:p>
    <w:p>
      <w:pPr>
        <w:numPr>
          <w:ilvl w:val="0"/>
          <w:numId w:val="1053"/>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4"/>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4"/>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4"/>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5"/>
        </w:numPr>
        <w:pStyle w:val="Compact"/>
      </w:pPr>
      <w:r>
        <w:t xml:space="preserve">Question 1A: Compare 1 BD timepoint and 1 HD timepoint (males): n = 20</w:t>
      </w:r>
    </w:p>
    <w:p>
      <w:pPr>
        <w:numPr>
          <w:ilvl w:val="0"/>
          <w:numId w:val="1055"/>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6"/>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6"/>
        </w:numPr>
        <w:pStyle w:val="Compact"/>
      </w:pPr>
      <w:r>
        <w:t xml:space="preserve">How will you compare the multiple BD1 samples against the multiple HD1 samples?</w:t>
      </w:r>
    </w:p>
    <w:p>
      <w:pPr>
        <w:numPr>
          <w:ilvl w:val="0"/>
          <w:numId w:val="1057"/>
        </w:numPr>
        <w:pStyle w:val="Compact"/>
      </w:pPr>
      <w:r>
        <w:t xml:space="preserve">ASV counts - plot average or boxplot of abundance for top ASVs?</w:t>
      </w:r>
    </w:p>
    <w:p>
      <w:pPr>
        <w:numPr>
          <w:ilvl w:val="0"/>
          <w:numId w:val="1057"/>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58"/>
        </w:numPr>
        <w:pStyle w:val="Compact"/>
      </w:pPr>
      <w:r>
        <w:t xml:space="preserve">Question 2A: Examine HD1 timepoint (males and females): n = 21</w:t>
      </w:r>
    </w:p>
    <w:p>
      <w:pPr>
        <w:numPr>
          <w:ilvl w:val="0"/>
          <w:numId w:val="1058"/>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59"/>
        </w:numPr>
        <w:pStyle w:val="Compact"/>
      </w:pPr>
      <w:r>
        <w:t xml:space="preserve">Download the assignment to your local computer as a .docx, complete it, and upload the assignment to your LMS (Blackboard, Canvas, Google Classroom).</w:t>
      </w:r>
    </w:p>
    <w:p>
      <w:pPr>
        <w:numPr>
          <w:ilvl w:val="0"/>
          <w:numId w:val="1059"/>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0"/>
        </w:numPr>
        <w:pStyle w:val="Compact"/>
      </w:pPr>
      <w:hyperlink r:id="rId170">
        <w:r>
          <w:rPr>
            <w:rStyle w:val="Hyperlink"/>
          </w:rPr>
          <w:t xml:space="preserve">Google Doc</w:t>
        </w:r>
      </w:hyperlink>
    </w:p>
    <w:p>
      <w:pPr>
        <w:numPr>
          <w:ilvl w:val="0"/>
          <w:numId w:val="1060"/>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0"/>
        </w:numPr>
        <w:pStyle w:val="Compact"/>
      </w:pPr>
      <w:hyperlink r:id="rId155">
        <w:r>
          <w:rPr>
            <w:rStyle w:val="Hyperlink"/>
          </w:rPr>
          <w:t xml:space="preserve">MISO_PS_Leah_SY_WO-select</w:t>
        </w:r>
      </w:hyperlink>
    </w:p>
    <w:p>
      <w:pPr>
        <w:numPr>
          <w:ilvl w:val="0"/>
          <w:numId w:val="1060"/>
        </w:numPr>
        <w:pStyle w:val="Compact"/>
      </w:pPr>
      <w:hyperlink r:id="rId163">
        <w:r>
          <w:rPr>
            <w:rStyle w:val="Hyperlink"/>
          </w:rPr>
          <w:t xml:space="preserve">ASV counts (2185 rows by 114 columns)</w:t>
        </w:r>
      </w:hyperlink>
    </w:p>
    <w:p>
      <w:pPr>
        <w:numPr>
          <w:ilvl w:val="0"/>
          <w:numId w:val="1060"/>
        </w:numPr>
        <w:pStyle w:val="Compact"/>
      </w:pPr>
      <w:hyperlink r:id="rId164">
        <w:r>
          <w:rPr>
            <w:rStyle w:val="Hyperlink"/>
          </w:rPr>
          <w:t xml:space="preserve">Sample metadata (106 rows by 28 columns)</w:t>
        </w:r>
      </w:hyperlink>
    </w:p>
    <w:p>
      <w:pPr>
        <w:numPr>
          <w:ilvl w:val="0"/>
          <w:numId w:val="1060"/>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1"/>
        </w:numPr>
        <w:pStyle w:val="Compact"/>
      </w:pPr>
      <w:r>
        <w:t xml:space="preserve">Valeriya Gaysinskaya, Johns Hopkins University</w:t>
      </w:r>
    </w:p>
    <w:p>
      <w:pPr>
        <w:numPr>
          <w:ilvl w:val="0"/>
          <w:numId w:val="1061"/>
        </w:numPr>
        <w:pStyle w:val="Compact"/>
      </w:pPr>
      <w:r>
        <w:t xml:space="preserve">Gauri Paul, Clovis Community College</w:t>
      </w:r>
    </w:p>
    <w:p>
      <w:pPr>
        <w:numPr>
          <w:ilvl w:val="0"/>
          <w:numId w:val="1061"/>
        </w:numPr>
        <w:pStyle w:val="Compact"/>
      </w:pPr>
      <w:r>
        <w:t xml:space="preserve">Frederick Tan, Johns Hopkins University</w:t>
      </w:r>
    </w:p>
    <w:p>
      <w:pPr>
        <w:numPr>
          <w:ilvl w:val="0"/>
          <w:numId w:val="1061"/>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2"/>
        </w:numPr>
        <w:pStyle w:val="Compact"/>
      </w:pPr>
      <w:r>
        <w:t xml:space="preserve">Use phyloseq to explore data associated with Amplicon Sequence Variants (ASVs).</w:t>
      </w:r>
    </w:p>
    <w:p>
      <w:pPr>
        <w:numPr>
          <w:ilvl w:val="0"/>
          <w:numId w:val="1062"/>
        </w:numPr>
        <w:pStyle w:val="Compact"/>
      </w:pPr>
      <w:r>
        <w:t xml:space="preserve">In phyloseq, subset data based on metadata and taxonomy.</w:t>
      </w:r>
    </w:p>
    <w:p>
      <w:pPr>
        <w:numPr>
          <w:ilvl w:val="0"/>
          <w:numId w:val="1062"/>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3"/>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3"/>
        </w:numPr>
        <w:pStyle w:val="Compact"/>
      </w:pPr>
      <w:r>
        <w:t xml:space="preserve">Check the box next to Data volume</w:t>
      </w:r>
      <w:r>
        <w:t xml:space="preserve"> </w:t>
      </w:r>
      <w:r>
        <w:t xml:space="preserve">“</w:t>
      </w:r>
      <w:r>
        <w:t xml:space="preserve">C-MOOR Data</w:t>
      </w:r>
      <w:r>
        <w:t xml:space="preserve">”</w:t>
      </w:r>
    </w:p>
    <w:p>
      <w:pPr>
        <w:numPr>
          <w:ilvl w:val="0"/>
          <w:numId w:val="1063"/>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3"/>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4"/>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4"/>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5"/>
        </w:numPr>
        <w:pStyle w:val="Compact"/>
      </w:pPr>
      <w:r>
        <w:t xml:space="preserve">Plot all the Phyla and identify the most abundant Phylum</w:t>
      </w:r>
    </w:p>
    <w:p>
      <w:pPr>
        <w:numPr>
          <w:ilvl w:val="0"/>
          <w:numId w:val="1065"/>
        </w:numPr>
        <w:pStyle w:val="Compact"/>
      </w:pPr>
      <w:r>
        <w:t xml:space="preserve">Subset the most abundant Phylum, and plot all the Orders</w:t>
      </w:r>
    </w:p>
    <w:p>
      <w:pPr>
        <w:numPr>
          <w:ilvl w:val="0"/>
          <w:numId w:val="1065"/>
        </w:numPr>
        <w:pStyle w:val="Compact"/>
      </w:pPr>
      <w:r>
        <w:t xml:space="preserve">Subset the most abundant Order, and plot all the Families</w:t>
      </w:r>
    </w:p>
    <w:p>
      <w:pPr>
        <w:numPr>
          <w:ilvl w:val="0"/>
          <w:numId w:val="1065"/>
        </w:numPr>
        <w:pStyle w:val="Compact"/>
      </w:pPr>
      <w:r>
        <w:t xml:space="preserve">Subset the most abundant Family, and plot all the Genera</w:t>
      </w:r>
    </w:p>
    <w:p>
      <w:pPr>
        <w:numPr>
          <w:ilvl w:val="0"/>
          <w:numId w:val="1065"/>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6"/>
        </w:numPr>
        <w:pStyle w:val="Compact"/>
      </w:pPr>
      <w:r>
        <w:t xml:space="preserve">Survey differences in phylum and species composition by gender.</w:t>
      </w:r>
    </w:p>
    <w:p>
      <w:pPr>
        <w:numPr>
          <w:ilvl w:val="0"/>
          <w:numId w:val="1066"/>
        </w:numPr>
        <w:pStyle w:val="Compact"/>
      </w:pPr>
      <w:r>
        <w:t xml:space="preserve">Plot differences in species for a high abundance phylum by gender.</w:t>
      </w:r>
    </w:p>
    <w:p>
      <w:pPr>
        <w:numPr>
          <w:ilvl w:val="0"/>
          <w:numId w:val="1066"/>
        </w:numPr>
        <w:pStyle w:val="Compact"/>
      </w:pPr>
      <w:r>
        <w:t xml:space="preserve">Plot differences in species for a low abundance phylum by gender.</w:t>
      </w:r>
    </w:p>
    <w:p>
      <w:pPr>
        <w:numPr>
          <w:ilvl w:val="0"/>
          <w:numId w:val="1066"/>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7"/>
        </w:numPr>
        <w:pStyle w:val="Compact"/>
      </w:pPr>
      <w:r>
        <w:t xml:space="preserve">Plot all Phyla based on age.</w:t>
      </w:r>
    </w:p>
    <w:p>
      <w:pPr>
        <w:numPr>
          <w:ilvl w:val="0"/>
          <w:numId w:val="1067"/>
        </w:numPr>
        <w:pStyle w:val="Compact"/>
      </w:pPr>
      <w:r>
        <w:t xml:space="preserve">Normalize age that includes multiple individuals to avoid overestimation (e.g., 2 individuals are of age 27, 46 and 58, and 3 individuals are 54).</w:t>
      </w:r>
    </w:p>
    <w:p>
      <w:pPr>
        <w:numPr>
          <w:ilvl w:val="0"/>
          <w:numId w:val="1067"/>
        </w:numPr>
        <w:pStyle w:val="Compact"/>
      </w:pPr>
      <w:r>
        <w:t xml:space="preserve">Profile candidate Phyla Firmicutes based on age.</w:t>
      </w:r>
    </w:p>
    <w:p>
      <w:pPr>
        <w:numPr>
          <w:ilvl w:val="0"/>
          <w:numId w:val="1067"/>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68"/>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69"/>
        </w:numPr>
      </w:pPr>
      <w:hyperlink r:id="rId165">
        <w:r>
          <w:rPr>
            <w:rStyle w:val="Hyperlink"/>
          </w:rPr>
          <w:t xml:space="preserve">Class Poster</w:t>
        </w:r>
      </w:hyperlink>
    </w:p>
    <w:p>
      <w:pPr>
        <w:numPr>
          <w:ilvl w:val="0"/>
          <w:numId w:val="1069"/>
        </w:numPr>
      </w:pPr>
      <w:hyperlink r:id="rId191">
        <w:r>
          <w:rPr>
            <w:rStyle w:val="Hyperlink"/>
          </w:rPr>
          <w:t xml:space="preserve">Google Doc</w:t>
        </w:r>
      </w:hyperlink>
    </w:p>
    <w:p>
      <w:pPr>
        <w:numPr>
          <w:ilvl w:val="0"/>
          <w:numId w:val="1069"/>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Gauri Paul, Clovis Community College</w:t>
      </w:r>
    </w:p>
    <w:p>
      <w:pPr>
        <w:numPr>
          <w:ilvl w:val="0"/>
          <w:numId w:val="1070"/>
        </w:numPr>
        <w:pStyle w:val="Compact"/>
      </w:pPr>
      <w:r>
        <w:t xml:space="preserve">Frederick Tan, Johns Hopkins University</w:t>
      </w:r>
    </w:p>
    <w:p>
      <w:pPr>
        <w:numPr>
          <w:ilvl w:val="0"/>
          <w:numId w:val="1070"/>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1"/>
        </w:numPr>
        <w:pStyle w:val="Compact"/>
      </w:pPr>
      <w:r>
        <w:t xml:space="preserve">Ensure your plot has a title</w:t>
      </w:r>
    </w:p>
    <w:p>
      <w:pPr>
        <w:numPr>
          <w:ilvl w:val="0"/>
          <w:numId w:val="1071"/>
        </w:numPr>
        <w:pStyle w:val="Compact"/>
      </w:pPr>
      <w:r>
        <w:t xml:space="preserve">Remember, the BD diet includes timepoints 1 and 2, the HD diet includes timepoints 3 and 4, and the WO diet includes timepoint 5.</w:t>
      </w:r>
    </w:p>
    <w:p>
      <w:pPr>
        <w:numPr>
          <w:ilvl w:val="0"/>
          <w:numId w:val="1071"/>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2"/>
        </w:numPr>
        <w:pStyle w:val="Compact"/>
      </w:pPr>
      <w:r>
        <w:t xml:space="preserve">Include a list of the identified Phyla and their names</w:t>
      </w:r>
    </w:p>
    <w:p>
      <w:pPr>
        <w:numPr>
          <w:ilvl w:val="0"/>
          <w:numId w:val="1072"/>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3"/>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4"/>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4"/>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5"/>
        </w:numPr>
        <w:pStyle w:val="Compact"/>
      </w:pPr>
      <w:r>
        <w:t xml:space="preserve">Combine plot 1A-1 and 1B-1 into a single figure. Include their titles and short figure description (figure legend).</w:t>
      </w:r>
    </w:p>
    <w:p>
      <w:pPr>
        <w:numPr>
          <w:ilvl w:val="0"/>
          <w:numId w:val="1075"/>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6"/>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7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8"/>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1"/>
        </w:numPr>
      </w:pPr>
      <w:r>
        <w:t xml:space="preserve">Note, given the many different Species associated with an abundant Genus, we may need to reduce the legend text and key size in order to visualize the plot better.</w:t>
      </w:r>
    </w:p>
    <w:p>
      <w:pPr>
        <w:numPr>
          <w:ilvl w:val="0"/>
          <w:numId w:val="1081"/>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2"/>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2"/>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4"/>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5"/>
        </w:numPr>
      </w:pPr>
      <w:r>
        <w:t xml:space="preserve">Note, given the many different Species associated with an abundant Genus, we may need to reduce the legend text and key size in order to visualize the plot better.</w:t>
      </w:r>
    </w:p>
    <w:p>
      <w:pPr>
        <w:numPr>
          <w:ilvl w:val="0"/>
          <w:numId w:val="1085"/>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88"/>
        </w:numPr>
        <w:pStyle w:val="Compact"/>
      </w:pPr>
      <w:r>
        <w:t xml:space="preserve">Phylum: Proteobacteria</w:t>
      </w:r>
    </w:p>
    <w:p>
      <w:pPr>
        <w:numPr>
          <w:ilvl w:val="0"/>
          <w:numId w:val="1088"/>
        </w:numPr>
        <w:pStyle w:val="Compact"/>
      </w:pPr>
      <w:r>
        <w:t xml:space="preserve">Order: Clostridiales</w:t>
      </w:r>
    </w:p>
    <w:p>
      <w:pPr>
        <w:numPr>
          <w:ilvl w:val="0"/>
          <w:numId w:val="1088"/>
        </w:numPr>
        <w:pStyle w:val="Compact"/>
      </w:pPr>
      <w:r>
        <w:t xml:space="preserve">Family: Ruminococcaceae</w:t>
      </w:r>
    </w:p>
    <w:p>
      <w:pPr>
        <w:numPr>
          <w:ilvl w:val="0"/>
          <w:numId w:val="1088"/>
        </w:numPr>
        <w:pStyle w:val="Compact"/>
      </w:pPr>
      <w:r>
        <w:t xml:space="preserve">Genus: Prevotella</w:t>
      </w:r>
    </w:p>
    <w:p>
      <w:pPr>
        <w:numPr>
          <w:ilvl w:val="0"/>
          <w:numId w:val="1088"/>
        </w:numPr>
        <w:pStyle w:val="Compact"/>
      </w:pPr>
      <w:r>
        <w:t xml:space="preserve">Genus: Fusobacterium</w:t>
      </w:r>
    </w:p>
    <w:p>
      <w:pPr>
        <w:numPr>
          <w:ilvl w:val="0"/>
          <w:numId w:val="1088"/>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89"/>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9"/>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0"/>
        </w:numPr>
        <w:pStyle w:val="Compact"/>
      </w:pPr>
      <w:r>
        <w:t xml:space="preserve">You probably found it difficult to discern any differences.</w:t>
      </w:r>
    </w:p>
    <w:p>
      <w:pPr>
        <w:numPr>
          <w:ilvl w:val="0"/>
          <w:numId w:val="1090"/>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1"/>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2"/>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3"/>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4"/>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5"/>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6"/>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6"/>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80"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7"/>
        </w:numPr>
        <w:pStyle w:val="Compact"/>
      </w:pPr>
      <w:r>
        <w:rPr>
          <w:bCs/>
          <w:b/>
        </w:rPr>
        <w:t xml:space="preserve">phyloseq</w:t>
      </w:r>
      <w:r>
        <w:t xml:space="preserve">: A popular package for taxonomy profiling</w:t>
      </w:r>
    </w:p>
    <w:p>
      <w:pPr>
        <w:numPr>
          <w:ilvl w:val="0"/>
          <w:numId w:val="1097"/>
        </w:numPr>
        <w:pStyle w:val="Compact"/>
      </w:pPr>
      <w:r>
        <w:rPr>
          <w:bCs/>
          <w:b/>
        </w:rPr>
        <w:t xml:space="preserve">DESeq2</w:t>
      </w:r>
      <w:r>
        <w:t xml:space="preserve">: A package originally designed for differential expression which we will use for differential abundance</w:t>
      </w:r>
    </w:p>
    <w:p>
      <w:pPr>
        <w:numPr>
          <w:ilvl w:val="0"/>
          <w:numId w:val="1097"/>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098"/>
        </w:numPr>
        <w:pStyle w:val="Compact"/>
      </w:pPr>
      <w:r>
        <w:t xml:space="preserve">Use phyloseq to cluster samples based on the similarity of their microbial compositions using multidimensional scaling methods (NMDS or PCoA)</w:t>
      </w:r>
    </w:p>
    <w:p>
      <w:pPr>
        <w:numPr>
          <w:ilvl w:val="0"/>
          <w:numId w:val="1098"/>
        </w:numPr>
        <w:pStyle w:val="Compact"/>
      </w:pPr>
      <w:r>
        <w:t xml:space="preserve">Use phyloseq to profile alpha diversity (Shannon and Simpson’s indices)</w:t>
      </w:r>
    </w:p>
    <w:p>
      <w:pPr>
        <w:numPr>
          <w:ilvl w:val="0"/>
          <w:numId w:val="1098"/>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99"/>
        </w:numPr>
        <w:pStyle w:val="Compact"/>
      </w:pPr>
      <w:r>
        <w:t xml:space="preserve">Log into SciServer, click on compute, and create a new C-MOOR LearnR container. When creating a container, remember to:</w:t>
      </w:r>
    </w:p>
    <w:p>
      <w:pPr>
        <w:numPr>
          <w:ilvl w:val="0"/>
          <w:numId w:val="110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0"/>
        </w:numPr>
        <w:pStyle w:val="Compact"/>
      </w:pPr>
      <w:r>
        <w:t xml:space="preserve">Check the box next to Data volume</w:t>
      </w:r>
      <w:r>
        <w:t xml:space="preserve"> </w:t>
      </w:r>
      <w:r>
        <w:t xml:space="preserve">“</w:t>
      </w:r>
      <w:r>
        <w:t xml:space="preserve">C-MOOR Data</w:t>
      </w:r>
      <w:r>
        <w:t xml:space="preserve">”</w:t>
      </w:r>
    </w:p>
    <w:p>
      <w:pPr>
        <w:numPr>
          <w:ilvl w:val="0"/>
          <w:numId w:val="1101"/>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1"/>
        </w:numPr>
        <w:pStyle w:val="Compact"/>
      </w:pPr>
      <w:r>
        <w:t xml:space="preserve">This tutorial has small boxes in which you can enter and run short lines of code to analyze the data.</w:t>
      </w:r>
    </w:p>
    <w:p>
      <w:pPr>
        <w:numPr>
          <w:ilvl w:val="0"/>
          <w:numId w:val="1101"/>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2"/>
        </w:numPr>
        <w:pStyle w:val="Compact"/>
      </w:pPr>
      <w:r>
        <w:t xml:space="preserve">Subsets the Bacteroidetes phylum</w:t>
      </w:r>
    </w:p>
    <w:p>
      <w:pPr>
        <w:numPr>
          <w:ilvl w:val="0"/>
          <w:numId w:val="1102"/>
        </w:numPr>
        <w:pStyle w:val="Compact"/>
      </w:pPr>
      <w:r>
        <w:t xml:space="preserve">Color is by subject</w:t>
      </w:r>
    </w:p>
    <w:p>
      <w:pPr>
        <w:numPr>
          <w:ilvl w:val="0"/>
          <w:numId w:val="1102"/>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3"/>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3"/>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3"/>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3"/>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3"/>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4"/>
        </w:numPr>
        <w:pStyle w:val="Compact"/>
      </w:pPr>
      <w:r>
        <w:t xml:space="preserve">Make a PCoA plot, ordinate on the entire dataset (all ASVs) and color by individual. Investigate the shape of the resulting PCoA plot.</w:t>
      </w:r>
    </w:p>
    <w:p>
      <w:pPr>
        <w:numPr>
          <w:ilvl w:val="0"/>
          <w:numId w:val="1104"/>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4"/>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5"/>
        </w:numPr>
        <w:pStyle w:val="Compact"/>
      </w:pPr>
      <w:r>
        <w:t xml:space="preserve">Perform DESeq2 analysis between females and males and identify differences.</w:t>
      </w:r>
    </w:p>
    <w:p>
      <w:pPr>
        <w:numPr>
          <w:ilvl w:val="0"/>
          <w:numId w:val="1105"/>
        </w:numPr>
        <w:pStyle w:val="Compact"/>
      </w:pPr>
      <w:r>
        <w:t xml:space="preserve">Test if younger age contributes to differential microbe abundance between females and males by subsetting younger (&lt; 50 years old) individuals.</w:t>
      </w:r>
    </w:p>
    <w:p>
      <w:pPr>
        <w:numPr>
          <w:ilvl w:val="0"/>
          <w:numId w:val="1105"/>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6"/>
        </w:numPr>
        <w:pStyle w:val="Compact"/>
      </w:pPr>
      <w:r>
        <w:t xml:space="preserve">Plot alpha diversity based age for the population in general, and then for individuals subsetted for BD, HD and WO diets. Look for shifts in alpha diversity with change in diet.</w:t>
      </w:r>
    </w:p>
    <w:p>
      <w:pPr>
        <w:numPr>
          <w:ilvl w:val="0"/>
          <w:numId w:val="1106"/>
        </w:numPr>
        <w:pStyle w:val="Compact"/>
      </w:pPr>
      <w:r>
        <w:t xml:space="preserve">Perform DESeq2 analysis based on the diet for the population in general, establishing baseline differential abundance between dietary groups HD and BD.</w:t>
      </w:r>
    </w:p>
    <w:p>
      <w:pPr>
        <w:numPr>
          <w:ilvl w:val="0"/>
          <w:numId w:val="1106"/>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7"/>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08"/>
        </w:numPr>
        <w:pStyle w:val="Compact"/>
      </w:pPr>
      <w:r>
        <w:t xml:space="preserve">Valeriya Gaysinskaya, Johns Hopkins University</w:t>
      </w:r>
    </w:p>
    <w:p>
      <w:pPr>
        <w:numPr>
          <w:ilvl w:val="0"/>
          <w:numId w:val="1108"/>
        </w:numPr>
        <w:pStyle w:val="Compact"/>
      </w:pPr>
      <w:r>
        <w:t xml:space="preserve">Gauri Paul, Clovis Community College</w:t>
      </w:r>
    </w:p>
    <w:p>
      <w:pPr>
        <w:numPr>
          <w:ilvl w:val="0"/>
          <w:numId w:val="1108"/>
        </w:numPr>
        <w:pStyle w:val="Compact"/>
      </w:pPr>
      <w:r>
        <w:t xml:space="preserve">Frederick Tan, Johns Hopkins University</w:t>
      </w:r>
    </w:p>
    <w:p>
      <w:pPr>
        <w:numPr>
          <w:ilvl w:val="0"/>
          <w:numId w:val="1108"/>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09"/>
        </w:numPr>
        <w:pStyle w:val="Compact"/>
      </w:pPr>
      <w:r>
        <w:t xml:space="preserve">subject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0"/>
        </w:numPr>
        <w:pStyle w:val="Compact"/>
      </w:pPr>
      <w:r>
        <w:t xml:space="preserve">timepoint group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1"/>
        </w:numPr>
        <w:pStyle w:val="Compact"/>
      </w:pPr>
      <w:r>
        <w:t xml:space="preserve">age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2"/>
        </w:numPr>
        <w:pStyle w:val="Compact"/>
      </w:pPr>
      <w:r>
        <w:t xml:space="preserve">gender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3"/>
        </w:numPr>
        <w:pStyle w:val="Compact"/>
      </w:pPr>
      <w:r>
        <w:t xml:space="preserve">metabolite on the x-axis (one at a time: Creatinine, PCS, IS, HIPP, PAG)</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4"/>
        </w:numPr>
        <w:pStyle w:val="Compact"/>
      </w:pPr>
      <w:r>
        <w:t xml:space="preserve">Prepare your final figure and associated code for the poster.</w:t>
      </w:r>
    </w:p>
    <w:p>
      <w:pPr>
        <w:numPr>
          <w:ilvl w:val="0"/>
          <w:numId w:val="1114"/>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5"/>
        </w:numPr>
        <w:pStyle w:val="Compact"/>
      </w:pPr>
      <w:r>
        <w:t xml:space="preserve">Ensure you have a figure legend that explains your final figure.</w:t>
      </w:r>
    </w:p>
    <w:p>
      <w:pPr>
        <w:numPr>
          <w:ilvl w:val="0"/>
          <w:numId w:val="1115"/>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6"/>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6"/>
        </w:numPr>
      </w:pPr>
      <w:r>
        <w:t xml:space="preserve">Subsequent coloring of the pattern with metadata variables can reveal underlying relationships between data and experiment variables.</w:t>
      </w:r>
    </w:p>
    <w:p>
      <w:pPr>
        <w:numPr>
          <w:ilvl w:val="0"/>
          <w:numId w:val="1116"/>
        </w:numPr>
      </w:pPr>
      <w:r>
        <w:t xml:space="preserve">color - by subject</w:t>
      </w:r>
    </w:p>
    <w:p>
      <w:pPr>
        <w:numPr>
          <w:ilvl w:val="0"/>
          <w:numId w:val="1116"/>
        </w:numPr>
      </w:pPr>
      <w:r>
        <w:t xml:space="preserve">Include a title for your PCoA plot</w:t>
      </w:r>
    </w:p>
    <w:p>
      <w:pPr>
        <w:numPr>
          <w:ilvl w:val="0"/>
          <w:numId w:val="1116"/>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7"/>
        </w:numPr>
        <w:pStyle w:val="Compact"/>
      </w:pPr>
      <w:r>
        <w:t xml:space="preserve">Color - by timepointgroup</w:t>
      </w:r>
    </w:p>
    <w:p>
      <w:pPr>
        <w:numPr>
          <w:ilvl w:val="0"/>
          <w:numId w:val="1117"/>
        </w:numPr>
        <w:pStyle w:val="Compact"/>
      </w:pPr>
      <w:r>
        <w:t xml:space="preserve">Include a title for your PcOA plot</w:t>
      </w:r>
    </w:p>
    <w:p>
      <w:pPr>
        <w:numPr>
          <w:ilvl w:val="0"/>
          <w:numId w:val="111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18"/>
        </w:numPr>
        <w:pStyle w:val="Compact"/>
      </w:pPr>
      <w:r>
        <w:t xml:space="preserve">Color - by gender</w:t>
      </w:r>
    </w:p>
    <w:p>
      <w:pPr>
        <w:numPr>
          <w:ilvl w:val="0"/>
          <w:numId w:val="1118"/>
        </w:numPr>
        <w:pStyle w:val="Compact"/>
      </w:pPr>
      <w:r>
        <w:t xml:space="preserve">Include a title for your PcOA plot</w:t>
      </w:r>
    </w:p>
    <w:p>
      <w:pPr>
        <w:numPr>
          <w:ilvl w:val="0"/>
          <w:numId w:val="1118"/>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19"/>
        </w:numPr>
        <w:pStyle w:val="Compact"/>
      </w:pPr>
      <w:r>
        <w:t xml:space="preserve">Color - age</w:t>
      </w:r>
    </w:p>
    <w:p>
      <w:pPr>
        <w:numPr>
          <w:ilvl w:val="0"/>
          <w:numId w:val="1119"/>
        </w:numPr>
        <w:pStyle w:val="Compact"/>
      </w:pPr>
      <w:r>
        <w:t xml:space="preserve">Include title name for your PcOA plot</w:t>
      </w:r>
    </w:p>
    <w:p>
      <w:pPr>
        <w:numPr>
          <w:ilvl w:val="0"/>
          <w:numId w:val="1119"/>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19"/>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0"/>
        </w:numPr>
        <w:pStyle w:val="Compact"/>
      </w:pPr>
      <w:r>
        <w:t xml:space="preserve">Color - metabolite one at a time: Creatinine, PCS, IS, HIPP, PAG</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1"/>
        </w:numPr>
        <w:pStyle w:val="Compact"/>
      </w:pPr>
      <w:r>
        <w:t xml:space="preserve">Subset data - by the timepointgroup</w:t>
      </w:r>
      <w:r>
        <w:t xml:space="preserve"> </w:t>
      </w:r>
      <w:r>
        <w:t xml:space="preserve">“</w:t>
      </w:r>
      <w:r>
        <w:t xml:space="preserve">HD</w:t>
      </w:r>
      <w:r>
        <w:t xml:space="preserve">”</w:t>
      </w:r>
    </w:p>
    <w:p>
      <w:pPr>
        <w:numPr>
          <w:ilvl w:val="0"/>
          <w:numId w:val="1121"/>
        </w:numPr>
        <w:pStyle w:val="Compact"/>
      </w:pPr>
      <w:r>
        <w:t xml:space="preserve">Ordinate - misoHD</w:t>
      </w:r>
    </w:p>
    <w:p>
      <w:pPr>
        <w:numPr>
          <w:ilvl w:val="0"/>
          <w:numId w:val="1121"/>
        </w:numPr>
        <w:pStyle w:val="Compact"/>
      </w:pPr>
      <w:r>
        <w:t xml:space="preserve">Color - by your selected metabolite from part 3</w:t>
      </w:r>
    </w:p>
    <w:p>
      <w:pPr>
        <w:numPr>
          <w:ilvl w:val="0"/>
          <w:numId w:val="1121"/>
        </w:numPr>
        <w:pStyle w:val="Compact"/>
      </w:pPr>
      <w:r>
        <w:t xml:space="preserve">Include a title for your PcOA plot</w:t>
      </w:r>
    </w:p>
    <w:p>
      <w:pPr>
        <w:numPr>
          <w:ilvl w:val="0"/>
          <w:numId w:val="1121"/>
        </w:numPr>
        <w:pStyle w:val="Compact"/>
      </w:pPr>
      <w:r>
        <w:t xml:space="preserve">Use the following code as a template:</w:t>
      </w:r>
    </w:p>
    <w:p>
      <w:pPr>
        <w:numPr>
          <w:ilvl w:val="0"/>
          <w:numId w:val="1122"/>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3"/>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4"/>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5"/>
        </w:numPr>
        <w:pStyle w:val="Compact"/>
      </w:pPr>
      <w:r>
        <w:t xml:space="preserve">Subset data - by the timepointgroup</w:t>
      </w:r>
      <w:r>
        <w:t xml:space="preserve"> </w:t>
      </w:r>
      <w:r>
        <w:t xml:space="preserve">“</w:t>
      </w:r>
      <w:r>
        <w:t xml:space="preserve">BD</w:t>
      </w:r>
      <w:r>
        <w:t xml:space="preserve">”</w:t>
      </w:r>
    </w:p>
    <w:p>
      <w:pPr>
        <w:numPr>
          <w:ilvl w:val="0"/>
          <w:numId w:val="1125"/>
        </w:numPr>
        <w:pStyle w:val="Compact"/>
      </w:pPr>
      <w:r>
        <w:t xml:space="preserve">Ordinate - misoBD</w:t>
      </w:r>
    </w:p>
    <w:p>
      <w:pPr>
        <w:numPr>
          <w:ilvl w:val="0"/>
          <w:numId w:val="1125"/>
        </w:numPr>
        <w:pStyle w:val="Compact"/>
      </w:pPr>
      <w:r>
        <w:t xml:space="preserve">Color - by your selected metabolite from part 3</w:t>
      </w:r>
    </w:p>
    <w:p>
      <w:pPr>
        <w:numPr>
          <w:ilvl w:val="0"/>
          <w:numId w:val="1125"/>
        </w:numPr>
        <w:pStyle w:val="Compact"/>
      </w:pPr>
      <w:r>
        <w:t xml:space="preserve">Include a title for your PcOA plot</w:t>
      </w:r>
    </w:p>
    <w:p>
      <w:pPr>
        <w:numPr>
          <w:ilvl w:val="0"/>
          <w:numId w:val="1125"/>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6"/>
        </w:numPr>
        <w:pStyle w:val="Compact"/>
      </w:pPr>
      <w:r>
        <w:t xml:space="preserve">Prepare your final figure and associated code for the poster.</w:t>
      </w:r>
    </w:p>
    <w:p>
      <w:pPr>
        <w:numPr>
          <w:ilvl w:val="0"/>
          <w:numId w:val="1126"/>
        </w:numPr>
        <w:pStyle w:val="Compact"/>
      </w:pPr>
      <w:r>
        <w:t xml:space="preserve">Figure suggestion: A 2-part figure with Figure A showing PCoA plot based on subject and Figure B, showing PCoA plot with your favorite metabolite (Creatinine, PCS, IS, HIPP, or PAG).</w:t>
      </w:r>
    </w:p>
    <w:p>
      <w:pPr>
        <w:numPr>
          <w:ilvl w:val="0"/>
          <w:numId w:val="1126"/>
        </w:numPr>
        <w:pStyle w:val="Compact"/>
      </w:pPr>
      <w:r>
        <w:t xml:space="preserve">Ensure you have a figure legend that explains your final figure.</w:t>
      </w:r>
    </w:p>
    <w:p>
      <w:pPr>
        <w:numPr>
          <w:ilvl w:val="0"/>
          <w:numId w:val="112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7"/>
        </w:numPr>
      </w:pPr>
      <w:r>
        <w:t xml:space="preserve">Design - is based on gender (no double quotes)</w:t>
      </w:r>
    </w:p>
    <w:p>
      <w:pPr>
        <w:numPr>
          <w:ilvl w:val="0"/>
          <w:numId w:val="1127"/>
        </w:numPr>
      </w:pPr>
      <w:r>
        <w:t xml:space="preserve">Groups to compare - females, F and males, M (baseline)</w:t>
      </w:r>
    </w:p>
    <w:p>
      <w:pPr>
        <w:numPr>
          <w:ilvl w:val="0"/>
          <w:numId w:val="1127"/>
        </w:numPr>
      </w:pPr>
      <w:r>
        <w:t xml:space="preserve">Plot Phylum on the X-axis and color by Class</w:t>
      </w:r>
    </w:p>
    <w:p>
      <w:pPr>
        <w:numPr>
          <w:ilvl w:val="0"/>
          <w:numId w:val="1127"/>
        </w:numPr>
      </w:pPr>
      <w:r>
        <w:t xml:space="preserve">Make sure your graph has a title that includes the comparison you are making (ex. WO vs HD)</w:t>
      </w:r>
    </w:p>
    <w:p>
      <w:pPr>
        <w:numPr>
          <w:ilvl w:val="0"/>
          <w:numId w:val="112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7"/>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28"/>
        </w:numPr>
        <w:pStyle w:val="Compact"/>
      </w:pPr>
      <w:r>
        <w:t xml:space="preserve">Subset phyloseq object to only include younger individuals (age &lt; 50)</w:t>
      </w:r>
    </w:p>
    <w:p>
      <w:pPr>
        <w:numPr>
          <w:ilvl w:val="0"/>
          <w:numId w:val="1128"/>
        </w:numPr>
        <w:pStyle w:val="Compact"/>
      </w:pPr>
      <w:r>
        <w:t xml:space="preserve">For DESeq2 analysis, keep the design the same as in part A - based on gender</w:t>
      </w:r>
    </w:p>
    <w:p>
      <w:pPr>
        <w:numPr>
          <w:ilvl w:val="0"/>
          <w:numId w:val="1128"/>
        </w:numPr>
        <w:pStyle w:val="Compact"/>
      </w:pPr>
      <w:r>
        <w:t xml:space="preserve">Groups to compare: females (F) and males (M, baseline)</w:t>
      </w:r>
    </w:p>
    <w:p>
      <w:pPr>
        <w:numPr>
          <w:ilvl w:val="0"/>
          <w:numId w:val="1128"/>
        </w:numPr>
        <w:pStyle w:val="Compact"/>
      </w:pPr>
      <w:r>
        <w:t xml:space="preserve">Plot Phylum on the X-axis and color by Class</w:t>
      </w:r>
    </w:p>
    <w:p>
      <w:pPr>
        <w:numPr>
          <w:ilvl w:val="0"/>
          <w:numId w:val="1128"/>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29"/>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29"/>
        </w:numPr>
      </w:pPr>
      <w:r>
        <w:t xml:space="preserve">Ensure you have a figure legend that explains your final figure.</w:t>
      </w:r>
    </w:p>
    <w:p>
      <w:pPr>
        <w:numPr>
          <w:ilvl w:val="0"/>
          <w:numId w:val="1129"/>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0"/>
        </w:numPr>
        <w:pStyle w:val="Compact"/>
      </w:pPr>
      <w:r>
        <w:t xml:space="preserve">Subset data - None</w:t>
      </w:r>
    </w:p>
    <w:p>
      <w:pPr>
        <w:numPr>
          <w:ilvl w:val="0"/>
          <w:numId w:val="1130"/>
        </w:numPr>
        <w:pStyle w:val="Compact"/>
      </w:pPr>
      <w:r>
        <w:t xml:space="preserve">age is on the x-axis</w:t>
      </w:r>
    </w:p>
    <w:p>
      <w:pPr>
        <w:numPr>
          <w:ilvl w:val="0"/>
          <w:numId w:val="1130"/>
        </w:numPr>
        <w:pStyle w:val="Compact"/>
      </w:pPr>
      <w:r>
        <w:t xml:space="preserve">Color is by subject</w:t>
      </w:r>
    </w:p>
    <w:p>
      <w:pPr>
        <w:numPr>
          <w:ilvl w:val="0"/>
          <w:numId w:val="113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1"/>
        </w:numPr>
        <w:pStyle w:val="Compact"/>
      </w:pPr>
      <w:r>
        <w:t xml:space="preserve">Subset data - timepointgroup BD</w:t>
      </w:r>
    </w:p>
    <w:p>
      <w:pPr>
        <w:numPr>
          <w:ilvl w:val="0"/>
          <w:numId w:val="1131"/>
        </w:numPr>
        <w:pStyle w:val="Compact"/>
      </w:pPr>
      <w:r>
        <w:t xml:space="preserve">age is on the x-axis</w:t>
      </w:r>
    </w:p>
    <w:p>
      <w:pPr>
        <w:numPr>
          <w:ilvl w:val="0"/>
          <w:numId w:val="1131"/>
        </w:numPr>
        <w:pStyle w:val="Compact"/>
      </w:pPr>
      <w:r>
        <w:t xml:space="preserve">Color is by subject</w:t>
      </w:r>
    </w:p>
    <w:p>
      <w:pPr>
        <w:numPr>
          <w:ilvl w:val="0"/>
          <w:numId w:val="1131"/>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2"/>
        </w:numPr>
        <w:pStyle w:val="Compact"/>
      </w:pPr>
      <w:r>
        <w:t xml:space="preserve">Subset data - timepointgroup HD</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3"/>
        </w:numPr>
        <w:pStyle w:val="Compact"/>
      </w:pPr>
      <w:r>
        <w:t xml:space="preserve">Subset data - timepointgroup WO</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4"/>
        </w:numPr>
      </w:pPr>
      <w:r>
        <w:t xml:space="preserve">Design - is based on timepointgroup (no double quotes)</w:t>
      </w:r>
    </w:p>
    <w:p>
      <w:pPr>
        <w:numPr>
          <w:ilvl w:val="0"/>
          <w:numId w:val="1134"/>
        </w:numPr>
      </w:pPr>
      <w:r>
        <w:t xml:space="preserve">Groups to compare - HD and BD (baseline)</w:t>
      </w:r>
    </w:p>
    <w:p>
      <w:pPr>
        <w:numPr>
          <w:ilvl w:val="0"/>
          <w:numId w:val="1134"/>
        </w:numPr>
      </w:pPr>
      <w:r>
        <w:t xml:space="preserve">Plot Phylum on the X-axis and color by Class</w:t>
      </w:r>
    </w:p>
    <w:p>
      <w:pPr>
        <w:numPr>
          <w:ilvl w:val="0"/>
          <w:numId w:val="1134"/>
        </w:numPr>
      </w:pPr>
      <w:r>
        <w:t xml:space="preserve">Make sure your graph has a title that includes the comparison you are making (ex. WO vs HD)</w:t>
      </w:r>
    </w:p>
    <w:p>
      <w:pPr>
        <w:numPr>
          <w:ilvl w:val="0"/>
          <w:numId w:val="113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5"/>
        </w:numPr>
      </w:pPr>
      <w:r>
        <w:t xml:space="preserve">Subset data - older age (&gt; 50 yo)</w:t>
      </w:r>
    </w:p>
    <w:p>
      <w:pPr>
        <w:numPr>
          <w:ilvl w:val="0"/>
          <w:numId w:val="1135"/>
        </w:numPr>
      </w:pPr>
      <w:r>
        <w:t xml:space="preserve">Design - is based on timepointgroup (no double quotes)</w:t>
      </w:r>
    </w:p>
    <w:p>
      <w:pPr>
        <w:numPr>
          <w:ilvl w:val="0"/>
          <w:numId w:val="1135"/>
        </w:numPr>
      </w:pPr>
      <w:r>
        <w:t xml:space="preserve">Groups to compare - HD and BD (baseline)</w:t>
      </w:r>
    </w:p>
    <w:p>
      <w:pPr>
        <w:numPr>
          <w:ilvl w:val="0"/>
          <w:numId w:val="1135"/>
        </w:numPr>
      </w:pPr>
      <w:r>
        <w:t xml:space="preserve">Plot Phylum on the X-axis and color by Class</w:t>
      </w:r>
    </w:p>
    <w:p>
      <w:pPr>
        <w:numPr>
          <w:ilvl w:val="0"/>
          <w:numId w:val="1135"/>
        </w:numPr>
      </w:pPr>
      <w:r>
        <w:t xml:space="preserve">Make sure your graph has a title that includes the comparison you are making (ex. WO vs HD)</w:t>
      </w:r>
    </w:p>
    <w:p>
      <w:pPr>
        <w:numPr>
          <w:ilvl w:val="0"/>
          <w:numId w:val="1135"/>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5"/>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6"/>
        </w:numPr>
        <w:pStyle w:val="Compact"/>
      </w:pPr>
      <w:r>
        <w:t xml:space="preserve">Prepare your final figure and associated code for the poster.</w:t>
      </w:r>
    </w:p>
    <w:p>
      <w:pPr>
        <w:numPr>
          <w:ilvl w:val="0"/>
          <w:numId w:val="1136"/>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6"/>
        </w:numPr>
        <w:pStyle w:val="Compact"/>
      </w:pPr>
      <w:r>
        <w:t xml:space="preserve">Ensure you have a figure legend that explains your final figure.</w:t>
      </w:r>
    </w:p>
    <w:p>
      <w:pPr>
        <w:numPr>
          <w:ilvl w:val="0"/>
          <w:numId w:val="113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Start w:id="259" w:name="lecture---scientific-posters"/>
    <w:p>
      <w:pPr>
        <w:pStyle w:val="Heading2"/>
      </w:pPr>
      <w:r>
        <w:rPr>
          <w:rStyle w:val="SectionNumber"/>
        </w:rPr>
        <w:t xml:space="preserve">9.8</w:t>
      </w:r>
      <w:r>
        <w:tab/>
      </w:r>
      <w:r>
        <w:t xml:space="preserve">Lecture - Scientific Posters</w:t>
      </w:r>
    </w:p>
    <w:p>
      <w:pPr>
        <w:pStyle w:val="FirstParagraph"/>
      </w:pPr>
      <w:r>
        <w:rPr>
          <w:iCs/>
          <w:i/>
        </w:rPr>
        <w:t xml:space="preserve">Estimated time: —</w:t>
      </w:r>
    </w:p>
    <w:p>
      <w:pPr>
        <w:pStyle w:val="BodyText"/>
      </w:pPr>
    </w:p>
    <w:p>
      <w:pPr>
        <w:pStyle w:val="BodyText"/>
      </w:pPr>
      <w:hyperlink r:id="rId258">
        <w:r>
          <w:rPr>
            <w:rStyle w:val="Hyperlink"/>
          </w:rPr>
          <w:t xml:space="preserve">Scientific Posters</w:t>
        </w:r>
      </w:hyperlink>
    </w:p>
    <w:bookmarkEnd w:id="259"/>
    <w:bookmarkStart w:id="267" w:name="activity---scientific-posters"/>
    <w:p>
      <w:pPr>
        <w:pStyle w:val="Heading2"/>
      </w:pPr>
      <w:r>
        <w:rPr>
          <w:rStyle w:val="SectionNumber"/>
        </w:rPr>
        <w:t xml:space="preserve">9.9</w:t>
      </w:r>
      <w:r>
        <w:tab/>
      </w:r>
      <w:r>
        <w:t xml:space="preserve">Activity - Scientific Posters</w:t>
      </w:r>
    </w:p>
    <w:bookmarkStart w:id="264" w:name="activity-1"/>
    <w:p>
      <w:pPr>
        <w:pStyle w:val="Heading3"/>
      </w:pPr>
      <w:r>
        <w:rPr>
          <w:rStyle w:val="SectionNumber"/>
        </w:rPr>
        <w:t xml:space="preserve">9.9.1</w:t>
      </w:r>
      <w:r>
        <w:tab/>
      </w:r>
      <w:r>
        <w:t xml:space="preserve">Activity</w:t>
      </w:r>
    </w:p>
    <w:p>
      <w:pPr>
        <w:pStyle w:val="FirstParagraph"/>
      </w:pPr>
      <w:r>
        <w:rPr>
          <w:iCs/>
          <w:i/>
        </w:rPr>
        <w:t xml:space="preserve">Estimated time: —</w:t>
      </w:r>
    </w:p>
    <w:bookmarkStart w:id="263" w:name="instructions-2"/>
    <w:p>
      <w:pPr>
        <w:pStyle w:val="Heading4"/>
      </w:pPr>
      <w:r>
        <w:rPr>
          <w:rStyle w:val="SectionNumber"/>
        </w:rPr>
        <w:t xml:space="preserve">9.9.1.1</w:t>
      </w:r>
      <w:r>
        <w:tab/>
      </w:r>
      <w:r>
        <w:t xml:space="preserve">Instructions</w:t>
      </w:r>
    </w:p>
    <w:p>
      <w:pPr>
        <w:numPr>
          <w:ilvl w:val="0"/>
          <w:numId w:val="1137"/>
        </w:numPr>
      </w:pPr>
      <w:r>
        <w:t xml:space="preserve">Review</w:t>
      </w:r>
      <w:r>
        <w:t xml:space="preserve"> </w:t>
      </w:r>
      <w:hyperlink r:id="rId260">
        <w:r>
          <w:rPr>
            <w:rStyle w:val="Hyperlink"/>
            <w:bCs/>
            <w:b/>
          </w:rPr>
          <w:t xml:space="preserve">Presentations Guidelines for Posters</w:t>
        </w:r>
      </w:hyperlink>
    </w:p>
    <w:p>
      <w:pPr>
        <w:numPr>
          <w:ilvl w:val="0"/>
          <w:numId w:val="1137"/>
        </w:numPr>
      </w:pPr>
      <w:r>
        <w:t xml:space="preserve">Skim three posters from among the following (must be Biology if from UMBC Posters)</w:t>
      </w:r>
    </w:p>
    <w:p>
      <w:pPr>
        <w:numPr>
          <w:ilvl w:val="0"/>
          <w:numId w:val="1138"/>
        </w:numPr>
      </w:pPr>
      <w:hyperlink r:id="rId37">
        <w:r>
          <w:rPr>
            <w:rStyle w:val="Hyperlink"/>
            <w:bCs/>
            <w:b/>
          </w:rPr>
          <w:t xml:space="preserve">Look at This! Category on the Academy Discussion Forum</w:t>
        </w:r>
      </w:hyperlink>
    </w:p>
    <w:p>
      <w:pPr>
        <w:numPr>
          <w:ilvl w:val="0"/>
          <w:numId w:val="1138"/>
        </w:numPr>
      </w:pPr>
      <w:hyperlink r:id="rId261">
        <w:r>
          <w:rPr>
            <w:rStyle w:val="Hyperlink"/>
            <w:bCs/>
            <w:b/>
          </w:rPr>
          <w:t xml:space="preserve">UMBC Biology Posters</w:t>
        </w:r>
      </w:hyperlink>
    </w:p>
    <w:p>
      <w:pPr>
        <w:numPr>
          <w:ilvl w:val="0"/>
          <w:numId w:val="1138"/>
        </w:numPr>
      </w:pPr>
      <w:hyperlink r:id="rId262">
        <w:r>
          <w:rPr>
            <w:rStyle w:val="Hyperlink"/>
            <w:bCs/>
            <w:b/>
          </w:rPr>
          <w:t xml:space="preserve">The example PacBio Poster</w:t>
        </w:r>
      </w:hyperlink>
    </w:p>
    <w:p>
      <w:pPr>
        <w:numPr>
          <w:ilvl w:val="0"/>
          <w:numId w:val="1139"/>
        </w:numPr>
        <w:pStyle w:val="Compact"/>
      </w:pPr>
      <w:r>
        <w:t xml:space="preserve">Pick one poster and address the following points.</w:t>
      </w:r>
    </w:p>
    <w:p>
      <w:pPr>
        <w:numPr>
          <w:ilvl w:val="0"/>
          <w:numId w:val="1140"/>
        </w:numPr>
      </w:pPr>
      <w:r>
        <w:rPr>
          <w:bCs/>
          <w:b/>
        </w:rPr>
        <w:t xml:space="preserve">Notice</w:t>
      </w:r>
      <w:r>
        <w:t xml:space="preserve"> </w:t>
      </w:r>
      <w:r>
        <w:t xml:space="preserve">– What about this poster most interests you?</w:t>
      </w:r>
    </w:p>
    <w:p>
      <w:pPr>
        <w:numPr>
          <w:ilvl w:val="0"/>
          <w:numId w:val="1140"/>
        </w:numPr>
      </w:pPr>
      <w:r>
        <w:rPr>
          <w:bCs/>
          <w:b/>
        </w:rPr>
        <w:t xml:space="preserve">Wonder</w:t>
      </w:r>
      <w:r>
        <w:t xml:space="preserve"> </w:t>
      </w:r>
      <w:r>
        <w:t xml:space="preserve">– Two or three questions you would ask the authors.</w:t>
      </w:r>
    </w:p>
    <w:p>
      <w:pPr>
        <w:numPr>
          <w:ilvl w:val="0"/>
          <w:numId w:val="1140"/>
        </w:numPr>
      </w:pPr>
      <w:r>
        <w:rPr>
          <w:bCs/>
          <w:b/>
        </w:rPr>
        <w:t xml:space="preserve">Support</w:t>
      </w:r>
      <w:r>
        <w:t xml:space="preserve"> </w:t>
      </w:r>
      <w:r>
        <w:t xml:space="preserve">– Two or three suggestions on how the poster could be improved.</w:t>
      </w:r>
    </w:p>
    <w:p>
      <w:pPr>
        <w:numPr>
          <w:ilvl w:val="0"/>
          <w:numId w:val="1141"/>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3"/>
    <w:bookmarkEnd w:id="264"/>
    <w:bookmarkStart w:id="265" w:name="grading-criteria-5"/>
    <w:p>
      <w:pPr>
        <w:pStyle w:val="Heading3"/>
      </w:pPr>
      <w:r>
        <w:rPr>
          <w:rStyle w:val="SectionNumber"/>
        </w:rPr>
        <w:t xml:space="preserve">9.9.2</w:t>
      </w:r>
      <w:r>
        <w:tab/>
      </w:r>
      <w:r>
        <w:t xml:space="preserve">Grading Criteria</w:t>
      </w:r>
    </w:p>
    <w:p>
      <w:pPr>
        <w:numPr>
          <w:ilvl w:val="0"/>
          <w:numId w:val="1142"/>
        </w:numPr>
        <w:pStyle w:val="Compact"/>
      </w:pPr>
      <w:r>
        <w:t xml:space="preserve">Submit URL to your reply on Canvas</w:t>
      </w:r>
      <w:r>
        <w:t xml:space="preserve">.</w:t>
      </w:r>
    </w:p>
    <w:bookmarkEnd w:id="265"/>
    <w:bookmarkStart w:id="266" w:name="footnotes-7"/>
    <w:p>
      <w:pPr>
        <w:pStyle w:val="Heading3"/>
      </w:pPr>
      <w:r>
        <w:rPr>
          <w:rStyle w:val="SectionNumber"/>
        </w:rPr>
        <w:t xml:space="preserve">9.9.3</w:t>
      </w:r>
      <w:r>
        <w:tab/>
      </w:r>
      <w:r>
        <w:t xml:space="preserve">Footnotes</w:t>
      </w:r>
    </w:p>
    <w:p>
      <w:pPr>
        <w:pStyle w:val="FirstParagraph"/>
      </w:pPr>
      <w:r>
        <w:rPr>
          <w:bCs/>
          <w:b/>
        </w:rPr>
        <w:t xml:space="preserve">Contributions and Affiliations</w:t>
      </w:r>
    </w:p>
    <w:p>
      <w:pPr>
        <w:numPr>
          <w:ilvl w:val="0"/>
          <w:numId w:val="1143"/>
        </w:numPr>
        <w:pStyle w:val="Compact"/>
      </w:pPr>
      <w:r>
        <w:t xml:space="preserve">Valeriya Gaysinskaya, Johns Hopkins University</w:t>
      </w:r>
    </w:p>
    <w:p>
      <w:pPr>
        <w:numPr>
          <w:ilvl w:val="0"/>
          <w:numId w:val="1143"/>
        </w:numPr>
        <w:pStyle w:val="Compact"/>
      </w:pPr>
      <w:r>
        <w:t xml:space="preserve">Frederick Tan, Johns Hopkins University</w:t>
      </w:r>
    </w:p>
    <w:p>
      <w:pPr>
        <w:pStyle w:val="FirstParagraph"/>
      </w:pPr>
      <w:r>
        <w:t xml:space="preserve">Last Revised: February 2025</w:t>
      </w:r>
    </w:p>
    <w:bookmarkEnd w:id="266"/>
    <w:bookmarkEnd w:id="267"/>
    <w:bookmarkStart w:id="279" w:name="activity---share-your-poster"/>
    <w:p>
      <w:pPr>
        <w:pStyle w:val="Heading2"/>
      </w:pPr>
      <w:r>
        <w:rPr>
          <w:rStyle w:val="SectionNumber"/>
        </w:rPr>
        <w:t xml:space="preserve">9.10</w:t>
      </w:r>
      <w:r>
        <w:tab/>
      </w:r>
      <w:r>
        <w:t xml:space="preserve">Activity - Share Your Poster</w:t>
      </w:r>
    </w:p>
    <w:bookmarkStart w:id="273" w:name="introduction-4"/>
    <w:p>
      <w:pPr>
        <w:pStyle w:val="Heading3"/>
      </w:pPr>
      <w:r>
        <w:rPr>
          <w:rStyle w:val="SectionNumber"/>
        </w:rPr>
        <w:t xml:space="preserve">9.10.1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8" w:name="activity-1-share-your-poster"/>
    <w:p>
      <w:pPr>
        <w:pStyle w:val="Heading4"/>
      </w:pPr>
      <w:r>
        <w:rPr>
          <w:rStyle w:val="SectionNumber"/>
        </w:rPr>
        <w:t xml:space="preserve">9.10.1.1</w:t>
      </w:r>
      <w:r>
        <w:tab/>
      </w:r>
      <w:r>
        <w:t xml:space="preserve">Activity 1 – Share Your Poster</w:t>
      </w:r>
    </w:p>
    <w:p>
      <w:pPr>
        <w:pStyle w:val="FirstParagraph"/>
      </w:pPr>
      <w:r>
        <w:rPr>
          <w:iCs/>
          <w:i/>
        </w:rPr>
        <w:t xml:space="preserve">Estimated time: 20 min</w:t>
      </w:r>
    </w:p>
    <w:bookmarkEnd w:id="268"/>
    <w:bookmarkStart w:id="271" w:name="instructions-3"/>
    <w:p>
      <w:pPr>
        <w:pStyle w:val="Heading4"/>
      </w:pPr>
      <w:r>
        <w:rPr>
          <w:rStyle w:val="SectionNumber"/>
        </w:rPr>
        <w:t xml:space="preserve">9.10.1.2</w:t>
      </w:r>
      <w:r>
        <w:tab/>
      </w:r>
      <w:r>
        <w:t xml:space="preserve">Instructions</w:t>
      </w:r>
    </w:p>
    <w:p>
      <w:pPr>
        <w:numPr>
          <w:ilvl w:val="0"/>
          <w:numId w:val="1144"/>
        </w:numPr>
        <w:pStyle w:val="Compact"/>
      </w:pPr>
      <w:r>
        <w:t xml:space="preserve">Download your poster as a .png file</w:t>
      </w:r>
    </w:p>
    <w:p>
      <w:pPr>
        <w:numPr>
          <w:ilvl w:val="0"/>
          <w:numId w:val="1145"/>
        </w:numPr>
        <w:pStyle w:val="Compact"/>
      </w:pPr>
      <w:hyperlink r:id="rId269">
        <w:r>
          <w:rPr>
            <w:rStyle w:val="Hyperlink"/>
          </w:rPr>
          <w:t xml:space="preserve">https://drive.google.com/drive/folders/1y_GCJl7VIYTS_5y7057u2s58ZCdm_PxM</w:t>
        </w:r>
      </w:hyperlink>
    </w:p>
    <w:p>
      <w:pPr>
        <w:numPr>
          <w:ilvl w:val="0"/>
          <w:numId w:val="1146"/>
        </w:numPr>
        <w:pStyle w:val="Compact"/>
      </w:pPr>
      <w:r>
        <w:t xml:space="preserve">(One person on behalf of the group) Create a New Topic on the Discussion Forum with the title of your poster as the topic title and your .png file as the contents in either the</w:t>
      </w:r>
    </w:p>
    <w:p>
      <w:pPr>
        <w:numPr>
          <w:ilvl w:val="0"/>
          <w:numId w:val="1147"/>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7"/>
        </w:numPr>
      </w:pPr>
      <w:r>
        <w:t xml:space="preserve">JHU 2025 Spring category if you need to keep your work private</w:t>
      </w:r>
      <w:r>
        <w:t xml:space="preserve"> </w:t>
      </w:r>
      <w:hyperlink r:id="rId270">
        <w:r>
          <w:rPr>
            <w:rStyle w:val="Hyperlink"/>
          </w:rPr>
          <w:t xml:space="preserve">https://help.c-moor.org/c/jhu-2025-spring/46</w:t>
        </w:r>
      </w:hyperlink>
    </w:p>
    <w:p>
      <w:pPr>
        <w:numPr>
          <w:ilvl w:val="0"/>
          <w:numId w:val="1148"/>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1"/>
    <w:bookmarkStart w:id="272" w:name="questions-1"/>
    <w:p>
      <w:pPr>
        <w:pStyle w:val="Heading4"/>
      </w:pPr>
      <w:r>
        <w:rPr>
          <w:rStyle w:val="SectionNumber"/>
        </w:rPr>
        <w:t xml:space="preserve">9.10.1.3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2"/>
    <w:bookmarkEnd w:id="273"/>
    <w:bookmarkStart w:id="276" w:name="activity-2-present-your-poster"/>
    <w:p>
      <w:pPr>
        <w:pStyle w:val="Heading3"/>
      </w:pPr>
      <w:r>
        <w:rPr>
          <w:rStyle w:val="SectionNumber"/>
        </w:rPr>
        <w:t xml:space="preserve">9.10.2</w:t>
      </w:r>
      <w:r>
        <w:tab/>
      </w:r>
      <w:r>
        <w:t xml:space="preserve">Activity 2 – Present Your Poster</w:t>
      </w:r>
    </w:p>
    <w:p>
      <w:pPr>
        <w:pStyle w:val="FirstParagraph"/>
      </w:pPr>
      <w:r>
        <w:rPr>
          <w:iCs/>
          <w:i/>
        </w:rPr>
        <w:t xml:space="preserve">Estimated time: 40 min</w:t>
      </w:r>
    </w:p>
    <w:bookmarkStart w:id="274" w:name="instructions-4"/>
    <w:p>
      <w:pPr>
        <w:pStyle w:val="Heading4"/>
      </w:pPr>
      <w:r>
        <w:rPr>
          <w:rStyle w:val="SectionNumber"/>
        </w:rPr>
        <w:t xml:space="preserve">9.10.2.1</w:t>
      </w:r>
      <w:r>
        <w:tab/>
      </w:r>
      <w:r>
        <w:t xml:space="preserve">Instructions</w:t>
      </w:r>
    </w:p>
    <w:p>
      <w:pPr>
        <w:numPr>
          <w:ilvl w:val="0"/>
          <w:numId w:val="1149"/>
        </w:numPr>
        <w:pStyle w:val="Compact"/>
      </w:pPr>
      <w:r>
        <w:t xml:space="preserve">Create a plan for a 5 min presentation taking into consideration</w:t>
      </w:r>
    </w:p>
    <w:p>
      <w:pPr>
        <w:numPr>
          <w:ilvl w:val="0"/>
          <w:numId w:val="1150"/>
        </w:numPr>
      </w:pPr>
      <w:r>
        <w:t xml:space="preserve">Who will speak when</w:t>
      </w:r>
    </w:p>
    <w:p>
      <w:pPr>
        <w:numPr>
          <w:ilvl w:val="0"/>
          <w:numId w:val="1150"/>
        </w:numPr>
      </w:pPr>
      <w:r>
        <w:t xml:space="preserve">What each person will cover</w:t>
      </w:r>
    </w:p>
    <w:p>
      <w:pPr>
        <w:numPr>
          <w:ilvl w:val="0"/>
          <w:numId w:val="1151"/>
        </w:numPr>
        <w:pStyle w:val="Compact"/>
      </w:pPr>
      <w:r>
        <w:t xml:space="preserve">Practice your presentation</w:t>
      </w:r>
    </w:p>
    <w:p>
      <w:pPr>
        <w:numPr>
          <w:ilvl w:val="0"/>
          <w:numId w:val="1152"/>
        </w:numPr>
      </w:pPr>
      <w:r>
        <w:t xml:space="preserve">In your group</w:t>
      </w:r>
    </w:p>
    <w:p>
      <w:pPr>
        <w:numPr>
          <w:ilvl w:val="0"/>
          <w:numId w:val="1152"/>
        </w:numPr>
      </w:pPr>
      <w:r>
        <w:t xml:space="preserve">To the class</w:t>
      </w:r>
    </w:p>
    <w:bookmarkEnd w:id="274"/>
    <w:bookmarkStart w:id="275" w:name="questions-2"/>
    <w:p>
      <w:pPr>
        <w:pStyle w:val="Heading4"/>
      </w:pPr>
      <w:r>
        <w:rPr>
          <w:rStyle w:val="SectionNumber"/>
        </w:rPr>
        <w:t xml:space="preserve">9.10.2.2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5"/>
    <w:bookmarkEnd w:id="276"/>
    <w:bookmarkStart w:id="277" w:name="grading-criteria-6"/>
    <w:p>
      <w:pPr>
        <w:pStyle w:val="Heading3"/>
      </w:pPr>
      <w:r>
        <w:rPr>
          <w:rStyle w:val="SectionNumber"/>
        </w:rPr>
        <w:t xml:space="preserve">9.10.3</w:t>
      </w:r>
      <w:r>
        <w:tab/>
      </w:r>
      <w:r>
        <w:t xml:space="preserve">Grading Criteria</w:t>
      </w:r>
    </w:p>
    <w:p>
      <w:pPr>
        <w:numPr>
          <w:ilvl w:val="0"/>
          <w:numId w:val="1153"/>
        </w:numPr>
        <w:pStyle w:val="Compact"/>
      </w:pPr>
      <w:r>
        <w:t xml:space="preserve">Download as Microsoft Word (.docx) and upload on Canvas</w:t>
      </w:r>
    </w:p>
    <w:bookmarkEnd w:id="277"/>
    <w:bookmarkStart w:id="278" w:name="footnotes-8"/>
    <w:p>
      <w:pPr>
        <w:pStyle w:val="Heading3"/>
      </w:pPr>
      <w:r>
        <w:rPr>
          <w:rStyle w:val="SectionNumber"/>
        </w:rPr>
        <w:t xml:space="preserve">9.10.4</w:t>
      </w:r>
      <w:r>
        <w:tab/>
      </w:r>
      <w:r>
        <w:t xml:space="preserve">Footnotes</w:t>
      </w:r>
    </w:p>
    <w:p>
      <w:pPr>
        <w:pStyle w:val="FirstParagraph"/>
      </w:pPr>
      <w:r>
        <w:rPr>
          <w:bCs/>
          <w:b/>
        </w:rPr>
        <w:t xml:space="preserve">Resources</w:t>
      </w:r>
    </w:p>
    <w:p>
      <w:pPr>
        <w:numPr>
          <w:ilvl w:val="0"/>
          <w:numId w:val="1154"/>
        </w:numPr>
        <w:pStyle w:val="Compact"/>
      </w:pPr>
      <w:r>
        <w:t xml:space="preserve">[Google Doc]</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April 2025</w:t>
      </w:r>
    </w:p>
    <w:bookmarkEnd w:id="278"/>
    <w:bookmarkEnd w:id="279"/>
    <w:bookmarkEnd w:id="280"/>
    <w:bookmarkStart w:id="317" w:name="professional-development"/>
    <w:p>
      <w:pPr>
        <w:pStyle w:val="Heading1"/>
      </w:pPr>
      <w:r>
        <w:rPr>
          <w:rStyle w:val="SectionNumber"/>
        </w:rPr>
        <w:t xml:space="preserve">10</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2" w:name="lecture---next-steps"/>
    <w:p>
      <w:pPr>
        <w:pStyle w:val="Heading2"/>
      </w:pPr>
      <w:r>
        <w:rPr>
          <w:rStyle w:val="SectionNumber"/>
        </w:rPr>
        <w:t xml:space="preserve">10.1</w:t>
      </w:r>
      <w:r>
        <w:tab/>
      </w:r>
      <w:r>
        <w:t xml:space="preserve">Lecture - Next Steps</w:t>
      </w:r>
    </w:p>
    <w:p>
      <w:pPr>
        <w:pStyle w:val="FirstParagraph"/>
      </w:pPr>
      <w:r>
        <w:rPr>
          <w:iCs/>
          <w:i/>
        </w:rPr>
        <w:t xml:space="preserve">Estimated time: —</w:t>
      </w:r>
    </w:p>
    <w:p>
      <w:pPr>
        <w:pStyle w:val="BodyText"/>
      </w:pPr>
    </w:p>
    <w:p>
      <w:pPr>
        <w:pStyle w:val="BodyText"/>
      </w:pPr>
      <w:hyperlink r:id="rId281">
        <w:r>
          <w:rPr>
            <w:rStyle w:val="Hyperlink"/>
          </w:rPr>
          <w:t xml:space="preserve">Slides: Next Steps</w:t>
        </w:r>
      </w:hyperlink>
    </w:p>
    <w:bookmarkEnd w:id="282"/>
    <w:bookmarkStart w:id="302" w:name="activity---next-steps"/>
    <w:p>
      <w:pPr>
        <w:pStyle w:val="Heading2"/>
      </w:pPr>
      <w:r>
        <w:rPr>
          <w:rStyle w:val="SectionNumber"/>
        </w:rPr>
        <w:t xml:space="preserve">10.2</w:t>
      </w:r>
      <w:r>
        <w:tab/>
      </w:r>
      <w:r>
        <w:t xml:space="preserve">Activity - Next Steps</w:t>
      </w:r>
    </w:p>
    <w:bookmarkStart w:id="283" w:name="introduction-5"/>
    <w:p>
      <w:pPr>
        <w:pStyle w:val="Heading3"/>
      </w:pPr>
      <w:r>
        <w:rPr>
          <w:rStyle w:val="SectionNumber"/>
        </w:rPr>
        <w:t xml:space="preserve">10.2.1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3"/>
    <w:bookmarkStart w:id="286" w:name="activity-1-complete-feedback"/>
    <w:p>
      <w:pPr>
        <w:pStyle w:val="Heading3"/>
      </w:pPr>
      <w:r>
        <w:rPr>
          <w:rStyle w:val="SectionNumber"/>
        </w:rPr>
        <w:t xml:space="preserve">10.2.2</w:t>
      </w:r>
      <w:r>
        <w:tab/>
      </w:r>
      <w:r>
        <w:t xml:space="preserve">Activity 1 – Complete Feedback</w:t>
      </w:r>
    </w:p>
    <w:p>
      <w:pPr>
        <w:pStyle w:val="FirstParagraph"/>
      </w:pPr>
      <w:r>
        <w:rPr>
          <w:iCs/>
          <w:i/>
        </w:rPr>
        <w:t xml:space="preserve">Estimated time: 15 min</w:t>
      </w:r>
    </w:p>
    <w:bookmarkStart w:id="285" w:name="instructions-5"/>
    <w:p>
      <w:pPr>
        <w:pStyle w:val="Heading4"/>
      </w:pPr>
      <w:r>
        <w:rPr>
          <w:rStyle w:val="SectionNumber"/>
        </w:rPr>
        <w:t xml:space="preserve">10.2.2.1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4">
        <w:r>
          <w:rPr>
            <w:rStyle w:val="Hyperlink"/>
          </w:rPr>
          <w:t xml:space="preserve">https://forms.gle/XkqiMERHc2PETmy4A</w:t>
        </w:r>
      </w:hyperlink>
    </w:p>
    <w:bookmarkEnd w:id="285"/>
    <w:bookmarkEnd w:id="286"/>
    <w:bookmarkStart w:id="289" w:name="activity-2-research-opportunities"/>
    <w:p>
      <w:pPr>
        <w:pStyle w:val="Heading3"/>
      </w:pPr>
      <w:r>
        <w:rPr>
          <w:rStyle w:val="SectionNumber"/>
        </w:rPr>
        <w:t xml:space="preserve">10.2.3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7">
              <w:r>
                <w:rPr>
                  <w:rStyle w:val="Hyperlink"/>
                </w:rPr>
                <w:t xml:space="preserve">https://www.nsf.gov/funding/initiatives/reu/students</w:t>
              </w:r>
            </w:hyperlink>
          </w:p>
        </w:tc>
      </w:tr>
      <w:tr>
        <w:tc>
          <w:tcPr/>
          <w:p>
            <w:pPr>
              <w:pStyle w:val="Compact"/>
              <w:jc w:val="left"/>
            </w:pPr>
            <w:r>
              <w:t xml:space="preserve">b. Search –</w:t>
            </w:r>
            <w:r>
              <w:t xml:space="preserve"> </w:t>
            </w:r>
            <w:hyperlink r:id="rId28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89"/>
    <w:bookmarkStart w:id="297" w:name="activity-3-explore-communities"/>
    <w:p>
      <w:pPr>
        <w:pStyle w:val="Heading3"/>
      </w:pPr>
      <w:r>
        <w:rPr>
          <w:rStyle w:val="SectionNumber"/>
        </w:rPr>
        <w:t xml:space="preserve">10.2.4</w:t>
      </w:r>
      <w:r>
        <w:tab/>
      </w:r>
      <w:r>
        <w:t xml:space="preserve">Activity 3 – Explore Communities</w:t>
      </w:r>
    </w:p>
    <w:p>
      <w:pPr>
        <w:pStyle w:val="FirstParagraph"/>
      </w:pPr>
      <w:r>
        <w:rPr>
          <w:iCs/>
          <w:i/>
        </w:rPr>
        <w:t xml:space="preserve">Estimated time: 15 min</w:t>
      </w:r>
    </w:p>
    <w:bookmarkStart w:id="290" w:name="instructions-6"/>
    <w:p>
      <w:pPr>
        <w:pStyle w:val="Heading4"/>
      </w:pPr>
      <w:r>
        <w:rPr>
          <w:rStyle w:val="SectionNumber"/>
        </w:rPr>
        <w:t xml:space="preserve">10.2.4.1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0"/>
    <w:bookmarkStart w:id="296" w:name="questions-3"/>
    <w:p>
      <w:pPr>
        <w:pStyle w:val="Heading4"/>
      </w:pPr>
      <w:r>
        <w:rPr>
          <w:rStyle w:val="SectionNumber"/>
        </w:rPr>
        <w:t xml:space="preserve">10.2.4.2</w:t>
      </w:r>
      <w:r>
        <w:tab/>
      </w:r>
      <w:r>
        <w:t xml:space="preserve">Questions</w:t>
      </w:r>
    </w:p>
    <w:p>
      <w:pPr>
        <w:numPr>
          <w:ilvl w:val="0"/>
          <w:numId w:val="1156"/>
        </w:numPr>
        <w:pStyle w:val="Compact"/>
      </w:pPr>
      <w:r>
        <w:t xml:space="preserve">Specialized Communities</w:t>
      </w:r>
    </w:p>
    <w:p>
      <w:pPr>
        <w:numPr>
          <w:ilvl w:val="0"/>
          <w:numId w:val="1157"/>
        </w:numPr>
        <w:pStyle w:val="Compact"/>
      </w:pPr>
      <w:r>
        <w:t xml:space="preserve">SEQanswers: the next-generation sequencing community</w:t>
      </w:r>
    </w:p>
    <w:p>
      <w:pPr>
        <w:numPr>
          <w:ilvl w:val="0"/>
          <w:numId w:val="1158"/>
        </w:numPr>
        <w:pStyle w:val="Compact"/>
      </w:pPr>
      <w:hyperlink r:id="rId291">
        <w:r>
          <w:rPr>
            <w:rStyle w:val="Hyperlink"/>
          </w:rPr>
          <w:t xml:space="preserve">https://www.seqanswers.com</w:t>
        </w:r>
      </w:hyperlink>
    </w:p>
    <w:p>
      <w:pPr>
        <w:numPr>
          <w:ilvl w:val="0"/>
          <w:numId w:val="1159"/>
        </w:numPr>
        <w:pStyle w:val="Compact"/>
      </w:pPr>
      <w:r>
        <w:t xml:space="preserve">Biostars: bioinformatics explained</w:t>
      </w:r>
    </w:p>
    <w:p>
      <w:pPr>
        <w:numPr>
          <w:ilvl w:val="0"/>
          <w:numId w:val="1160"/>
        </w:numPr>
        <w:pStyle w:val="Compact"/>
      </w:pPr>
      <w:hyperlink r:id="rId29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1"/>
        </w:numPr>
        <w:pStyle w:val="Compact"/>
      </w:pPr>
      <w:r>
        <w:t xml:space="preserve">General Communities</w:t>
      </w:r>
    </w:p>
    <w:p>
      <w:pPr>
        <w:numPr>
          <w:ilvl w:val="0"/>
          <w:numId w:val="1162"/>
        </w:numPr>
        <w:pStyle w:val="Compact"/>
      </w:pPr>
      <w:r>
        <w:t xml:space="preserve">Reddit: The heart of the internet</w:t>
      </w:r>
    </w:p>
    <w:p>
      <w:pPr>
        <w:numPr>
          <w:ilvl w:val="0"/>
          <w:numId w:val="1163"/>
        </w:numPr>
        <w:pStyle w:val="Compact"/>
      </w:pPr>
      <w:hyperlink r:id="rId293">
        <w:r>
          <w:rPr>
            <w:rStyle w:val="Hyperlink"/>
          </w:rPr>
          <w:t xml:space="preserve">https://www.reddit.com/r/metagenomics</w:t>
        </w:r>
      </w:hyperlink>
    </w:p>
    <w:p>
      <w:pPr>
        <w:numPr>
          <w:ilvl w:val="0"/>
          <w:numId w:val="1164"/>
        </w:numPr>
        <w:pStyle w:val="Compact"/>
      </w:pPr>
      <w:r>
        <w:t xml:space="preserve">Twitter/X: It’s what’s happening</w:t>
      </w:r>
    </w:p>
    <w:p>
      <w:pPr>
        <w:numPr>
          <w:ilvl w:val="0"/>
          <w:numId w:val="1165"/>
        </w:numPr>
        <w:pStyle w:val="Compact"/>
      </w:pPr>
      <w:hyperlink r:id="rId294">
        <w:r>
          <w:rPr>
            <w:rStyle w:val="Hyperlink"/>
          </w:rPr>
          <w:t xml:space="preserve">https://x.com/search?q=%23metagenomics</w:t>
        </w:r>
      </w:hyperlink>
    </w:p>
    <w:p>
      <w:pPr>
        <w:numPr>
          <w:ilvl w:val="0"/>
          <w:numId w:val="1166"/>
        </w:numPr>
        <w:pStyle w:val="Compact"/>
      </w:pPr>
      <w:r>
        <w:t xml:space="preserve">Bluesky: Social media as it should be</w:t>
      </w:r>
    </w:p>
    <w:p>
      <w:pPr>
        <w:numPr>
          <w:ilvl w:val="0"/>
          <w:numId w:val="1167"/>
        </w:numPr>
        <w:pStyle w:val="Compact"/>
      </w:pPr>
      <w:hyperlink r:id="rId29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6"/>
    <w:bookmarkEnd w:id="297"/>
    <w:bookmarkStart w:id="299" w:name="optional-activity-4-share-work"/>
    <w:p>
      <w:pPr>
        <w:pStyle w:val="Heading3"/>
      </w:pPr>
      <w:r>
        <w:rPr>
          <w:rStyle w:val="SectionNumber"/>
        </w:rPr>
        <w:t xml:space="preserve">10.2.5</w:t>
      </w:r>
      <w:r>
        <w:tab/>
      </w:r>
      <w:r>
        <w:t xml:space="preserve">(Optional) Activity 4 – Share Work</w:t>
      </w:r>
    </w:p>
    <w:p>
      <w:pPr>
        <w:pStyle w:val="FirstParagraph"/>
      </w:pPr>
      <w:r>
        <w:rPr>
          <w:iCs/>
          <w:i/>
        </w:rPr>
        <w:t xml:space="preserve">Estimated time: 15 min</w:t>
      </w:r>
    </w:p>
    <w:bookmarkStart w:id="298" w:name="instructions-7"/>
    <w:p>
      <w:pPr>
        <w:pStyle w:val="Heading4"/>
      </w:pPr>
      <w:r>
        <w:rPr>
          <w:rStyle w:val="SectionNumber"/>
        </w:rPr>
        <w:t xml:space="preserve">10.2.5.1</w:t>
      </w:r>
      <w:r>
        <w:tab/>
      </w:r>
      <w:r>
        <w:t xml:space="preserve">Instructions</w:t>
      </w:r>
    </w:p>
    <w:p>
      <w:pPr>
        <w:numPr>
          <w:ilvl w:val="0"/>
          <w:numId w:val="1168"/>
        </w:numPr>
        <w:pStyle w:val="Compact"/>
      </w:pPr>
      <w:r>
        <w:t xml:space="preserve">Upload photos – Especially photo of your group standing in front of your poster</w:t>
      </w:r>
    </w:p>
    <w:p>
      <w:pPr>
        <w:numPr>
          <w:ilvl w:val="0"/>
          <w:numId w:val="1169"/>
        </w:numPr>
        <w:pStyle w:val="Compact"/>
      </w:pPr>
      <w:hyperlink r:id="rId269">
        <w:r>
          <w:rPr>
            <w:rStyle w:val="Hyperlink"/>
          </w:rPr>
          <w:t xml:space="preserve">https://drive.google.com/drive/folders/1y_GCJl7VIYTS_5y7057u2s58ZCdm_PxM</w:t>
        </w:r>
      </w:hyperlink>
    </w:p>
    <w:p>
      <w:pPr>
        <w:numPr>
          <w:ilvl w:val="0"/>
          <w:numId w:val="1170"/>
        </w:numPr>
        <w:pStyle w:val="Compact"/>
      </w:pPr>
      <w:r>
        <w:t xml:space="preserve">Publicly share poster – If every member of your group is ok sharing your work publicly</w:t>
      </w:r>
    </w:p>
    <w:p>
      <w:pPr>
        <w:numPr>
          <w:ilvl w:val="0"/>
          <w:numId w:val="1171"/>
        </w:numPr>
        <w:pStyle w:val="Compact"/>
      </w:pPr>
      <w:hyperlink r:id="rId37">
        <w:r>
          <w:rPr>
            <w:rStyle w:val="Hyperlink"/>
          </w:rPr>
          <w:t xml:space="preserve">https://help.c-moor.org/c/look-at-this/8</w:t>
        </w:r>
      </w:hyperlink>
    </w:p>
    <w:bookmarkEnd w:id="298"/>
    <w:bookmarkEnd w:id="299"/>
    <w:bookmarkStart w:id="300" w:name="grading-criteria-7"/>
    <w:p>
      <w:pPr>
        <w:pStyle w:val="Heading3"/>
      </w:pPr>
      <w:r>
        <w:rPr>
          <w:rStyle w:val="SectionNumber"/>
        </w:rPr>
        <w:t xml:space="preserve">10.2.6</w:t>
      </w:r>
      <w:r>
        <w:tab/>
      </w:r>
      <w:r>
        <w:t xml:space="preserve">Grading Criteria</w:t>
      </w:r>
    </w:p>
    <w:p>
      <w:pPr>
        <w:numPr>
          <w:ilvl w:val="0"/>
          <w:numId w:val="1172"/>
        </w:numPr>
        <w:pStyle w:val="Compact"/>
      </w:pPr>
      <w:r>
        <w:t xml:space="preserve">Download as Microsoft Word (.docx) and upload on Canvas</w:t>
      </w:r>
    </w:p>
    <w:bookmarkEnd w:id="300"/>
    <w:bookmarkStart w:id="301" w:name="footnotes-9"/>
    <w:p>
      <w:pPr>
        <w:pStyle w:val="Heading3"/>
      </w:pPr>
      <w:r>
        <w:rPr>
          <w:rStyle w:val="SectionNumber"/>
        </w:rPr>
        <w:t xml:space="preserve">10.2.7</w:t>
      </w:r>
      <w:r>
        <w:tab/>
      </w:r>
      <w:r>
        <w:t xml:space="preserve">Footnotes</w:t>
      </w:r>
    </w:p>
    <w:p>
      <w:pPr>
        <w:pStyle w:val="FirstParagraph"/>
      </w:pPr>
      <w:r>
        <w:rPr>
          <w:bCs/>
          <w:b/>
        </w:rPr>
        <w:t xml:space="preserve">Resources</w:t>
      </w:r>
    </w:p>
    <w:p>
      <w:pPr>
        <w:numPr>
          <w:ilvl w:val="0"/>
          <w:numId w:val="1173"/>
        </w:numPr>
        <w:pStyle w:val="Compact"/>
      </w:pPr>
      <w:r>
        <w:t xml:space="preserve">Google Doc</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bookmarkEnd w:id="301"/>
    <w:bookmarkEnd w:id="302"/>
    <w:bookmarkStart w:id="314" w:name="science-talks"/>
    <w:p>
      <w:pPr>
        <w:pStyle w:val="Heading2"/>
      </w:pPr>
      <w:r>
        <w:rPr>
          <w:rStyle w:val="SectionNumber"/>
        </w:rPr>
        <w:t xml:space="preserve">10.3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5"/>
        </w:numPr>
        <w:pStyle w:val="Compact"/>
      </w:pPr>
      <w:r>
        <w:t xml:space="preserve">Dr. Karina Gutiérrez-García</w:t>
      </w:r>
    </w:p>
    <w:p>
      <w:pPr>
        <w:numPr>
          <w:ilvl w:val="0"/>
          <w:numId w:val="1175"/>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8" w:name="science-talks---activity-1"/>
    <w:p>
      <w:pPr>
        <w:pStyle w:val="Heading3"/>
      </w:pPr>
      <w:r>
        <w:rPr>
          <w:rStyle w:val="SectionNumber"/>
        </w:rPr>
        <w:t xml:space="preserve">10.3.1</w:t>
      </w:r>
      <w:r>
        <w:tab/>
      </w:r>
      <w:r>
        <w:t xml:space="preserve">Science Talks - Activity 1</w:t>
      </w:r>
    </w:p>
    <w:p>
      <w:pPr>
        <w:pStyle w:val="FirstParagraph"/>
      </w:pPr>
      <w:r>
        <w:rPr>
          <w:iCs/>
          <w:i/>
        </w:rPr>
        <w:t xml:space="preserve">Estimated time: 50 min</w:t>
      </w:r>
    </w:p>
    <w:p>
      <w:pPr>
        <w:numPr>
          <w:ilvl w:val="0"/>
          <w:numId w:val="1176"/>
        </w:numPr>
        <w:pStyle w:val="Compact"/>
      </w:pPr>
      <w:r>
        <w:t xml:space="preserve">Read/Browse the following information about</w:t>
      </w:r>
      <w:r>
        <w:t xml:space="preserve"> </w:t>
      </w:r>
      <w:r>
        <w:rPr>
          <w:bCs/>
          <w:b/>
        </w:rPr>
        <w:t xml:space="preserve">Dr. Karina Gutiérrez-García</w:t>
      </w:r>
    </w:p>
    <w:p>
      <w:pPr>
        <w:numPr>
          <w:ilvl w:val="0"/>
          <w:numId w:val="1177"/>
        </w:numPr>
      </w:pPr>
      <w:r>
        <w:t xml:space="preserve">Postdoc Spotlight</w:t>
      </w:r>
      <w:r>
        <w:t xml:space="preserve"> </w:t>
      </w:r>
      <w:hyperlink r:id="rId303">
        <w:r>
          <w:rPr>
            <w:rStyle w:val="Hyperlink"/>
          </w:rPr>
          <w:t xml:space="preserve">carnegiescience.edu/news/postdoc-spotlight-karina-gutierrez-garcia</w:t>
        </w:r>
      </w:hyperlink>
    </w:p>
    <w:p>
      <w:pPr>
        <w:numPr>
          <w:ilvl w:val="0"/>
          <w:numId w:val="1177"/>
        </w:numPr>
      </w:pPr>
      <w:r>
        <w:t xml:space="preserve">“</w:t>
      </w:r>
      <w:r>
        <w:t xml:space="preserve">Home sweet home</w:t>
      </w:r>
      <w:r>
        <w:t xml:space="preserve">”</w:t>
      </w:r>
      <w:r>
        <w:t xml:space="preserve"> </w:t>
      </w:r>
      <w:r>
        <w:t xml:space="preserve">perspective on study of fruit fly gut microbiome</w:t>
      </w:r>
      <w:r>
        <w:t xml:space="preserve"> </w:t>
      </w:r>
      <w:hyperlink r:id="rId304">
        <w:r>
          <w:rPr>
            <w:rStyle w:val="Hyperlink"/>
          </w:rPr>
          <w:t xml:space="preserve">pubmed.gov/39637006</w:t>
        </w:r>
      </w:hyperlink>
    </w:p>
    <w:p>
      <w:pPr>
        <w:numPr>
          <w:ilvl w:val="0"/>
          <w:numId w:val="1177"/>
        </w:numPr>
      </w:pPr>
      <w:r>
        <w:t xml:space="preserve">Abstract for</w:t>
      </w:r>
      <w:r>
        <w:t xml:space="preserve"> </w:t>
      </w:r>
      <w:r>
        <w:t xml:space="preserve">“</w:t>
      </w:r>
      <w:r>
        <w:t xml:space="preserve">A conserved bacterial genetic basis for commensal-host specificity</w:t>
      </w:r>
      <w:r>
        <w:t xml:space="preserve">”</w:t>
      </w:r>
      <w:r>
        <w:t xml:space="preserve"> </w:t>
      </w:r>
      <w:hyperlink r:id="rId305">
        <w:r>
          <w:rPr>
            <w:rStyle w:val="Hyperlink"/>
          </w:rPr>
          <w:t xml:space="preserve">pubmed.gov/39636981</w:t>
        </w:r>
      </w:hyperlink>
    </w:p>
    <w:p>
      <w:pPr>
        <w:numPr>
          <w:ilvl w:val="0"/>
          <w:numId w:val="1177"/>
        </w:numPr>
      </w:pPr>
      <w:r>
        <w:t xml:space="preserve">Abstract for “Gut microbiomes of cycad-feeding insects tolerant to β-methylamino-L-alanine (BMAA) are rich in siderophore biosynthesis</w:t>
      </w:r>
      <w:r>
        <w:t xml:space="preserve"> </w:t>
      </w:r>
      <w:hyperlink r:id="rId306">
        <w:r>
          <w:rPr>
            <w:rStyle w:val="Hyperlink"/>
          </w:rPr>
          <w:t xml:space="preserve">pubmed.gov/37993724</w:t>
        </w:r>
      </w:hyperlink>
    </w:p>
    <w:p>
      <w:pPr>
        <w:numPr>
          <w:ilvl w:val="0"/>
          <w:numId w:val="1178"/>
        </w:numPr>
      </w:pPr>
      <w:r>
        <w:t xml:space="preserve">Post three questions to the speaker in the Discussion Forum at</w:t>
      </w:r>
      <w:r>
        <w:t xml:space="preserve"> </w:t>
      </w:r>
      <w:hyperlink r:id="rId307">
        <w:r>
          <w:rPr>
            <w:rStyle w:val="Hyperlink"/>
          </w:rPr>
          <w:t xml:space="preserve">https://help.c-moor.org/t/469</w:t>
        </w:r>
      </w:hyperlink>
      <w:r>
        <w:t xml:space="preserve">.</w:t>
      </w:r>
    </w:p>
    <w:p>
      <w:pPr>
        <w:numPr>
          <w:ilvl w:val="0"/>
          <w:numId w:val="1178"/>
        </w:numPr>
      </w:pPr>
      <w:r>
        <w:t xml:space="preserve">Science – What scientific question do you have about Speaker’s research, ranging from basic background questions to possible next steps?</w:t>
      </w:r>
    </w:p>
    <w:p>
      <w:pPr>
        <w:numPr>
          <w:ilvl w:val="0"/>
          <w:numId w:val="1178"/>
        </w:numPr>
      </w:pPr>
      <w:r>
        <w:t xml:space="preserve">Method – What methods would you like the Speaker insight on, whether computational, genomics, or other exciting technologies?</w:t>
      </w:r>
    </w:p>
    <w:p>
      <w:pPr>
        <w:numPr>
          <w:ilvl w:val="0"/>
          <w:numId w:val="1178"/>
        </w:numPr>
      </w:pPr>
      <w:r>
        <w:t xml:space="preserve">Career – What advice would you ask the Speaker for regarding how to get started, finding a mentor, etc.?</w:t>
      </w:r>
    </w:p>
    <w:bookmarkEnd w:id="308"/>
    <w:bookmarkStart w:id="313" w:name="science-talks---activity-2"/>
    <w:p>
      <w:pPr>
        <w:pStyle w:val="Heading3"/>
      </w:pPr>
      <w:r>
        <w:rPr>
          <w:rStyle w:val="SectionNumber"/>
        </w:rPr>
        <w:t xml:space="preserve">10.3.2</w:t>
      </w:r>
      <w:r>
        <w:tab/>
      </w:r>
      <w:r>
        <w:t xml:space="preserve">Science Talks - Activity 2</w:t>
      </w:r>
    </w:p>
    <w:p>
      <w:pPr>
        <w:pStyle w:val="FirstParagraph"/>
      </w:pPr>
      <w:r>
        <w:rPr>
          <w:iCs/>
          <w:i/>
        </w:rPr>
        <w:t xml:space="preserve">Estimated time: 50 min</w:t>
      </w:r>
    </w:p>
    <w:p>
      <w:pPr>
        <w:numPr>
          <w:ilvl w:val="0"/>
          <w:numId w:val="1179"/>
        </w:numPr>
        <w:pStyle w:val="Compact"/>
      </w:pPr>
      <w:r>
        <w:t xml:space="preserve">Read/Browse the following information about</w:t>
      </w:r>
      <w:r>
        <w:t xml:space="preserve"> </w:t>
      </w:r>
      <w:r>
        <w:rPr>
          <w:bCs/>
          <w:b/>
        </w:rPr>
        <w:t xml:space="preserve">Dr. Leah Guthrie</w:t>
      </w:r>
    </w:p>
    <w:p>
      <w:pPr>
        <w:numPr>
          <w:ilvl w:val="0"/>
          <w:numId w:val="1180"/>
        </w:numPr>
      </w:pPr>
      <w:r>
        <w:t xml:space="preserve">Faculty focus</w:t>
      </w:r>
      <w:r>
        <w:t xml:space="preserve"> </w:t>
      </w:r>
      <w:hyperlink r:id="rId309">
        <w:r>
          <w:rPr>
            <w:rStyle w:val="Hyperlink"/>
          </w:rPr>
          <w:t xml:space="preserve">qb3.berkeley.edu/news/faculty-focus-leah-guthrie</w:t>
        </w:r>
      </w:hyperlink>
    </w:p>
    <w:p>
      <w:pPr>
        <w:numPr>
          <w:ilvl w:val="0"/>
          <w:numId w:val="1180"/>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0">
        <w:r>
          <w:rPr>
            <w:rStyle w:val="Hyperlink"/>
          </w:rPr>
          <w:t xml:space="preserve">pubmed.gov/35643079</w:t>
        </w:r>
      </w:hyperlink>
    </w:p>
    <w:p>
      <w:pPr>
        <w:numPr>
          <w:ilvl w:val="0"/>
          <w:numId w:val="1180"/>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1">
        <w:r>
          <w:rPr>
            <w:rStyle w:val="Hyperlink"/>
          </w:rPr>
          <w:t xml:space="preserve">pubmed.gov/29104759</w:t>
        </w:r>
      </w:hyperlink>
    </w:p>
    <w:p>
      <w:pPr>
        <w:numPr>
          <w:ilvl w:val="0"/>
          <w:numId w:val="1181"/>
        </w:numPr>
      </w:pPr>
      <w:r>
        <w:t xml:space="preserve">Post three questions to the speaker in the Discussion Forum at</w:t>
      </w:r>
      <w:r>
        <w:t xml:space="preserve"> </w:t>
      </w:r>
      <w:hyperlink r:id="rId312">
        <w:r>
          <w:rPr>
            <w:rStyle w:val="Hyperlink"/>
          </w:rPr>
          <w:t xml:space="preserve">https://help.c-moor.org/t/469</w:t>
        </w:r>
      </w:hyperlink>
      <w:r>
        <w:t xml:space="preserve">.</w:t>
      </w:r>
    </w:p>
    <w:p>
      <w:pPr>
        <w:numPr>
          <w:ilvl w:val="0"/>
          <w:numId w:val="1181"/>
        </w:numPr>
      </w:pPr>
      <w:r>
        <w:t xml:space="preserve">Science – What scientific question do you have about Speaker’s research, ranging from basic background questions to possible next steps?</w:t>
      </w:r>
    </w:p>
    <w:p>
      <w:pPr>
        <w:numPr>
          <w:ilvl w:val="0"/>
          <w:numId w:val="1181"/>
        </w:numPr>
      </w:pPr>
      <w:r>
        <w:t xml:space="preserve">Method – What methods would you like the Speaker insight on, whether computational, genomics, or other exciting technologies?</w:t>
      </w:r>
    </w:p>
    <w:p>
      <w:pPr>
        <w:numPr>
          <w:ilvl w:val="0"/>
          <w:numId w:val="1181"/>
        </w:numPr>
      </w:pPr>
      <w:r>
        <w:t xml:space="preserve">Career – What advice would you ask the Speaker for regarding how to get started, finding a mentor, etc.?</w:t>
      </w:r>
    </w:p>
    <w:bookmarkEnd w:id="313"/>
    <w:bookmarkEnd w:id="314"/>
    <w:bookmarkStart w:id="316" w:name="create-your-cv"/>
    <w:p>
      <w:pPr>
        <w:pStyle w:val="Heading2"/>
      </w:pPr>
      <w:r>
        <w:rPr>
          <w:rStyle w:val="SectionNumber"/>
        </w:rPr>
        <w:t xml:space="preserve">10.4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5" w:name="resume-or-cv"/>
    <w:p>
      <w:pPr>
        <w:pStyle w:val="Heading4"/>
      </w:pPr>
      <w:r>
        <w:rPr>
          <w:rStyle w:val="SectionNumber"/>
        </w:rPr>
        <w:t xml:space="preserve">10.4.0.1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2"/>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2"/>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2"/>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3"/>
        </w:numPr>
        <w:pStyle w:val="Compact"/>
      </w:pPr>
      <w:r>
        <w:t xml:space="preserve">☐   You credit the source of your data (Citation, SRA #, Project #)</w:t>
      </w:r>
    </w:p>
    <w:p>
      <w:pPr>
        <w:numPr>
          <w:ilvl w:val="0"/>
          <w:numId w:val="1183"/>
        </w:numPr>
        <w:pStyle w:val="Compact"/>
      </w:pPr>
      <w:r>
        <w:t xml:space="preserve">☐   You describe why your research project matters</w:t>
      </w:r>
    </w:p>
    <w:p>
      <w:pPr>
        <w:numPr>
          <w:ilvl w:val="0"/>
          <w:numId w:val="1183"/>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5"/>
    <w:bookmarkEnd w:id="316"/>
    <w:bookmarkEnd w:id="317"/>
    <w:bookmarkStart w:id="330" w:name="c-moor-scholars"/>
    <w:p>
      <w:pPr>
        <w:pStyle w:val="Heading1"/>
      </w:pPr>
      <w:r>
        <w:rPr>
          <w:rStyle w:val="SectionNumber"/>
        </w:rPr>
        <w:t xml:space="preserve">11</w:t>
      </w:r>
      <w:r>
        <w:tab/>
      </w:r>
      <w:r>
        <w:t xml:space="preserve">C-MOOR Scholars</w:t>
      </w:r>
    </w:p>
    <w:bookmarkStart w:id="323" w:name="c-moor-scholars-1"/>
    <w:p>
      <w:pPr>
        <w:pStyle w:val="Heading2"/>
      </w:pPr>
      <w:r>
        <w:rPr>
          <w:rStyle w:val="SectionNumber"/>
        </w:rPr>
        <w:t xml:space="preserve">11.1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8">
        <w:r>
          <w:rPr>
            <w:rStyle w:val="Hyperlink"/>
          </w:rPr>
          <w:t xml:space="preserve">C-MOOR Scholars Interest Form</w:t>
        </w:r>
      </w:hyperlink>
      <w:r>
        <w:t xml:space="preserve"> </w:t>
      </w:r>
      <w:r>
        <w:t xml:space="preserve">if interested, and meet some</w:t>
      </w:r>
      <w:r>
        <w:t xml:space="preserve"> </w:t>
      </w:r>
      <w:hyperlink r:id="rId319">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4"/>
        </w:numPr>
        <w:pStyle w:val="Compact"/>
      </w:pPr>
      <w:r>
        <w:t xml:space="preserve">A place to grow your skills</w:t>
      </w:r>
    </w:p>
    <w:p>
      <w:pPr>
        <w:numPr>
          <w:ilvl w:val="0"/>
          <w:numId w:val="1184"/>
        </w:numPr>
        <w:pStyle w:val="Compact"/>
      </w:pPr>
      <w:r>
        <w:t xml:space="preserve">A place to network</w:t>
      </w:r>
    </w:p>
    <w:p>
      <w:pPr>
        <w:numPr>
          <w:ilvl w:val="0"/>
          <w:numId w:val="1184"/>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5"/>
        </w:numPr>
        <w:pStyle w:val="Compact"/>
      </w:pPr>
      <w:r>
        <w:t xml:space="preserve">A commitment to pursuing research as a career</w:t>
      </w:r>
    </w:p>
    <w:p>
      <w:pPr>
        <w:numPr>
          <w:ilvl w:val="0"/>
          <w:numId w:val="1185"/>
        </w:numPr>
        <w:pStyle w:val="Compact"/>
      </w:pPr>
      <w:r>
        <w:t xml:space="preserve">A graded class where we score work</w:t>
      </w:r>
    </w:p>
    <w:p>
      <w:pPr>
        <w:numPr>
          <w:ilvl w:val="0"/>
          <w:numId w:val="1185"/>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0">
        <w:r>
          <w:rPr>
            <w:rStyle w:val="Hyperlink"/>
          </w:rPr>
          <w:t xml:space="preserve">C-MOOR Academy Discussion Forum</w:t>
        </w:r>
      </w:hyperlink>
      <w:r>
        <w:t xml:space="preserve"> </w:t>
      </w:r>
      <w:r>
        <w:t xml:space="preserve">to hear about any remote opportunities we have.</w:t>
      </w:r>
    </w:p>
    <w:bookmarkStart w:id="322" w:name="c-moor-scholars-links"/>
    <w:p>
      <w:pPr>
        <w:pStyle w:val="Heading3"/>
      </w:pPr>
      <w:r>
        <w:rPr>
          <w:rStyle w:val="SectionNumber"/>
        </w:rPr>
        <w:t xml:space="preserve">11.1.1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6"/>
        </w:numPr>
        <w:pStyle w:val="Compact"/>
      </w:pPr>
      <w:hyperlink r:id="rId32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7"/>
        </w:numPr>
        <w:pStyle w:val="Compact"/>
      </w:pPr>
      <w:hyperlink r:id="rId319">
        <w:r>
          <w:rPr>
            <w:rStyle w:val="Hyperlink"/>
          </w:rPr>
          <w:t xml:space="preserve">https://www.cloviscollege.edu/alumni-and-community/c-moor/c-moor-scholars.html</w:t>
        </w:r>
      </w:hyperlink>
    </w:p>
    <w:bookmarkEnd w:id="322"/>
    <w:bookmarkEnd w:id="323"/>
    <w:bookmarkStart w:id="327" w:name="pursue-further-research"/>
    <w:p>
      <w:pPr>
        <w:pStyle w:val="Heading2"/>
      </w:pPr>
      <w:r>
        <w:rPr>
          <w:rStyle w:val="SectionNumber"/>
        </w:rPr>
        <w:t xml:space="preserve">11.2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5" w:name="Xc738158caaf65c8ffd3c6f2ca9b7fa0c34fc752"/>
    <w:p>
      <w:pPr>
        <w:pStyle w:val="Heading3"/>
      </w:pPr>
      <w:r>
        <w:rPr>
          <w:rStyle w:val="SectionNumber"/>
        </w:rPr>
        <w:t xml:space="preserve">11.2.1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88"/>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88"/>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4">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5"/>
    <w:bookmarkStart w:id="326" w:name="find-a-research-lab-to-join"/>
    <w:p>
      <w:pPr>
        <w:pStyle w:val="Heading3"/>
      </w:pPr>
      <w:r>
        <w:rPr>
          <w:rStyle w:val="SectionNumber"/>
        </w:rPr>
        <w:t xml:space="preserve">11.2.2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89"/>
        </w:numPr>
        <w:pStyle w:val="Compact"/>
      </w:pPr>
      <w:r>
        <w:t xml:space="preserve">☐  An introduction about yourself (name, class year, institution, major)</w:t>
      </w:r>
    </w:p>
    <w:p>
      <w:pPr>
        <w:numPr>
          <w:ilvl w:val="0"/>
          <w:numId w:val="1189"/>
        </w:numPr>
        <w:pStyle w:val="Compact"/>
      </w:pPr>
      <w:r>
        <w:t xml:space="preserve">☐  1-2 sentences about your previous experience in research</w:t>
      </w:r>
    </w:p>
    <w:p>
      <w:pPr>
        <w:numPr>
          <w:ilvl w:val="0"/>
          <w:numId w:val="1189"/>
        </w:numPr>
        <w:pStyle w:val="Compact"/>
      </w:pPr>
      <w:r>
        <w:t xml:space="preserve">☐  1-2 sentences about why you’re interested in their lab specifically</w:t>
      </w:r>
    </w:p>
    <w:p>
      <w:pPr>
        <w:numPr>
          <w:ilvl w:val="0"/>
          <w:numId w:val="1189"/>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6"/>
    <w:bookmarkEnd w:id="327"/>
    <w:bookmarkStart w:id="329" w:name="biodigs"/>
    <w:p>
      <w:pPr>
        <w:pStyle w:val="Heading2"/>
      </w:pPr>
      <w:r>
        <w:rPr>
          <w:rStyle w:val="SectionNumber"/>
        </w:rPr>
        <w:t xml:space="preserve">11.3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8">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29"/>
    <w:bookmarkEnd w:id="330"/>
    <w:bookmarkStart w:id="337" w:name="online-community"/>
    <w:p>
      <w:pPr>
        <w:pStyle w:val="Heading1"/>
      </w:pPr>
      <w:r>
        <w:rPr>
          <w:rStyle w:val="SectionNumber"/>
        </w:rPr>
        <w:t xml:space="preserve">12</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1">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0"/>
        </w:numPr>
        <w:pStyle w:val="Compact"/>
      </w:pPr>
      <w:hyperlink r:id="rId332">
        <w:r>
          <w:rPr>
            <w:rStyle w:val="Hyperlink"/>
          </w:rPr>
          <w:t xml:space="preserve">help.c-moor.org</w:t>
        </w:r>
      </w:hyperlink>
      <w:r>
        <w:t xml:space="preserve"> </w:t>
      </w:r>
      <w:r>
        <w:t xml:space="preserve">for help with and example miniCUREs</w:t>
      </w:r>
    </w:p>
    <w:p>
      <w:pPr>
        <w:numPr>
          <w:ilvl w:val="0"/>
          <w:numId w:val="1190"/>
        </w:numPr>
        <w:pStyle w:val="Compact"/>
      </w:pPr>
      <w:hyperlink r:id="rId333">
        <w:r>
          <w:rPr>
            <w:rStyle w:val="Hyperlink"/>
          </w:rPr>
          <w:t xml:space="preserve">help.galaxyproject.org</w:t>
        </w:r>
      </w:hyperlink>
      <w:r>
        <w:t xml:space="preserve"> </w:t>
      </w:r>
      <w:r>
        <w:t xml:space="preserve">for all things Galaxy</w:t>
      </w:r>
    </w:p>
    <w:p>
      <w:pPr>
        <w:numPr>
          <w:ilvl w:val="0"/>
          <w:numId w:val="1190"/>
        </w:numPr>
        <w:pStyle w:val="Compact"/>
      </w:pPr>
      <w:hyperlink r:id="rId334">
        <w:r>
          <w:rPr>
            <w:rStyle w:val="Hyperlink"/>
          </w:rPr>
          <w:t xml:space="preserve">support.bioconductor.org</w:t>
        </w:r>
      </w:hyperlink>
      <w:r>
        <w:t xml:space="preserve"> </w:t>
      </w:r>
      <w:r>
        <w:t xml:space="preserve">for all things R/Bioconductor</w:t>
      </w:r>
    </w:p>
    <w:p>
      <w:pPr>
        <w:numPr>
          <w:ilvl w:val="0"/>
          <w:numId w:val="1190"/>
        </w:numPr>
        <w:pStyle w:val="Compact"/>
      </w:pPr>
      <w:hyperlink r:id="rId335">
        <w:r>
          <w:rPr>
            <w:rStyle w:val="Hyperlink"/>
          </w:rPr>
          <w:t xml:space="preserve">help.anvilproject.org</w:t>
        </w:r>
      </w:hyperlink>
      <w:r>
        <w:t xml:space="preserve"> </w:t>
      </w:r>
      <w:r>
        <w:t xml:space="preserve">for interactions with the GDSCN BioDIGS consortium</w:t>
      </w:r>
      <w:r>
        <w:t xml:space="preserve"> </w:t>
      </w:r>
      <w:hyperlink r:id="rId336">
        <w:r>
          <w:rPr>
            <w:rStyle w:val="Hyperlink"/>
          </w:rPr>
          <w:t xml:space="preserve">https://biodigs.org/#home</w:t>
        </w:r>
      </w:hyperlink>
    </w:p>
    <w:p>
      <w:pPr>
        <w:pStyle w:val="FirstParagraph"/>
      </w:pPr>
    </w:p>
    <w:p>
      <w:pPr>
        <w:pStyle w:val="BodyText"/>
      </w:pPr>
    </w:p>
    <w:p>
      <w:pPr>
        <w:pStyle w:val="BodyText"/>
      </w:pPr>
    </w:p>
    <w:p>
      <w:pPr>
        <w:pStyle w:val="BodyText"/>
      </w:pPr>
    </w:p>
    <w:bookmarkEnd w:id="337"/>
    <w:bookmarkStart w:id="343" w:name="s-minicure-guide"/>
    <w:p>
      <w:pPr>
        <w:pStyle w:val="Heading1"/>
      </w:pPr>
      <w:r>
        <w:rPr>
          <w:rStyle w:val="SectionNumber"/>
        </w:rPr>
        <w:t xml:space="preserve">13</w:t>
      </w:r>
      <w:r>
        <w:tab/>
      </w:r>
      <w:r>
        <w:t xml:space="preserve">16S miniCURE Guide</w:t>
      </w:r>
    </w:p>
    <w:p>
      <w:pPr>
        <w:pStyle w:val="FirstParagraph"/>
      </w:pPr>
      <w:r>
        <w:drawing>
          <wp:inline>
            <wp:extent cx="5334000" cy="3000375"/>
            <wp:effectExtent b="0" l="0" r="0" t="0"/>
            <wp:docPr descr="" title="" id="339" name="Picture"/>
            <a:graphic>
              <a:graphicData uri="http://schemas.openxmlformats.org/drawingml/2006/picture">
                <pic:pic>
                  <pic:nvPicPr>
                    <pic:cNvPr descr="resources_files/figure-docx//1dEZtb0TgLbzhbr3HxQElwg8hENur2HMIzseg19OGd0g_g364010c1963_0_5.png" id="340" name="Picture"/>
                    <pic:cNvPicPr>
                      <a:picLocks noChangeArrowheads="1" noChangeAspect="1"/>
                    </pic:cNvPicPr>
                  </pic:nvPicPr>
                  <pic:blipFill>
                    <a:blip r:embed="rId3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1">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2" w:name="footnotes-10"/>
    <w:p>
      <w:pPr>
        <w:pStyle w:val="Heading3"/>
      </w:pPr>
      <w:r>
        <w:rPr>
          <w:rStyle w:val="SectionNumber"/>
        </w:rPr>
        <w:t xml:space="preserve">13.0.1</w:t>
      </w:r>
      <w:r>
        <w:tab/>
      </w:r>
      <w:r>
        <w:t xml:space="preserve">Footnotes</w:t>
      </w:r>
    </w:p>
    <w:p>
      <w:pPr>
        <w:pStyle w:val="FirstParagraph"/>
      </w:pPr>
      <w:r>
        <w:rPr>
          <w:bCs/>
          <w:b/>
        </w:rPr>
        <w:t xml:space="preserve">Contributions and Affiliations</w:t>
      </w:r>
    </w:p>
    <w:p>
      <w:pPr>
        <w:numPr>
          <w:ilvl w:val="0"/>
          <w:numId w:val="1191"/>
        </w:numPr>
        <w:pStyle w:val="Compact"/>
      </w:pPr>
      <w:r>
        <w:t xml:space="preserve">Sayumi York, Notre Dame of Maryland University</w:t>
      </w:r>
    </w:p>
    <w:p>
      <w:pPr>
        <w:pStyle w:val="FirstParagraph"/>
      </w:pPr>
      <w:r>
        <w:t xml:space="preserve">Last Revised: August 2025</w:t>
      </w:r>
    </w:p>
    <w:bookmarkEnd w:id="342"/>
    <w:bookmarkEnd w:id="343"/>
    <w:bookmarkStart w:id="351" w:name="about-the-authors"/>
    <w:p>
      <w:pPr>
        <w:pStyle w:val="Heading1"/>
      </w:pPr>
      <w:r>
        <w:t xml:space="preserve">About the Authors</w:t>
      </w:r>
    </w:p>
    <w:p>
      <w:pPr>
        <w:pStyle w:val="FirstParagraph"/>
      </w:pPr>
      <w:r>
        <w:t xml:space="preserve">These credits are based on our</w:t>
      </w:r>
      <w:r>
        <w:t xml:space="preserve"> </w:t>
      </w:r>
      <w:hyperlink r:id="rId34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6">
              <w:r>
                <w:rPr>
                  <w:rStyle w:val="Hyperlink"/>
                </w:rPr>
                <w:t xml:space="preserve">Candace Savonen</w:t>
              </w:r>
            </w:hyperlink>
            <w:r>
              <w:t xml:space="preserve">,</w:t>
            </w:r>
            <w:r>
              <w:t xml:space="preserve"> </w:t>
            </w:r>
            <w:hyperlink r:id="rId347">
              <w:r>
                <w:rPr>
                  <w:rStyle w:val="Hyperlink"/>
                </w:rPr>
                <w:t xml:space="preserve">Carrie Wright</w:t>
              </w:r>
            </w:hyperlink>
            <w:r>
              <w:t xml:space="preserve">,</w:t>
            </w:r>
            <w:r>
              <w:t xml:space="preserve"> </w:t>
            </w:r>
            <w:hyperlink r:id="rId34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7">
              <w:r>
                <w:rPr>
                  <w:rStyle w:val="Hyperlink"/>
                </w:rPr>
                <w:t xml:space="preserve">Carrie Wright</w:t>
              </w:r>
            </w:hyperlink>
            <w:r>
              <w:t xml:space="preserve">,</w:t>
            </w:r>
            <w:r>
              <w:t xml:space="preserve"> </w:t>
            </w:r>
            <w:hyperlink r:id="rId348">
              <w:r>
                <w:rPr>
                  <w:rStyle w:val="Hyperlink"/>
                </w:rPr>
                <w:t xml:space="preserve">Ava Hoffman</w:t>
              </w:r>
            </w:hyperlink>
            <w:r>
              <w:t xml:space="preserve">,</w:t>
            </w:r>
            <w:r>
              <w:t xml:space="preserve"> </w:t>
            </w:r>
            <w:hyperlink r:id="rId346">
              <w:r>
                <w:rPr>
                  <w:rStyle w:val="Hyperlink"/>
                </w:rPr>
                <w:t xml:space="preserve">Candace Savonen</w:t>
              </w:r>
            </w:hyperlink>
          </w:p>
        </w:tc>
      </w:tr>
      <w:tr>
        <w:tc>
          <w:tcPr/>
          <w:p>
            <w:pPr>
              <w:pStyle w:val="Compact"/>
              <w:jc w:val="left"/>
            </w:pPr>
            <w:r>
              <w:t xml:space="preserve">Package Developers (</w:t>
            </w:r>
            <w:hyperlink r:id="rId349">
              <w:r>
                <w:rPr>
                  <w:rStyle w:val="Hyperlink"/>
                </w:rPr>
                <w:t xml:space="preserve">ottrpal</w:t>
              </w:r>
            </w:hyperlink>
            <w:r>
              <w:t xml:space="preserve">)</w:t>
            </w:r>
            <w:r>
              <w:t xml:space="preserve"> </w:t>
            </w:r>
            <w:hyperlink r:id="rId346">
              <w:r>
                <w:rPr>
                  <w:rStyle w:val="Hyperlink"/>
                </w:rPr>
                <w:t xml:space="preserve">Candace Savonen</w:t>
              </w:r>
            </w:hyperlink>
            <w:r>
              <w:t xml:space="preserve">,</w:t>
            </w:r>
            <w:r>
              <w:t xml:space="preserve"> </w:t>
            </w:r>
            <w:hyperlink r:id="rId350">
              <w:r>
                <w:rPr>
                  <w:rStyle w:val="Hyperlink"/>
                </w:rPr>
                <w:t xml:space="preserve">John Muschelli</w:t>
              </w:r>
            </w:hyperlink>
            <w:r>
              <w:t xml:space="preserve">,</w:t>
            </w:r>
            <w:r>
              <w:t xml:space="preserve"> </w:t>
            </w:r>
            <w:hyperlink r:id="rId34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2025-08-16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1"/>
    <w:bookmarkStart w:id="352" w:name="references"/>
    <w:p>
      <w:pPr>
        <w:pStyle w:val="Heading1"/>
      </w:pPr>
      <w:r>
        <w:t xml:space="preserve">References</w:t>
      </w:r>
    </w:p>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1"/>
  </w:num>
  <w:num w:numId="11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1"/>
  </w:num>
  <w:num w:numId="116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8" Target="media/rId33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2025-08-16T01:28:03Z</dcterms:created>
  <dcterms:modified xsi:type="dcterms:W3CDTF">2025-08-16T01:28:03Z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August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