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Customer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CSV files from the designated S3 input path and load them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files exist at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conform to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reads all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cleaning and transformation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is written to target tables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is present in each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files in the path are valid customer data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Ingest Order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CSV files from the designated S3 input path and load them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files exist at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conform to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reads all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cleaning and transformation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is written to target tables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is present in each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files in the path are valid order data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rows containing "Null" (string) or NULL values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into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columns in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"Null" (case-sensitive string)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identified rows from the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is ready for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row removal is acceptable (entire row dropped if any column is null)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Null Values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rows containing "Null" (string) or NULL values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into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columns in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"Null" (case-sensitive string)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identified rows from the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is ready for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row removal is acceptable (entire row dropped if any column is null)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Duplicate Records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rows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of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contains 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across all columns in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subsequent duplicate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by default Spark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Remove Duplicate Records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rows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of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contains 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across all columns in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subsequent duplicate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by default Spark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DataFrame to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registered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table is overwritten or appended based on job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cleaned (nulls and duplicates removed)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DataFrame to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registered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table is overwritten or appended based on job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Implement SCD Type 2 for Order Summary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a Slowly Changing Dimension Type 2 table (`ordersummary`) using Apache Hudi on S3, tracking historical changes to customer and order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are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`s3://adif-sdlc/curated/sdlc_wizard/ordersummary/`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job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DataFrames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joined result with existing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False, EndDate = current timestamp for existing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StartDate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 = True, StartDate = current timestamp,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using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reflects current and historical states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 with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is recorded for all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 for SCD2 comparison is derived from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is system-generated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is NULL for active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Order 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`ordersummary` Hudi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data is written to S3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SCD2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metadata is accessible through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is compatible with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querying Hudi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Incremental SCD2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`ordersummary` table using SCD Type 2 logic.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is available in `sdlc_wizard_customer`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incremental query capabilities are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or new customer records since last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changed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to `ordersummary`: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 (IsActive = False, set EndDate)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(IsActive = True, set StartDate)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for all affected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reflects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are preserved with proper SCD2 flags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are maintained correctly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customer data comparison (e.g., CustId + hash of other fields)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a scheduled or event-driven basis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 aggregated table (`customeraggregatespend`) summarizing total spending per customer.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is available and up-to-date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`s3://adif-sdlc/analytics/customeraggregatespend/`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`ordersummary`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(latest order date or aggregation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aggregated spending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at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calculated as PricePerUnit * Qty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the date of aggregation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from `ordersummary` are included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Register Customer Aggregate 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`customeraggregatespend`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is written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registered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compatible with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or updated based on job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Use AWS Glue for ETL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use AWS Glue with Spark and Hudi for all ETL operations including ingestion, cleaning, transformation, and SCD2 logic.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service is enabled in the 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have necessary IAM permissions for S3, Glue Catalog, and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all data processing steps within AWS Glue Spark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for SCD Type 2 table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job execution details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ETL operations are executed via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metrics and logs are available in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 supports Hudi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configuration is optimized for workload size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Query Data Using Amazon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enable querying of all registered Glue Catalog tables using Amazon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access to underlying S3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S3 bucket is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execute SQL queries via Athena console or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reads metadata from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scans data from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are returned to user or written to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catalog tables are queryable via standard SQL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are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file formats used (CSV, Hudi, Parquet, etc.)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have appropriate IAM permissions for Athena and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Monitor ETL Jobs with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log and monitor all Glue job executions using AWS CloudWatch.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is enabled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have permissions to write logs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write execution logs to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job start time, end time, status, and error messages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metrics for job duration and data processed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job executions are logged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 are available for monitoring and alerting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retention policies are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Alerts can be configured based on job failures or performance thresholds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Optional Data Governance with AWS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may optionally use AWS Lake Formation for data governance, access control, and auditing.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enabled in the AWS 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is integrated with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S3 data locations with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fine-grained access policies for tables and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permissions through Lake Formation instead of S3 bucket policies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 is governed by Lake Formation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 logs are available in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enabled, all data access goes through Lake Formation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and correctly configured with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the specified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is configured correctly in the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assumes a composite key or unique identifier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in a parseable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assumes PricePerUnit and Qty are numeric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frequency is defined outside this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and alerting rules are configured separately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MVP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or masking requirements are specified in the BRD coding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are deployed in the same region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