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BRD – Coding Requirements Section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files according to defined schemas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paths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expected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on source S3 paths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Connect to S3 source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Customer CSV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Order CSV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schema conformance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data loaded into Spark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ready for cleaning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standard delimiters (comma)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required columns are present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"Null" (string)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rows containing NULL (actual null)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cleaning to both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data loaded from S3 into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all columns in Customer dataset for "Null" string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containing "Null" or NULL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Scan all columns in Order dataset for "Null" string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containing "Null" or NULL in any column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contain no "Null" string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Row counts reduced by number of null-containing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the literal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actual null/missing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is dropped if any column contains null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within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rows within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Ensure each dataset contains unique records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completed (FR-CLEAN-001)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rows, keeping first occurrence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deduplication logic to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rows, keeping first occurrence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data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comparing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when duplicates found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occurs within each file independently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Data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`sdlc_wizard_customer`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cleaning completed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permissions granted to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 to underlying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`sdlc_wizard_customer`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 persisted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already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creation/update permissions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Underlying S3 path managed by Glue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Order Data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cleaning completed (FR-CLEAN-001, FR-CLEAN-002)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permissions granted to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 to underlying S3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`sdlc_wizard_order`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registered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 persisted in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already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creation/update permissions available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Underlying S3 path managed by Glue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 Using Hudi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and maintain `ordersummary` table with SCD Type 2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data in Hudi format at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 to populate order 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 historical changes with IsActive, StartDate, EndDate, OpTs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and Order data available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`s3://adif-sdlc/curated/sdlc_wizard/ordersummary/`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`sdlc_wizard_customer` and `sdlc_wizard_order`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IsActive=true, StartDate=current timestamp,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Close previous row (IsActive=false, EndDate=current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 with updated values (IsActive=true, StartDate=current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OpTs (operation timestamp) for all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results to Hudi table at target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marked with IsActive=true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records marked with IsActive=false and closed with EndDate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changes tracked with timestamps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Changes detected by comparing incoming data with existing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join key between Customer and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the timestamp of the ETL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configured for upsert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`ordersummary` Hudi table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 executed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data written to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 including joined Customer and Order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SCD Type 2 columns: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`ordersummary`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Hudi-specific table properties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`ordersummary`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metadata recognized by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and current records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supports Hudi table format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 all columns from Customer and Order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columns are part of table definition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Trigger Incremental SCD Type 2 Updates on Customer Changes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 incremental updates to `ordersummary`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only to affected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`ordersummary` table populated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data available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changed Customer records (new, updated, or deleted)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Order records associated with changed Customers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 Type 2 logic to affected order summary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previous active rows for 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IsActive, StartDate, EndDate, OpTs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records updated in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proper timestamps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reflect latest Customer information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detected via comparison with previous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reduces full table scans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updated to reflect incremental operation timestamp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order data by customer to calculate total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`customeraggregatespend`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results at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columns: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`ordersummary` table populated with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path `s3://adif-sdlc/analytics/customeraggregatespend/` 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active records from `ordersummary`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Group by customer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as sum of (PricePerUnit * Qty)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S3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`customeraggregatespend` table contains aggregated spend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analytics S3 path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ready for catalog registration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calculated from Order columns PricePerUnit and Qty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represents aggregation date or latest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 summary records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`customeraggregatespend` table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 `customeraggregatespend`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completed (FR-AGG-001)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written to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Define table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`customeraggregatespend`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Glue Catalog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`customeraggregatespend`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Aggregated spend data accessible for analytics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matches aggregation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updated or recreated on each aggregation run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AWS Architecture Components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AWS Glue for ETL processing with Spark and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all data in S3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metadata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querying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 pipeline execution via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apply Lake Formation for governance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with required services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Appropriate IAM roles and permissions configured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S3 buckets for source, curated, and analytics layers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Glue jobs for ingestion, cleaning, SCD Type 2, and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all tables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Athena workgroup for querying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up CloudWatch logs and metrics for Glue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configure Lake Formation permissions and policies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End-to-end pipeline operational on AWS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accessible via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and logging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Governance controls applied if Lake Formation used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services available in target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grant necessary permissions across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functionality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use standard comma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paths are pre-created and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exists before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and configurations are available in Glue environment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primary key for Customer and foreign key in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format is consistent and parseable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triggered by external scheduler or event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monitoring configured at Glue job level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is optional and not detailed in coding requirements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error handling, retry logic, or data quality rules specified beyond null and duplicate removal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