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CSV files from designated S3 buckets for customer and order data.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with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into memory/dataframes for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delimited consistently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values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contain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 or case-insensitive as per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standard null/empty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records from customer and order datasets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removed from both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occurrence, remove subsequent duplicates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business key prioritization for duplicate resolution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and Order Tables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cleaned customer and order datasets as tables in AWS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available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pre-exists or is created as part of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match source CSV schemas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a Slowly Changing Dimension Type 2 table for order summary data using Apache Hudi format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records compared to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(set IsActive=false, EndDate=current timestamp),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in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current and historical versions of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marked with IsActive=false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registered as `ordersummary`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based on comparison of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represent validity period of each record version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Trigger Incremental SCD2 Updates on Customer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customer data updates and trigger corresponding SCD Type 2 updates in the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with SCD2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available in source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or new customer records since last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affected orders linked to changed customers via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to ordersummary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columns during update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temporal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completed without full table rewrite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detected via timestamp or change data capture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in ordersummary are updated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aggregation table showing total spending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populated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from ordersummary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`customeraggregatespend`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reflects current active order summary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PricePerUnit multiplied by Qty,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leverage specified AWS services for storage, processing, cataloging, querying, and monitoring.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service quotas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with Spark and Hudi for ETL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Athena for ad-hoc querying of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CloudWatch for pipeline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use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operational using designated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logging active via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governance enforced if Lake Formation enabled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services deployed in same AWS region for optimal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mandatory for initial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retained per organizational policy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delimiter is comma; no special handling for embedded delimiters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timestamps use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 is a valid foreign key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(record key, precombine field, partition) will be defined during technical design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frequency not specified; assumed to be batch-based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streaming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not specified; all historical SCD2 records retained indefinitely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encryption requirements specified beyond standard S3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performance optimization (partitioning, bucketing) deferred to technical design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deferred to technical design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data quality validation rules beyond null and duplicate removal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