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FR-INGEST-001,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 engine)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(supports Spark 3.x)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read permissions for `s3://adif-sdlc/sdlc_wizard/`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files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files using `spark.read.csv()` with schema inference or explicit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row counts &gt; 0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to ensure type safety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ingestion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paths and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S3 path is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CSV schema does not match expected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in source paths are valid and conform to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in order data is consistent (format TBD)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FR-CLEAN-001, FR-CLEAN-002, FR-CLEAN-003,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null removal and deduplication logic for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(continuation of pipeline)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(no nulls, no duplicates)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(no nulls, no duplicates)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Apply null filtering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null filtering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Validate cleaned DataFrames have row count &gt; 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literal string "Null" (case-insensitive)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`df.filter(~col(column_name).isNull() &amp; (col(column_name) != "Null"))`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`df.dropDuplicates()`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warning if &gt;50% of rows are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deduplication key; all columns used for duplicate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of duplicate is retained (Spark default behavior)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FR-CATALOG-001,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 as Glue Catalog tables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TR-CLEAN-001 (continuation of pipeline)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Glue Catalog write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Write customer DataFrame to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order DataFrame to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Verify table registration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transformations; direct write to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success/failure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database `gen_ai_poc_databrickscoe`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table write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will be overwritten if they already exist (mode: overwrite)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FR-SCD2-001, FR-SCD2-002, FR-CATALOG-003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`ordersummary` table using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with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Glue job arguments: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`--enable-glue-datacatalog: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`--datalake-formats: hudi`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write permissions for `s3://adif-sdlc/curated/`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path: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Apache Hudi (COW or MOR)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Join customer and order tables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Add SCD Type 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to Hudi table with operation type: INSERT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Register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Update:*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Read existing active records from Hudi table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Read incoming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changed records by comparing all customer fields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record: set IsActive = false, EndDate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record: updated data, IsActive = true, StartDate = current_timestamp(),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Write to Hudi table with operation type: UPSERT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= customer.join(order, customer.CustId == order.CustId,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customer record with active record on: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any field differs, mark as changed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CustId +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Date (optional)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inserts, updates, deletes per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retry logic for transient S3 errors (3 retries with exponential backoff)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inserts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fields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is used as the tiebreaker for Hudi precombine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the primary key for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key (CustId + OrderId) uniquely identifies each record in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FR-AGG-001, FR-CATALOG-004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aggregated customer spend table from active ordersummary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TR-SCD2-001 or separate scheduled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with S3 write permissions for `s3://adif-sdlc/analytics/`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IsActive = true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path: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Read active records from `ordersummary`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Calculate TotalAmount per order: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Group by customer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Include Date field (most recent order date per customer)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Write aggregated data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Register table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Query:*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MAX(Date) AS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SQL or DataFrame API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= most recent order date per customer (MAX(Date))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spend amount for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source table is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aggregation produces zero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(IsActive = true)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the most recent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on full dataset (not incremental)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TR-INFRA-001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Requirements:** FR-INFRA-001, FR-INFRA-002, FR-INFRA-003, FR-INFRA-004, FR-INFRA-005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infrastructure and service configuration for the data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Configuration:*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 Spark ETL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(4 vCPU, 16 GB memory) or G.2X (8 vCPU, 32 GB 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2-10 (auto-scaling enabled)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 60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 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bookmark: Enabled (for incremental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Permissions:*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read: `s3://adif-sdlc/sdlc_wizard/customerdata/*`, `s3://adif-sdlc/sdlc_wizard/orderdata/*`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write: `s3://adif-sdlc/curated/*`, `s3://adif-sdlc/analytics/*`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Catalog: read/write access to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 write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Structure:*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`s3://adif-sdlc/sdlc_wizard/customerdata/`,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Analytics: `s3://adif-sdlc/analytics/customeraggregatespend/`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Workgroup: default or custom workgroup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location: `s3://adif-sdlc/athena-results/`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catalog: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of all registered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Configuration:*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group: `/aws-glue/jobs/&lt;job-name&gt;`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 job duration, DPU usage, success/failure rate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Alarms: job failure, execution time &gt; threshold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(Optional):*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S3 locations: `s3://adif-sdlc/curated/`, `s3://adif-sdlc/analytics/`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column-level permissions for sensitive fields (EmailId)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access policies through Lake 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Trigger Glue job via EventBridge schedule or S3 event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Execute ingestion → cleaning → cataloging → SCD2 → aggregation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Write logs to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Send job completion notification (SNS topic)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(infrastructure configuration)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continuous logging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metrics: rows processed, execution time, memory usage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alarms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SNS notifications for critical errors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exists with appropriate folder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are configured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results location is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is set to 30 days (default)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implementation is optional and not required for initial deployment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**Data Volume:** Data volume per run is within Glue job capacity (no explicit volume specified in 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**Data Frequency:** Update frequency not specified; pipeline designed for batch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**Date Format:** Date field format in order data is consistent but not specified (e.g., YYYY-MM-DD)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**Null Handling:** "Null" string matching is case-insensitive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**Primary Keys:** CustId is unique in customer data; OrderId is unique in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**SCD2 Logic:** Change detection compares all customer fields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**Aggregation Date:** Date field in `customeraggregatespend` represents most recent order date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**Error Handling:** Retry logic for transient errors (3 retries with exponential backoff)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**Security:** Data encryption at rest (S3 default encryption) and in transit (TLS)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**Network:** Glue jobs run in AWS-managed VPC; no custom VPC configuration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**Hudi Table Type:** COPY_ON_WRITE selected for simplicity; MOR can be used for write-heavy workloads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**Partition Strategy:** Partitioning by Date field is optional and not explicitly required by FRD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TRD ID</w:t>
            </w:r>
          </w:p>
        </w:tc>
        <w:tc>
          <w:tcPr>
            <w:tcW w:type="dxa" w:w="4320"/>
          </w:tcPr>
          <w:p>
            <w:r>
              <w:t>Related FRD IDs</w:t>
            </w:r>
          </w:p>
        </w:tc>
      </w:tr>
      <w:tr>
        <w:tc>
          <w:tcPr>
            <w:tcW w:type="dxa" w:w="4320"/>
          </w:tcPr>
          <w:p>
            <w:r>
              <w:t>--------</w:t>
            </w:r>
          </w:p>
        </w:tc>
        <w:tc>
          <w:tcPr>
            <w:tcW w:type="dxa" w:w="4320"/>
          </w:tcPr>
          <w:p>
            <w:r>
              <w:t>-----------------</w:t>
            </w:r>
          </w:p>
        </w:tc>
      </w:tr>
      <w:tr>
        <w:tc>
          <w:tcPr>
            <w:tcW w:type="dxa" w:w="4320"/>
          </w:tcPr>
          <w:p>
            <w:r>
              <w:t>TR-INGEST-001</w:t>
            </w:r>
          </w:p>
        </w:tc>
        <w:tc>
          <w:tcPr>
            <w:tcW w:type="dxa" w:w="4320"/>
          </w:tcPr>
          <w:p>
            <w:r>
              <w:t>FR-INGEST-001, FR-INGEST-002</w:t>
            </w:r>
          </w:p>
        </w:tc>
      </w:tr>
      <w:tr>
        <w:tc>
          <w:tcPr>
            <w:tcW w:type="dxa" w:w="4320"/>
          </w:tcPr>
          <w:p>
            <w:r>
              <w:t>TR-CLEAN-001</w:t>
            </w:r>
          </w:p>
        </w:tc>
        <w:tc>
          <w:tcPr>
            <w:tcW w:type="dxa" w:w="4320"/>
          </w:tcPr>
          <w:p>
            <w:r>
              <w:t>FR-CLEAN-001, FR-CLEAN-002, FR-CLEAN-003, FR-CLEAN-004</w:t>
            </w:r>
          </w:p>
        </w:tc>
      </w:tr>
      <w:tr>
        <w:tc>
          <w:tcPr>
            <w:tcW w:type="dxa" w:w="4320"/>
          </w:tcPr>
          <w:p>
            <w:r>
              <w:t>TR-CATALOG-001</w:t>
            </w:r>
          </w:p>
        </w:tc>
        <w:tc>
          <w:tcPr>
            <w:tcW w:type="dxa" w:w="4320"/>
          </w:tcPr>
          <w:p>
            <w:r>
              <w:t>FR-CATALOG-001, FR-CATALOG-002</w:t>
            </w:r>
          </w:p>
        </w:tc>
      </w:tr>
      <w:tr>
        <w:tc>
          <w:tcPr>
            <w:tcW w:type="dxa" w:w="4320"/>
          </w:tcPr>
          <w:p>
            <w:r>
              <w:t>TR-SCD2-001</w:t>
            </w:r>
          </w:p>
        </w:tc>
        <w:tc>
          <w:tcPr>
            <w:tcW w:type="dxa" w:w="4320"/>
          </w:tcPr>
          <w:p>
            <w:r>
              <w:t>FR-SCD2-001, FR-SCD2-002, FR-CATALOG-003</w:t>
            </w:r>
          </w:p>
        </w:tc>
      </w:tr>
      <w:tr>
        <w:tc>
          <w:tcPr>
            <w:tcW w:type="dxa" w:w="4320"/>
          </w:tcPr>
          <w:p>
            <w:r>
              <w:t>TR-AGG-001</w:t>
            </w:r>
          </w:p>
        </w:tc>
        <w:tc>
          <w:tcPr>
            <w:tcW w:type="dxa" w:w="4320"/>
          </w:tcPr>
          <w:p>
            <w:r>
              <w:t>FR-AGG-001, FR-CATALOG-004</w:t>
            </w:r>
          </w:p>
        </w:tc>
      </w:tr>
      <w:tr>
        <w:tc>
          <w:tcPr>
            <w:tcW w:type="dxa" w:w="4320"/>
          </w:tcPr>
          <w:p>
            <w:r>
              <w:t>TR-INFRA-001</w:t>
            </w:r>
          </w:p>
        </w:tc>
        <w:tc>
          <w:tcPr>
            <w:tcW w:type="dxa" w:w="4320"/>
          </w:tcPr>
          <w:p>
            <w:r>
              <w:t>FR-INFRA-001, FR-INFRA-002, FR-INFRA-003, FR-INFRA-004, FR-INFRA-005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