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CSV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designated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 with defined schema: CustId, Name, EmailId, Region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 exists at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 is valid CSV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bucket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CSV file(s)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memory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structure matches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source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identifier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Order CSV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designated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 with defined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 exists at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 is valid CSV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bucket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CSV file(s)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memory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structure matches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source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identifier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references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customer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DataFrame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DataFrame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containing either condition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rows with complete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reduced if nulls were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empty/missing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DataFrame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DataFrame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containing either condition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rows with complete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reduced if nulls were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empty/missing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unique records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of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columns to identify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reduced if duplicates were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matching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uniqueness enforced through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unique records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of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columns to identify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reduced if duplicates were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matching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uniqueness enforced through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in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sdlc_wizard_customer in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table for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sdlc_wizard_customer visible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matches source customer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in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sdlc_wizard_order in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table for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sdlc_wizard_order visible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matches source order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maintain ordersummary table using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data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historical changes with IsActive, StartDate, EndDate, OpTs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cleaned and cataloged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s3://adif-sdlc/curated/sdlc_wizard/ordersummary/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 result with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EndDate=current timestamp),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(operation timestamp) for all modified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updated with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marked with IsActive=false,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 is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use timestamp data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captures processing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for SCD Type 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for customer-related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ordersummary table version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implemented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(compare with previous 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Locate affected rows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close old rows, insert new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IsActive, StartDate, EndDate, OpTs accordingly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 changes to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states preserved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trail maintained via SCD Type 2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by comparing current vs. previous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changed customer trigger SCD Type 2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after each customer data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in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written to S3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including joined customer+order columns plus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ordersummary in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table for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ordersummary visible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SCD Type 2 tracking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SerDe configured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aggregation 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with 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populated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s3://adif-sdlc/analytics/customeraggregatespend/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ordersummary table for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TotalAmount: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Date (processing date or aggregation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created with Name, TotalAmount, Date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One row per customer with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from order line items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run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in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written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catalog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customeraggregatespend in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table for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customeraggregatespend visible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Glue ETL Job with Hudi Support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AWS Glue Spark job to execute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 library for SCD Type 2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service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S3, Glue Catalog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available in Glue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Glue ETL job with Spark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S3 read/write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Data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for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operations supported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 available in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3.0 or higher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enabled by default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 Access for All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Athena to query all registered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Support queries on customer, order, ordersummary, 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service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 location configured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Athena access to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query capability on all four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query support for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query result output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return correct active/historical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stored in designated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have appropriate IAM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Volume:** BRD does not specify expected data volume; assuming moderate size suitable for Glue Spark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Frequency:** BRD does not specify job execution frequency; assuming batch processing on-demand or scheduled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Handling:** BRD does not specify error handling; assuming standard Glue job retry and CloudWatch alerting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Security:** BRD mentions optional Lake Formation; assuming standard IAM-based access control unless governance layer added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Evolution:** BRD does not address schema changes; assuming static schemas for initial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Validation:** BRD does not specify validation rules beyond null/duplicate removal; assuming no additional business rule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Partitioning:** BRD does not specify partitioning strategy; assuming Hudi manages partitioning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BRD does not specify data retention policy; assuming indefinite retention of historical SCD Type 2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Concurrency:** BRD does not address concurrent updates; assuming single-threaded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Calculation:** Assuming TotalAmount = sum of (PricePerUnit * Qty) across all orders per customer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