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and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(s3://adif-sdlc/brd_usecase1/)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Coding Requirements Section Only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files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`s3://adif-sdlc/sdlc_wizard/customerdata/` contains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`s3://adif-sdlc/sdlc_wizard/orderdata/` contains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to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location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location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with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into processing memory/dataframe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into processing memory/dataframe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properly formatted and delimited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successfully ingested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duplicates retaining one instance per unique record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or last occurrence of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or last occurrence of duplicate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considers all columns in the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 strategy (first/last) follows standard Glue/Spark behavior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specified database with defined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name as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and format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already exists or is created as part of setup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Parquet or compatible with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specified database with defined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name as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and format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already exists or is created as part of setup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Parquet or compatible with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track historical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Hudi format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registered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registered (FR-CATALOG-002)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`s3://adif-sdlc/curated/sdlc_wizard/ordersummary/`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joined dataset compared to existing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set StartDate, set EndDate=null, set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close previous row (IsActive=false, set EndDate, update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insert new active row (IsActive=true, new StartDate, EndDate=null, new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S3 using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marked with IsActive=false with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 for change detection is derived from OrderId and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track validity period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table in specified database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processing completed (FR-SCD-001)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name as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 including joined customer+order fields plus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to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 with time-travel capabilities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is Copy-on-Write or Merge-on-Read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 from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tracking fields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exists (FR-SCD-001)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data available in source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affected customer records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IsActive flag for affected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for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for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OpTs for all modified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reflects latest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preserved with proper validity 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fields accurately maintained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runs on schedule or trigger basis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current source vs. existing catalog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analytics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available (FR-SCD-001)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`s3://adif-sdlc/analytics/customeraggregatespend/`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ordersummary table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data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as sum of 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created with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PricePerUnit and Qty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aggregation date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specified database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processing completed (FR-AGG-001)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name as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to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Parquet or compatible analytics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updated on same schedule as aggregation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solution using specified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proper integration between components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necessary service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Required IAM roles and permissions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all data storage (source, curated,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AWS Glue for ETL processing with Spark engine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format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Data Catalog for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Athena for querying registered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CloudWatch for monitoring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use Lake Formation for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components integrated and operational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flows from S3 source through Glue to curated/analytics layers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accessible via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metrics available in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supports Hudi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version supports Hudi table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formatting with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order data are in parseable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serves as foreign key between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run with sufficient memory and DPU allocation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exists between all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requirements specified beyond AWS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error handling or retry logic defined in BRD coding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alerting thresholds not specified in coding requirements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