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Derived From:** BRD – Coding Requirements Section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2024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Ingest Customer and Order CSV Files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files according to defined schemas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and paths exist and are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conform to expected schemas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read permissions on source S3 paths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Connect to S3 source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customer CSV with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order CSV with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schema compliance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loaded into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ready for cleaning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use standard delimiters (comma)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encoding is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required columns are present in source files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rows containing "Null" (string)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rows containing NULL (actual null)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cleaning to both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loaded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Datasets contain CustId and OrderId as key fields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customer dataset to exclude rows with "Null" or NULL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order dataset to exclude rows with "Null" or NULL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only complete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rows with "Null" or NULL values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datasets ready for deduplication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the literal string value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actual null/empty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partial null handling required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duplicate rows within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duplicate rows within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each dataset contains unique records only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 removal completed (FR-CLEAN-001)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Datasets loaded in memory or distributed storage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deduplication logic to customer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deduplication logic to order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or most recent record per duplicate group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no duplicate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no duplicate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datasets ready for catalog 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identified by comparing all column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business key prioritization defined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Map schema: CustId, Name, EmailId, Region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cleaned (FR-CLEAN-001,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write permissions to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table schema with columns: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`sdlc_wizard_customer`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Link table to cleaned customer data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appropriate data format and partition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`sdlc_wizard_customer` visible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metadata persisted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location defaults to S3 path used during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required for customer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Order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Map schema: OrderId, ItemName, PricePerUnit, Qty, Date, CustId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cleaned (FR-CLEAN-001,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has write permissions to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table schema with columns: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`sdlc_wizard_order`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Link table to cleaned order data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appropriate data format and partition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`sdlc_wizard_order` visible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metadata persisted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location defaults to S3 path used during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required for order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Order Summary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and maintain `ordersummary` table using SCD Type 2 pattern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data in Hudi format at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rows when changes detected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previous rows by setting IsActive flag and EndDate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tables registered in Glue Catalog (FR-CATALOG-001, FR-CATALOG-002)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path accessible and writable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available in Glue environment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dataset with order dataset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by comparing incoming records with existing active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new or changed records: insert row with IsActive=true, set StartDate, leave EndDate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changed records: update previous row with IsActive=false, set EndDate and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Hudi table at target S3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OpTs (operation timestamp) for audit trail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contains current and historical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have IsActive=true,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Closed records have IsActive=false, EndDate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changes tracked with StartDate, EndDate, OpTs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based on all business columns (not metadata)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represents processing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represents effective start date of record version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represents effective end date when record superseded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Summary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Map to Hudi table at `s3://adif-sdlc/curated/sdlc_wizard/ordersummary/`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logic executed (FR-SCD2-001)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written to target S3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table schema including joined customer and order fields plus SCD2 metadata (IsActive, StartDate, EndDate, OpTs)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`ordersummary`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Hudi-specific table properties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Link to S3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`ordersummary` visible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 with Hudi connector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metadata columns accessible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supports Hudi table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includes all customer and order columns plus SCD2 fields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Process Incremental Customer Updates and Trigger SCD2 Refresh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customer data updates in source S3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Trigger SCD Type 2 update logic in `ordersummary`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IsActive, StartDate, EndDate, OpTs fields during incremental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of `ordersummary` completed (FR-SCD2-001)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source data contains new or updated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configured for incremental execution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new or changed customer records since last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Re-join updated customer records with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logic: insert new active rows, close previous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IsActive flag: set false for superseded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EndDate for closed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StartDate for new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OpTs with current processing timestamp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reflects latest customer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versions preserved with proper SCD2 flags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metadata fields (IsActive, StartDate, EndDate, OpTs) updated correctly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detection based on file timestamps or change data capture mechanism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remains static or is processed separately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updated only for affected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`customeraggregatespend`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total spending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results at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columns: Name, TotalAmount,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populated (FR-SCD2-001)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identifiable via IsActive flag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analytics path accessible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`ordersummary` for active records (IsActive=true)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 customer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 as sum of (PricePerUnit * Qty)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Date field (aggregation date or latest order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aggregated results to `s3://adif-sdlc/analytics/customeraggregatespend/`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`customeraggregatespend` table contains one row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reflects sum of all active orders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stored at specified S3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calculated from PricePerUnit and Qty fields in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represents aggregation run date or max order date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records included in aggregation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Aggregate Spend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Map schema: Name, TotalAmount,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logic executed (FR-AGG-001)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written to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table schema with columns: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`customeraggregatespend`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Link to S3 analytics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appropriate data format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`customeraggregatespend` visible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metadata persisted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stored in Parquet or CSV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required for aggregate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FR-INFRA-001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Utilize AWS Glue for ETL Processing with Spark and Hudi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Execute all ETL logic using AWS Glue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Leverage Spark engine for distributed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Hudi format for SCD Type 2 table storage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service enabled in target account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roles configured with necessary S3 and catalog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connector available in Glue environment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Glue job with Spark runtime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Hudi libraries and dependencies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Execute data ingestion, cleaning, transformation, and SCD2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outputs to S3 in appropriate formats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ETL operations completed via Glue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used for distributed data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format applied to `ordersummary`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type supports Spark and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Sufficient Glue DPU capacity allocated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FR-INFRA-002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Athena Querying for All Catalog Tables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all registered Glue Catalog tables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Support queries on customer, order, ordersummary, and customeraggregatespend tables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registered in Glue Catalog (FR-CATALOG-001, FR-CATALOG-002, FR-CATALOG-003, FR-CATALOG-004)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service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query result location configured in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Glue Catalog tables accessible from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 query execution on each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Hudi connector configured for `ordersummary` queries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tables queryable via Athena SQL interface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results returned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SCD2 table accessible with proper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has read permissions on all S3 data locations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connector installed if required for Athena version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FR-INFRA-003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Monitoring via CloudWatch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CloudWatch monitoring for Glue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Track job execution status, duration, and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ETL processing metrics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jobs configured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service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roles have CloudWatch logging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Glue jobs to send logs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job start, completion, and failure events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Track resource utilization and processing time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up alarms for job failures or performance degradation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logs available in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 dashboards display job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Alerts configured for critical failures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Default CloudWatch logging enabled for Glue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custom metric requirements beyond standard Glue metrics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FR-INFRA-004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Optional: Apply Lake Formation Governance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Optionally enable AWS Lake Formation for data governance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fine-grained access control to Glue Catalog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Manage permissions centrally via Lake Formation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service enabled (if used)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integrated with Lake 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and policies configured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S3 data locations with Lake 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data access policies per table or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Grant permissions to users or roles via Lake Formation console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Enforce governance policies on Athena queries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governance applied (if enabled)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Access control enforced at table and column level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Audit trail available for data access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is optional and may not be implemented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used, replaces or supplements IAM-based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S3 paths specified in BRD are pre-created and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use comma delimiters and UTF-8 encoding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 prior to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connector and libraries available in AWS Glue environment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change detection compares all business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in aggregation calculated as sum of (PricePerUnit * Qty)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in `customeraggregatespend` represents aggregation run date or latest order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IsActive, StartDate, EndDate, OpTs are standard SCD2 metadata fields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triggered manually or via scheduled Glue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quality validation rules beyond null and duplicate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error handling or retry logic defined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monitoring uses default Glue job metrics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governance is optional and not mandatory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encryption or masking requirements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specific performance or SLA requirements defined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FRD**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