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FRD –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Scope:** Technical implementation specifications derived from FRD FR-INGEST-001 through FR-INFRA-001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data ingestion for customer and order CSV files using AWS Glue Spark jobs.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 2-10 (based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Python Shell or Spark script execution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 (string), Name (string), EmailId (string), Region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 (string), ItemName (string), PricePerUnit (decimal), Qty (integer), Date (date), 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Spark DataFrames for downstream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persistence at this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 Spark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customer CSV from S3 using Glue DynamicFrame or Spark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Read order CSV from S3 using Glue DynamicFrame or Spark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Apply schema validation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Pass DataFrames to cleaning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with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explicit schema definitions for type safety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at ingestion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read errors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file existence before read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schema mismatch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source files are missing or unreadable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 is comma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nested or complex data types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are not compressed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FR-CLEAN-001,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Cleanse customer and order datasets by removing null values and duplicate records.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 (continuation of pipeline)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DataFrame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from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 from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Receive customer and order DataFrames from ingestion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Apply null removal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Apply duplicate removal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Output cleaned DataFrames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contains string literal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is NULL (empty/missing)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all columns in both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duplicates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subsequent duplicates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rows removed (nulls and duplicates)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cleaned DataFrames are not empty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all records are removed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is case-sensitive string literal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detection uses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is determined by DataFrame row order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FR-CATALOG-001, 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and order tables in AWS Glue Data Catalog for Athena query access.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API calls (no compute cluster required)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Executed within Glue ETL job or via Glue Crawler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 (string), Name (string), EmailId (string), Region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Storage: S3 (intermediate location if persisted)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 (string), ItemName (string), PricePerUnit (decimal), Qty (integer), Date (date), 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Storage: S3 (intermediate location if persisted)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Write cleaned customer DataFrame to S3 (if not already persisted)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Create or update Glue Catalog table `sdlc_wizard_customer`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Write cleaned order DataFrame to S3 (if not already persisted)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Create or update Glue Catalog table `sdlc_wizard_order`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transformations; metadata registration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`getCatalogSink()` or Boto3 Glue API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success/failure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database existence before table creation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table already exists scenarios (update metadata)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 prior to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are created with default Parquet or CSV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has permissions to query registered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FR-SCD2-001, 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ordersummary table using Apache Hudi to track historical changes.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(Spark with Hudi support)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 5-20 (based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 or higher with Hudi libraries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JARs: Hudi Spark bundle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 `gen_ai_poc_databrickscoe.sdlc_wizard_order`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Hudi table (for incremental updates)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Apache Hudi (Copy-on-Write or Merge-on-Read)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CustId, Name, EmailId, Region, OrderId, ItemName, PricePerUnit, Qty, Date, IsActive (boolean), StartDate (timestamp), EndDate (timestamp), OpTs (timestamp)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Key: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 OpTs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Read customer and order tables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Perform inner join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Read existing ordersummary Hudi table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Compare joined data with existing records to detect changes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For new records: insert with IsActive=true, StartDate=current timestamp, EndDate=null, OpTs=current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For changed records: update existing row (IsActive=false, EndDate=current timestamp, OpTs=current timestamp), insert new row (IsActive=true, StartDate=current timestamp, EndDate=null, OpTs=current timestamp)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Write to S3 using Hudi upsert operation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Inner join customer and order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Resulting schema includes all customer and order fields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by comparing all business fields (excluding SCD2 metadata)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record: no matching OrderId in existing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record: matching OrderId with different business field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record: no action required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Population:**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true for current version, false for historical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timestamp when record became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timestamp when record was superseded (null for active)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operation timestamp for Hudi precombine logic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statistics (record counts)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write metrics (inserts, updates)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Hudi write failures with retry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schema consistency before write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 is Copy-on-Write (COW)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operation is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non-metadata fields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Timestamps use UTC timezone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treats all records as new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Hudi-based ordersummary table in AWS Glue Data Catalog for Athena query access.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API calls (no compute cluster required)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Executed within Glue ETL job or via Glue Crawler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at `s3://adif-sdlc/curated/sdlc_wizard/ordersummary/`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CustId, Name, EmailId, Region, OrderId, ItemName, PricePerUnit, Qty, Date, IsActive, StartDate, EndDate,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SerDe: org.apache.hadoop.hive.ql.io.parquet.serde.ParquetHiveSerDe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InputFormat: org.apache.hudi.hadoop.HoodieParquetInputFormat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Create or update Glue Catalog table `ordersummary`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Configure table properties for Hudi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Set S3 location to Hudi base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Register schema with SCD2 metadata fields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transformations; metadata registration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Hudi-specific table properties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success/failure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Hudi table metadata before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table already exists scenarios (update metadata)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supports Hudi table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version supports Hudi table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properties are correctly configured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 by calculating total spend per customer from active ordersummary records.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 2-10 (based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 or higher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`gen_ai_poc_databrickscoe.ordersummary`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Fields used: Name, PricePerUnit, Qty,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 (assumed)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 (string), TotalAmount (decimal), Date (date)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Read ordersummary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Filter for IsActive = 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Calculate TotalAmount = PricePerUnit * Qty per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Group by Name and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Sum TotalAmount per group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Write results to S3 analytics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= sum(PricePerUnit * Qty) grouped by Name and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by: Name,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Aggregate: sum(TotalAmount)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aggregation statistics (record counts, sum totals)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TotalAmount is non-negative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division by zero or null values in calculation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aggregation produces no results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represents transaction date from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records are included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format is Parquet for efficient Athena queries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customeraggregatespend table in AWS Glue Data Catalog for Athena query access.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API calls (no compute cluster required)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Executed within Glue ETL job or via Glue Crawler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Aggregated data at 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 (string), TotalAmount (decimal), Date (date)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Create or update Glue Catalog table `customeraggregatespend`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Set S3 location to analytics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Register schema with aggregation fields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transformations; metadata registration only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success/failure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schema consistency with aggregated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table already exists scenarios (update metadata)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format is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can query table without additional configuration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TR-INFRA-001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FR-INFRA-001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Provision and configure AWS infrastructure components required for data pipeline execution.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 (Infrastructure provisioning)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Create S3 buckets with appropriate folder structure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Configure IAM roles and policies for Glue, Athena, S3 access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Create Glue Data Catalog database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Configure Glue ETL jobs with Hudi dependencies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Enable CloudWatch logging for Glue jobs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Configure Athena workgroup and query result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Optionally configure Lake Formation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 (Infrastructure only)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successful creation of all resources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infrastructure provisioning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resource already exists scenarios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IAM permissions before job execution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Infrastructure is provisioned via AWS CloudFormation, Terraform, or AWS Console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include policies for S3 read/write, Glue execution, Athena query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 retention is configured per organizational policy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optional and not required for basic pipeline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Network configuration allows communication between AWS services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TECHNICAL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version 3.0 or higher with Spark 3.1+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version 0.10.0 or higher compatible with Glue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Python 3.7+ or Scala 2.12 for Glue job scripts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versioning and encryption enabled per AWS best practices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follow principle of least privilege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cross-region data transfer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policies not specified; assume indefinite retention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PII masking or data anonymization required beyond redaction of credentials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timeout set to appropriate value based on data volume (default 2880 minutes)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retries set to 0 or 1 to avoid duplicate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query results stored in designated S3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real-time streaming requirements; batch processing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orchestration via AWS Glue workflows, Step Functions, or external scheduler (not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 and alerting via CloudWatch alarms (thresholds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quality validation rules specified beyond null and duplicate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evolution handled manually; no automated schema inference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