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BRD – AWS Version (s3://adif-sdlc/brd_usecase1/)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Derived From:** Coding Requirements Section Only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Ingest Customer and Order CSV Files from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files from S3 source bucket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files from S3 source bucket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files according to defined schemas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`s3://adif-sdlc/sdlc_wizard/customerdata/` contains customer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`s3://adif-sdlc/sdlc_wizard/orderdata/` contains order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has read permissions to source buckets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Connect to S3 source path for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with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Connect to S3 source path for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with schema: OrderId, ItemName, PricePerUnit, Qty, Date, CustId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loaded into memory/dataframe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loaded into memory/dataframe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properly formatted and delimited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encoding is UTF-8 or compatible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rows containing "Null" string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rows containing NULL values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loaded from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customer dataset for "Null" string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customer dataset for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identified rows from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order dataset for "Null" string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order dataset for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identified rows from order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no "Null" or NULL values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refers to the literal string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empty/missing values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order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duplicates retaining one instance per unique record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 removal completed (FR-CLEAN-001)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deduplication logic to customer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or last occurrence of duplicate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deduplication logic to order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or last occurrence of duplicate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unique records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unique records only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detection uses all columns for comparison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Retention strategy (first/last) follows standard Spark behavior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 for cleaned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in specified database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cleaned (FR-CLEAN-001, FR-CLEAN-002)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table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as `sdlc_wizard_customer`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table location and format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`sdlc_wizard_customer` queryable via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accessible through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pre-exists or is created as part of setup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 for cleaned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in specified database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cleaned (FR-CLEAN-001, FR-CLEAN-002)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table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as `sdlc_wizard_order`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table location and format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`sdlc_wizard_order` queryable via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accessible through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pre-exists or is created as part of setup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for Order Summary Table Using Hudi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 Type 2 logic to track historical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results in Hudi format on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 registered (FR-CATALOG-001)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 registered (FR-CATALOG-002)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`s3://adif-sdlc/curated/sdlc_wizard/ordersummary/` accessible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datasets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in joined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rows with IsActive = true, current StartDate, null EndDate, current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changed records, close previous rows by setting IsActive = false, setting EndDate, updating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to `ordersummary` table in Hudi format at S3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contains current and historical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marked with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Closed records marked with IsActive = false with EndDate populated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registered in Glue catalog as `ordersummary`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relevant fields from customer and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represents operation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and EndDate track record validity period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FR-SCD2-002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Process Incremental Customer Updates in Order Summary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customer data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Trigger SCD Type 2 updates in ordersummary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ordersummary table exists (FR-SCD2-001)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updates available in source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new or changed customer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Re-join affected customer records with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 Type 2 logic to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rows for changed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previous active rows by setting IsActive = false, EndDate, OpTs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reflects latest customer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records preserved with proper versioning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IsActive, StartDate, EndDate, OpTs maintained correctly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triggered by customer data changes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changes do not trigger SCD2 updates independently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 Summary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ordersummary Hudi table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created (FR-SCD2-001)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table schema including IsActive, StartDate, EndDate,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as `ordersummary`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S3 location: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Hudi-specific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`ordersummary` queryable via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accessible through Athena with Hudi support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supports Hudi table format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Create Customer Aggregate Spend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order data by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 spend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results in analytics layer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available (FR-SCD2-001)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active records from ordersummary (IsActive = 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 customer Name and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TotalAmount as sum of (PricePerUnit * Qty)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to customeraggregatespend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at S3 location: `s3://adif-sdlc/analytics/customeraggregatespend/`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table contains Name, TotalAmount, Date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reflects aggregated spending per customer per 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calculation: PricePerUnit * Qty summed per customer per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ordersummary records used for aggregation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FR-CATALOG-004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Aggregate Spend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customeraggregatespend table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table created (FR-AGG-001)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table schema: Name, TotalAmount,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as `customeraggregatespend`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S3 location: `s3://adif-sdlc/analytics/customeraggregatespend/`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`customeraggregatespend` queryable via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accessible through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Standard table format (Parquet or similar) used for analytics layer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FR-INFRA-001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AWS Infrastructure Components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up required AWS services for data pipeline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account with appropriate permissions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S3 buckets for storage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up AWS Glue for ETL processing with Spark and Hudi support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Glue Data Catalog for metadata management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Athena for query access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CloudWatch for monitoring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Optionally configure Lake Formation for governance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AWS components operational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Pipeline infrastructure ready for data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services available in target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is optional and may not be implemented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follow standard comma-delimited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 relationships maintained via CustId foreign key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change detection compares all business fields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 supports required SCD Type 2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Spark jobs have sufficient resources for data volumes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fields in proper format for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and Qty are numeric fields suitable for multiplication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monitoring configured for job success/failure tracking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queries require Hudi connector for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explicit error handling or data quality rules specified beyond null/duplicate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Retention policy for historical records not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load frequency not defined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volume and performance requirements not specified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