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Только когда на смену торговому капиталу и восточному деспотизму появляется промышленный капитал, когда национальная турецкая интеллигенция и буржуазия достигают, через революцию 1908 г., конституционного преобразования государства,— тогда начинает развиваться здесь женское движение. Оно было чисто' интеллигентским и народническим. Оно добивалось, частичных свобод для женщины: права на образование, семейного раскрепощения и снятия покрывала с лица. б) Национально-освободительная борьба ; Поражение Турецкой Османской империи в мировой войне 1914—1918 гг. означало смерть ее | как независимого государства, фактический раздел ее Обширных территорий между победителями: Англией, Францией и Италией. Турецкий султан, чтобы сохранить хотя бы тень своей власти, пошел на все уступки победителям и подписал с ними, в г. Севре, в 1920 г. кабальный мирный договор. Но расчет был произведен без настоящего хозяина страны, без трудящихся масс Турции, разоренной, обнищавшей, но все же проявившей силу и упорство в борьбе за самосохранение. В то время как английские, французские, итальянские оккупационные войска углубились в самые лучшие районы Турции, ее столица Константинополь и проливы были захвачены врагом,— 3 греческая армия окрасила турецкой кровью воды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Смирнского порта, заняв крупный город Азиатской Турции—Смирну, и вторглась в глубь страны, предавая огню и мечу турецкие села и города. Казалось, нельзя было установить границы этого беспрерывного наступления внутрь страны, трудно было определить пределы отчаяния турецкого народа. И вот, усталый, раздетый народ восстал. Восстал без вождей и 1 вначале без всякого плана турка. Во многих местах стали создаваться организации для вооруженной защиты своих прав. Эти отряды нападают на оккупантов, расстраивая их тыл, поднимая восстания, уничтожая пути сообщения и продовольствие. Уже к началу 1919 г. поднялось, все крестьянство, во главе которого стали демобилизованные солдаты. Такой стихийный подъем объясняется не только моментами военно-политического гнета, но и экономической потребностью крестьянства в освобождении занятой врагом прибрежной полосы и, главным образом, портов, для реализации и производства внутреннего обмена хлеба и сырья, скопившихся за годы мировой войны и блокады. Выступление крестьянских масс превращается в широкое национальное движение с присоединением к нему городской буржуазии, сильно выросшей за годы войны, интеллигенции, и, наконец, военных элементов во главе с Кемаль-пашей, вождем национального движения, ныне президентом Турецкой Республики. По воле населения, в г. Эрзеруме было созвано первое народное собрание, на котором было решено защищать свои права. С этого момента освободительно -революционная борьба турецкого народа за свое существование выливается в форму войны, которую приходится вести образовавшемуся в г. Ангоре народному правительству Великого Национального Собрания с западным империализмом. Впоследствии, на конгрессах в г. Сивасе, а затем в г. Ангоре, 23 апреля 1920 г., это решение было повторено и подтверждено. Окончательная оккупация англичанами Константинополя в марте 1920 г., разгон турецкого парламента помогают оформлению государственного строительства новой Турции и делают его естественным 1 центром г. Ангору, расположенную, в отличие от Константинополя, в центре Анатолии. Конечно, для султана Анатолия (Азиатская Турция) была страной измены,. восставшей против падишаха (султана). Султанский суд заочно приговорил Мустафу Кемаля и других крупных деятелей национального движения к смертной казни. Стихийный подъем народных масс, вылившийся вначале в форму партизанской войны, был использован руководителями борьбы для создания стойкой народной армии. После 4-летней героической борьбы эта армия одержала решительные победы над Грецией, Дашнакской Арменией и Францией (в Киликии). А когда она революционным порядком захватила страну и подошла к Константинополю, в темную осеннюю ночь 1922 г. из дворца Ильдыза бежал на английский дредноут последний султан Турции Мемед VI, низложенный Великим Национальным Собранием Турции за предательство и измену нации 1/Х 1922 г. И наконец, 3, марта 1924 г. постановлением того же ВНСТ последний халиф (духовный глава всех мусульман) Абдул Меджид был низложен, а 5 марта он навсегда покинул пределы Турции, увезя с собой все воспоминания о былой власти и могуществе османских султанов и халифов. 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Халифы пользовались своим религиозным авторитетом для проведения идей воинствующего панисламизма среди мусульман всего мира. Они всегда ! были центром, объединяющим все реакционные элементы мусульманства (духовенство, панисламскую ( буржуазию и др.). Они содействовали вовлечению стран Востока в орбиту деятельности империализма. После мировой войны турецкие халифы открыто стали на сторону империалистов и ко всем содействовали их политике закабаления Турции и разгрому национально-революционного движения ее народа. Естественно, что победивший народ постарался от них избавиться. Нет никакого сомнения в том, что громадное влияние на развитие национального освободительного движения оказал пример борьбы Советской России с интервенцией западного империализма. Советское правительство первое признало новое турецкое государство и с мая 1920 г. вступило с ним в тесное содружество. Дружественные отношения были закреплены целым рядом договорю© й о дружбе и братстве народов. { К 1923 г. молодая Турция успешно окончила войну за свое освобождение. На международной 4 конференции в г. Лозанне она заключила с империалистами победный мир (24/УП 1923 г.), ©твое- I вав свою территорию и создав политические, экономические и правовые условия для своего самостоятельного существования. Руководители национального движения стремятся создать в Турции буржуазно-демократическое государство. Республиканская форма правления установлена 29 октября 1923 г., действующая конституция принята ВНСТ 20 апреля 1924 г.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Жизнь турецкой женщины а) Старый быт Жизнь турок сложилась под сильным влиянием их религии — ислама. Большинство правителей страны всю житейскую мудрость черпали из Корана (священной книги мусульман). Коран—это система имущественного и семейного права, отвечающая взаимоотношениям, на- основе частной собственности, которые существовали в хозяйстве, торговле и быте народов, населявших Аравию в эпоху жизни основателя ислама (VII век). И вот турецкие султаны, поощряемые духовенством, видели в Коране, который и по своему духу и ПО' своим нормам совершенно! не соответствовал экономическому состоянию Турции XIX и XX вв., источник мудрости и всего знания. Все законодательство было основано на Коране; в старых школах изучали только Коран. Благодаря такому положению, у турок не развивался, а искусственно понижался интерес к знаниям 1, и лишь счастливцы, попавшие в иностранные учебные заведения или уехавшие за границу, избавлялись от такой системы образования. По шариату и адату, т.-е. по религиозному и обычному праву, которые больше всего отображают экономическую отсталость Востока, на женщину привыкли смотреть как на низшее существо, как на вещь. Такой взгляд особенно прививался духовенством, являвшимся наиболее реакционным элементом в стране. Обычно, в 9—15 лет девочка выдавались замуж, или, вернее, продавалась за калым (выкуп), и с этих пор! она должна была ходить с закрытым лицом, так как, по установившемуся много вековому обычаю, женщина являлась у турок как и у большинства народов Востока, настоящей затворницей. (998 words)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