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Интересно отметить, что в 1924 г. комиссия по религиозным делам ВИСТ, которая занималась вопросом изменения семейного права, в своем законопроекте не решилась упразднить многоженство, добавив только, что за женой признается право требовать от мужа не брать вторую жену. Супруг, согласившийся на это, вписывает в брачный контракт о своем отказе иметь несколько жен. Однако, правительство нашло неудобным обсуждать этот проект в меджлисе, считая его несовместимым с духом последних реформ. Ввиду этого и были оставлены в силе прежние дряхлые, не отвечающие духу времени семейные законы, а с ними и обычай умыкания невест и др. Такая политика правительства свидетельствует о том, что руководители турецкого национального движения как движения буржуазного, со всеми свойственными ему особенностями, добившись успеха над внутренней реакцией, почувствовали в себе достаточно1 сил, чтобы воздержаться от следующего необходимого шага на пути к эмансипации. Это находит себе потверждение в том факте, что, по конституции 1924 г., женщина лишена всяких избирательных прав. В этом вопросе правительство оказалось слабее оппозиционных элементов, возглавляемых духовенством, под натиском которых оно и вынуждено было пойти на уступку, и отказаться от привлечения женщины к участию в политической жизни страны. Ясно, что такое положение долго продолжаться не могло. Отказ в легализации прав женщины несомненно революционизирует турецкую женщину, показывая ей всю призрачность достигнутых ею успехов без основного! права на равное участие в политической жизни страны. В то же время основные принципы Народной Партии заключают в себе пункты, которые дают возможность заключить, что руководители национального движения решили обратить самое серьезное внимание на положение турецкой женщины. Например, в деле экономического развития страны Народная Партия выставляет сотрудничество между мужчиной и женщиной, как истину, не требующую доказательств. Разумеется, что как вся программа, так и трактовка женского вопроса, заключает в себе только общие принципы в духе буржуазно-демократического о-ва, и не больше. Руководители национального движения, а также и лица, стоящие во главе женского движения, усиленно подчеркивают, что они отнюдь не являются сторонниками ускоренной эмансипации. Прежде всего, по их мнению, надлежит европеизировать страну, вообще, изменить ее быт, нравы, за- 29</w:t>
      </w:r>
    </w:p>
    <w:p w:rsidR="00000000" w:rsidDel="00000000" w:rsidP="00000000" w:rsidRDefault="00000000" w:rsidRPr="00000000" w14:paraId="00000002">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1 конодательство и даже внешний облик каждого гражданина. И, действительно', европеизация страны началась с одежды. Фрак и шапка заменили традиционный костюм и феску. И если крестьянская женщина Анатолии еще носит «феридже» и вуаль, то ее сестры в Константинополе, Смирне и других городах сбросили вуали и уже носят европейское платье. Начало изменению нравов положено' введением новых кодексов уголовного и особенно гражданского1, которые в корне уничтожают всю систему исламского права. Принятие этих кодексов имеет для Турции огромное значение, ибо со вступлением их в силу (1926 г.), окончательно уничтожаются правовые взаимоотношения, являвшиеся остатком средневекового феодализма. Ярче всего выявилось это на правовом положении турецкой женщины. Освободившись от тисков гаремной жизни, турецкая женщина продолжала оставаться в атмосфере старого семейного быта, связанного с обычным правом—адатом и шариатом. Надо было разрушить патриархальный уклад семьи, пропитанный духом консерватизма и религиозных предрассудков. ( Это было с успехом достигнуто введением нового гражданского кодекса и нового закона о браке. Они вносят совершенно иное начало в социальную структуру и семейное право новой Турции. Турецкая женщина теперь получила возможность строить свою семейную жизнь на началах свободного выбора и равенства. ' Новый закон произвел целый переворот в брачном праве Турции. Взамен существовавшего религиозного брака теперь введен гражданский брак. г 30</w:t>
      </w:r>
    </w:p>
    <w:p w:rsidR="00000000" w:rsidDel="00000000" w:rsidP="00000000" w:rsidRDefault="00000000" w:rsidRPr="00000000" w14:paraId="00000004">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Проведение этого нового закона це встречает оппозиции у населения и почти по всей стране проходит безболезненно. Городское же население и особенно работницы очень охотно идут на регистрацию. Первые такие браки, в столице, носили как бы показательный характер, проводились в тор- прежде и теперь. жественной обстановке, с речами и выступлениями, городской администрации. Новый гражданский кодекс устанавливает равноправие полов. По новому закону, развод может быть получен только через судебные инстанции. Тем самым турецкая женщина получает известную защиту закона против произвола мужа. Окончательно устанавливается одноженство. Конечно, кое-где, в особенности в глухих местах, и теперь еще держатся старые обычаи и традиции, 31</w:t>
      </w:r>
    </w:p>
    <w:p w:rsidR="00000000" w:rsidDel="00000000" w:rsidP="00000000" w:rsidRDefault="00000000" w:rsidRPr="00000000" w14:paraId="00000006">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Verdana" w:cs="Verdana" w:eastAsia="Verdana" w:hAnsi="Verdana"/>
          <w:color w:val="222222"/>
          <w:sz w:val="18"/>
          <w:szCs w:val="18"/>
          <w:highlight w:val="white"/>
          <w:rtl w:val="0"/>
        </w:rPr>
        <w:t xml:space="preserve">считающие труд женщины позорным не только для нее, но и для семьи. Еще частично сохранила свою силу и традиция, по которой считается особенным позором для женщины то, что она незамужем (этот обычай всегда ставил женщину в особенно тяжелое положение). Эти предрассудки еще держатся, главным образом, среди остальных элементов турецкого народа, при чем к этой части приходится отвести и зажиточные слои. Основная масса турецких женщин, вся интеллигенция и трудящиеся Турции впол'не подготовлены к принятию нового законодательства. Новый гражданский кодекс.и закон о браке призваны сыграть огромную культивирующую роль в семейно-общественной жизни страны. На развалинах старой султанской Турции с гаремами и рабским положением женщины создается новая семья, новая государственность. Новые кодексы являются завершением долгой и упорной борьбы, которую вел турецкий народ за свое освобождение от пережитков феодализма и возглавлявшего его султаната и халифата. Новый гражданский кодекс—победа турецкой женщины на пути к равноправию. Здесь мы имеем определенный нажим на руководящие круги Турции, но уже на этот раз со стороны турецких трудящихся масс, интеллигенции и даже буржуазии, которая хочет жить на европейский лад. Однако, И в новом кодексе сделана некоторая уступка старому порядку. А именно—отмена многоженства не имеет обратного действия. Турок, имевший к моменту вступления в силу нового кодекса, т.-е, к 1 октября 1926 г., несколько жен— имеет право продолжать жить по-старому.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