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5. Современное положение крестьянки и работницы Основное значение в экономической жизни Турции, как отмечалось выше, имеют сельское хозяйство, скотоводство и довольно развитая мелкая кустарная промышленность. Все эти хозяйственные условия и определяют экономическое, правовое и бытовое положение турецкой крестьянки. Жизнь работницы в хозяйстве, изготовляющей различные предметы домашнего обихода, ухаживающей за скотом, работающей в поле, в садах, на плантациях табака и мака (выделка опиума), занятой с рассвета до заката солнца,—вот удел турецкой крестьянки. Бедность и нищета давно поставили ее в, одинаковое положение с мужчиной, при необходимости для последнего невольно оставаться глухим к религиозным толкованиям улемов и фактически нарушать затворничество женщины. Помимо домашнего хозяйства, турецкая крестьянка многих районов занята в кустарной промышленности по выделке различных тканей, ковров, вышивке и выделке из кожи и дерева художественных изделий. В этой работе, и особенно в выделке ковров, на ряду с женщиной выступает ребенок-девочка, работающая по 10—15 часов в сутки, не разгибая спины. На эту ужасную эксплуатацию детского труда как-то никто не обращает внимания. Турецкий кустарь работает не на себя, а на хозяина-скупщика, который никем и ничем не ограничивается в своем произволе, и в своих эксплуататорских аппетитах. По мере вытеснения кустарной крестьянской промышленности более дешевыми фабрикатами Запада крестьянка вынуждена бросать деревню и итти на заработок в город или в батрачки, так как одним сельским хозяйством, при значительности налогового пресса, прожить крестьянской семье становится все труднее и труднее. По той простой причине, что турецкая крестьянка занята трудом, она пользуется в быту большой свободой, хотя жизнь ее семьи и регулируется до сих пор пережитками родового строя. Вот почему женское движение всегда ограничивалось только городом. Большинство требований городских женщин были чужды деревне, вопросами же политического характера крестьянка не занималась. Городская женщина совершенно не выказала интереса в своей борьбе за эмансипацию к нуждам и требованиям -своей деревенской сестры. Эта отчужденность городской женщины от крестьянки и составляет -одно из слабых мест турецкого женского движения. Ь Турции наших дней, когда национально-либеральные идеи проведены в жизнь, правящие группы не в силах скрыть нищету крестьянства и эксплуатацию рабочего класса. В угаре националы-ю-го под’ема начинают рельефно вырисовываться две активных силы—буржуазия и пролетариат. И женское движение постепенно будет оформляться по классовому признаку. Как мы видели, деятельность женского союза в Константинополе и подобных ему организаций в Анатолии, идущих по пути западного буржуазного движения, свелась к филантропии. Получив некоторые права, городская турчанка остается почти пассивной к борьбе за избирательные права, за улучшение условий женского труда. 34</w:t>
      </w:r>
    </w:p>
    <w:p w:rsidR="00000000" w:rsidDel="00000000" w:rsidP="00000000" w:rsidRDefault="00000000" w:rsidRPr="00000000" w14:paraId="00000002">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А между тем, развивающаяся в Турции промышленность властно втягивает женщину на фабрику в качестве поденных и сезонных работниц. Здесь очень сильно используется женский труд. Таким образом, в Турции, как и везде, за годы войны и разрухи вырастает женский пролетариат. Уже больше десяти тысяч турчанок заняты работой в различных отраслях труда. Полноправных профессиональных союзов в Турции не существует. Подпольные профорганизации, если они есть, слишком слабы' для того, чтобы защищать интересы рабочих, и ограничиваются пропагандой общих профессиональных идей и профессиональным просвещением самих рабочих. Отсутствие статистики в Турции не позволяет привести подробные Цифры, которые нарисовали бы, жак живет турецкий рабочий. Все же попробуем дать несколько цифр. Например, на ковровых фабриках обычно взрослые ткачихи получают 25—30 пиастров за рабочий день, девочки—10—15 пиастров—и те и другие на своих харчах. Поджав ноги, сидит ткачиха перед станком, на котором растянут ее ковер, и ткет, не уставая, не отвлекаясь на сторону, от зари утренней до зари вечерней. На обед твердого перыва нет; выходить по своей нужде без спроса' не полагается, следовательно, тут уж часто не побегаешь. Из этого заработка, бесконтрольно обдираемого хозяевами на штрафы, работницы платят приблизительно до 3—4 процентов разных налогов. Турецкие работницы принимают самое активное участие в борьбе с предпринимателями за улучшение условий труда. Так, на экономической конференции, происходившей в г. Смирне в 1922 г., спели рабочей Делегаций были четыре женщины-</w:t>
      </w:r>
    </w:p>
    <w:p w:rsidR="00000000" w:rsidDel="00000000" w:rsidP="00000000" w:rsidRDefault="00000000" w:rsidRPr="00000000" w14:paraId="00000004">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5">
      <w:pPr>
        <w:rPr>
          <w:highlight w:val="cyan"/>
        </w:rPr>
      </w:pPr>
      <w:r w:rsidDel="00000000" w:rsidR="00000000" w:rsidRPr="00000000">
        <w:rPr>
          <w:rFonts w:ascii="Verdana" w:cs="Verdana" w:eastAsia="Verdana" w:hAnsi="Verdana"/>
          <w:color w:val="222222"/>
          <w:sz w:val="18"/>
          <w:szCs w:val="18"/>
          <w:highlight w:val="white"/>
          <w:rtl w:val="0"/>
        </w:rPr>
        <w:t xml:space="preserve">работницы смирновской табачной фабрики и одна крестьянка. Выставленные там экономические и политические требования рабочих легли в основу целого ряда мероприятий в области рабочего законодательства, завершенного появлением в 1926 г., проекта Трудового Кодекса. Однако, в отношении женского труда здесь достижений нет. Рабочий день для женщины, как и для всех рабочих, установлен в 60 час. в неделю,, с отдыхом по 1 ч. в день во время работы'. Принято ограничение только для работы подростков, которые принимаются на работу в возрасте не моложе 12 лет, и для рабочих в шахтах, возраст которых должен быть не моложе 18 лет. Наконец, кодекс пытается регламентировать отношения между рабочими и предпринимателями. Действие нового трудового кодекса распространяется лишь на строго регламентированный труд крупных предприятий; цз его ведения исключен труд в кустарных заведениях, имеющих двигатели до 5 лошадиных сил или имеющих не свыше 10 рабочих; так же он не касается сельскохозяйственных работ. А ведь в современной Турции большая часть рабочих как раз и приходится на долю мелкой кустарной промышленности, где предприятия насчитывают не свыше 10 рабочих или рабочими 'являются семьи кустарей, производящие работу на дому. В Трудовом Кодексе совершенно отсутствуют вопросы тарификации заработной платы, основные ‘требования по общей охране труда, а также вопросы больничный и страхования рабочих. Права профессионального объединения, организации взаимопомощи сильно урезаны и имеют скорее запретительный характер. Как это ни странно, но приходится отметить, что для предприятий, на которые распространяется действие кс декса, при настоящих условиях их работы, характерен не труд подростков, а труд взрослой женщины, 'который расценивается одинаково дешево с трудом подростка. Подростки же составляют пока еще основной кадр только мелких кустарных предриятий полудомашнего типа, которые как раз не подходят под новый трудовой кодекс. Труд же работницы новым кодексом обойден. Нечего и говорить о том, что турецкая работница, заполняющая сейчас ткацкие и бумажные фабрики, предприятия вкусовой промышленности,, фруктовые и сушильные заводы, шелкопрядильни и табачные фабрики, составляющая в общем 20% общего .количества рабочих, находится в исключительно неблагоприятных условиях как в смысле оплаты труда, так и в смысле охраны труда на производстве. </w:t>
      </w:r>
      <w:r w:rsidDel="00000000" w:rsidR="00000000" w:rsidRPr="00000000">
        <w:rPr>
          <w:rFonts w:ascii="Verdana" w:cs="Verdana" w:eastAsia="Verdana" w:hAnsi="Verdana"/>
          <w:color w:val="222222"/>
          <w:sz w:val="18"/>
          <w:szCs w:val="18"/>
          <w:highlight w:val="cyan"/>
          <w:rtl w:val="0"/>
        </w:rPr>
        <w:t xml:space="preserve">(926 words) 7</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