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570F5" w14:textId="77777777" w:rsidR="000C202C" w:rsidRDefault="000C202C">
      <w:pPr>
        <w:rPr>
          <w:b/>
          <w:bCs/>
        </w:rPr>
      </w:pPr>
    </w:p>
    <w:p w14:paraId="431B1FCD" w14:textId="77777777" w:rsidR="000C202C" w:rsidRDefault="00000000">
      <w:r>
        <w:rPr>
          <w:b/>
          <w:bCs/>
        </w:rPr>
        <w:t>1. Project &amp; Team Information</w:t>
      </w:r>
    </w:p>
    <w:p w14:paraId="029FC92D" w14:textId="77777777" w:rsidR="000C202C" w:rsidRDefault="000C202C">
      <w:pPr>
        <w:rPr>
          <w:b/>
          <w:bC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730"/>
      </w:tblGrid>
      <w:tr w:rsidR="000C202C" w14:paraId="3C983C51" w14:textId="77777777">
        <w:tc>
          <w:tcPr>
            <w:tcW w:w="3630" w:type="dxa"/>
            <w:tcMar>
              <w:top w:w="100" w:type="dxa"/>
              <w:left w:w="100" w:type="dxa"/>
              <w:bottom w:w="100" w:type="dxa"/>
              <w:right w:w="100" w:type="dxa"/>
            </w:tcMar>
          </w:tcPr>
          <w:p w14:paraId="46F584AF" w14:textId="77777777" w:rsidR="000C202C" w:rsidRDefault="00000000">
            <w:pPr>
              <w:rPr>
                <w:b/>
                <w:bCs/>
              </w:rPr>
            </w:pPr>
            <w:r>
              <w:rPr>
                <w:b/>
                <w:bCs/>
              </w:rPr>
              <w:t>Project Name:</w:t>
            </w:r>
            <w:r>
              <w:t xml:space="preserve"> </w:t>
            </w:r>
          </w:p>
        </w:tc>
        <w:tc>
          <w:tcPr>
            <w:tcW w:w="5730" w:type="dxa"/>
            <w:tcMar>
              <w:top w:w="100" w:type="dxa"/>
              <w:left w:w="100" w:type="dxa"/>
              <w:bottom w:w="100" w:type="dxa"/>
              <w:right w:w="100" w:type="dxa"/>
            </w:tcMar>
          </w:tcPr>
          <w:p w14:paraId="53F01666" w14:textId="1E9D979C" w:rsidR="000C202C" w:rsidRDefault="00D85CA1">
            <w:r>
              <w:t xml:space="preserve">Stellar </w:t>
            </w:r>
            <w:proofErr w:type="spellStart"/>
            <w:r>
              <w:t>Arova</w:t>
            </w:r>
            <w:proofErr w:type="spellEnd"/>
          </w:p>
        </w:tc>
      </w:tr>
      <w:tr w:rsidR="000C202C" w14:paraId="6EB27248" w14:textId="77777777">
        <w:tc>
          <w:tcPr>
            <w:tcW w:w="3630" w:type="dxa"/>
            <w:tcMar>
              <w:top w:w="100" w:type="dxa"/>
              <w:left w:w="100" w:type="dxa"/>
              <w:bottom w:w="100" w:type="dxa"/>
              <w:right w:w="100" w:type="dxa"/>
            </w:tcMar>
          </w:tcPr>
          <w:p w14:paraId="374ED388" w14:textId="77777777" w:rsidR="000C202C" w:rsidRDefault="00000000">
            <w:pPr>
              <w:rPr>
                <w:b/>
                <w:bCs/>
              </w:rPr>
            </w:pPr>
            <w:r>
              <w:rPr>
                <w:b/>
                <w:bCs/>
              </w:rPr>
              <w:t>Builder / Team Name:</w:t>
            </w:r>
            <w:r>
              <w:t xml:space="preserve"> </w:t>
            </w:r>
          </w:p>
        </w:tc>
        <w:tc>
          <w:tcPr>
            <w:tcW w:w="5730" w:type="dxa"/>
            <w:tcMar>
              <w:top w:w="100" w:type="dxa"/>
              <w:left w:w="100" w:type="dxa"/>
              <w:bottom w:w="100" w:type="dxa"/>
              <w:right w:w="100" w:type="dxa"/>
            </w:tcMar>
          </w:tcPr>
          <w:p w14:paraId="6615D5A8" w14:textId="158A50B1" w:rsidR="000C202C" w:rsidRDefault="00D85CA1">
            <w:pPr>
              <w:widowControl w:val="0"/>
              <w:pBdr>
                <w:top w:val="nil"/>
                <w:left w:val="nil"/>
                <w:bottom w:val="nil"/>
                <w:right w:val="nil"/>
                <w:between w:val="nil"/>
              </w:pBdr>
              <w:spacing w:line="240" w:lineRule="auto"/>
              <w:rPr>
                <w:b/>
                <w:bCs/>
              </w:rPr>
            </w:pPr>
            <w:r>
              <w:t xml:space="preserve">Stellar </w:t>
            </w:r>
            <w:proofErr w:type="spellStart"/>
            <w:r>
              <w:t>Arova</w:t>
            </w:r>
            <w:proofErr w:type="spellEnd"/>
          </w:p>
        </w:tc>
      </w:tr>
      <w:tr w:rsidR="000C202C" w14:paraId="3C0EE703" w14:textId="77777777">
        <w:tc>
          <w:tcPr>
            <w:tcW w:w="3630" w:type="dxa"/>
            <w:tcMar>
              <w:top w:w="100" w:type="dxa"/>
              <w:left w:w="100" w:type="dxa"/>
              <w:bottom w:w="100" w:type="dxa"/>
              <w:right w:w="100" w:type="dxa"/>
            </w:tcMar>
          </w:tcPr>
          <w:p w14:paraId="4ED735B5" w14:textId="77777777" w:rsidR="000C202C" w:rsidRDefault="00000000">
            <w:pPr>
              <w:rPr>
                <w:b/>
                <w:bCs/>
              </w:rPr>
            </w:pPr>
            <w:r>
              <w:rPr>
                <w:b/>
                <w:bCs/>
              </w:rPr>
              <w:t>Primary Contact (Name + Email):</w:t>
            </w:r>
            <w:r>
              <w:t xml:space="preserve"> </w:t>
            </w:r>
          </w:p>
        </w:tc>
        <w:tc>
          <w:tcPr>
            <w:tcW w:w="5730" w:type="dxa"/>
            <w:tcMar>
              <w:top w:w="100" w:type="dxa"/>
              <w:left w:w="100" w:type="dxa"/>
              <w:bottom w:w="100" w:type="dxa"/>
              <w:right w:w="100" w:type="dxa"/>
            </w:tcMar>
          </w:tcPr>
          <w:p w14:paraId="31343CD8" w14:textId="4FF0D709" w:rsidR="000C202C" w:rsidRDefault="00D85CA1">
            <w:pPr>
              <w:widowControl w:val="0"/>
              <w:pBdr>
                <w:top w:val="nil"/>
                <w:left w:val="nil"/>
                <w:bottom w:val="nil"/>
                <w:right w:val="nil"/>
                <w:between w:val="nil"/>
              </w:pBdr>
              <w:spacing w:line="240" w:lineRule="auto"/>
              <w:rPr>
                <w:b/>
                <w:bCs/>
              </w:rPr>
            </w:pPr>
            <w:r>
              <w:t xml:space="preserve">Sayyidusy </w:t>
            </w:r>
            <w:proofErr w:type="spellStart"/>
            <w:r>
              <w:t>Syauqi</w:t>
            </w:r>
            <w:proofErr w:type="spellEnd"/>
            <w:r>
              <w:t xml:space="preserve"> Al Ghiffari – sayyidusyalghiffari@gmail.com</w:t>
            </w:r>
          </w:p>
        </w:tc>
      </w:tr>
      <w:tr w:rsidR="000C202C" w14:paraId="756489DC" w14:textId="77777777">
        <w:tc>
          <w:tcPr>
            <w:tcW w:w="3630" w:type="dxa"/>
            <w:tcMar>
              <w:top w:w="100" w:type="dxa"/>
              <w:left w:w="100" w:type="dxa"/>
              <w:bottom w:w="100" w:type="dxa"/>
              <w:right w:w="100" w:type="dxa"/>
            </w:tcMar>
          </w:tcPr>
          <w:p w14:paraId="22C12EF1" w14:textId="77777777" w:rsidR="000C202C" w:rsidRDefault="00000000">
            <w:pPr>
              <w:rPr>
                <w:b/>
                <w:bCs/>
              </w:rPr>
            </w:pPr>
            <w:r>
              <w:rPr>
                <w:b/>
                <w:bCs/>
              </w:rPr>
              <w:t>Ambassador Chapter:</w:t>
            </w:r>
            <w:r>
              <w:t xml:space="preserve"> </w:t>
            </w:r>
          </w:p>
        </w:tc>
        <w:tc>
          <w:tcPr>
            <w:tcW w:w="5730" w:type="dxa"/>
            <w:tcMar>
              <w:top w:w="100" w:type="dxa"/>
              <w:left w:w="100" w:type="dxa"/>
              <w:bottom w:w="100" w:type="dxa"/>
              <w:right w:w="100" w:type="dxa"/>
            </w:tcMar>
          </w:tcPr>
          <w:p w14:paraId="683286A6" w14:textId="23002077" w:rsidR="000C202C" w:rsidRDefault="00D85CA1">
            <w:pPr>
              <w:widowControl w:val="0"/>
              <w:pBdr>
                <w:top w:val="nil"/>
                <w:left w:val="nil"/>
                <w:bottom w:val="nil"/>
                <w:right w:val="nil"/>
                <w:between w:val="nil"/>
              </w:pBdr>
              <w:spacing w:line="240" w:lineRule="auto"/>
              <w:rPr>
                <w:b/>
                <w:bCs/>
              </w:rPr>
            </w:pPr>
            <w:r>
              <w:t>Indonesia</w:t>
            </w:r>
          </w:p>
        </w:tc>
      </w:tr>
      <w:tr w:rsidR="000C202C" w14:paraId="71242791" w14:textId="77777777">
        <w:tc>
          <w:tcPr>
            <w:tcW w:w="3630" w:type="dxa"/>
            <w:tcMar>
              <w:top w:w="100" w:type="dxa"/>
              <w:left w:w="100" w:type="dxa"/>
              <w:bottom w:w="100" w:type="dxa"/>
              <w:right w:w="100" w:type="dxa"/>
            </w:tcMar>
          </w:tcPr>
          <w:p w14:paraId="2D09AAEB" w14:textId="77777777" w:rsidR="000C202C" w:rsidRDefault="00000000">
            <w:pPr>
              <w:rPr>
                <w:b/>
                <w:bCs/>
              </w:rPr>
            </w:pPr>
            <w:r>
              <w:rPr>
                <w:b/>
                <w:bCs/>
              </w:rPr>
              <w:t>Ambassador Chapter Lead:</w:t>
            </w:r>
          </w:p>
        </w:tc>
        <w:tc>
          <w:tcPr>
            <w:tcW w:w="5730" w:type="dxa"/>
            <w:tcMar>
              <w:top w:w="100" w:type="dxa"/>
              <w:left w:w="100" w:type="dxa"/>
              <w:bottom w:w="100" w:type="dxa"/>
              <w:right w:w="100" w:type="dxa"/>
            </w:tcMar>
          </w:tcPr>
          <w:p w14:paraId="66EEC5B9" w14:textId="70F91CDB" w:rsidR="000C202C" w:rsidRDefault="00D85CA1">
            <w:pPr>
              <w:widowControl w:val="0"/>
              <w:pBdr>
                <w:top w:val="nil"/>
                <w:left w:val="nil"/>
                <w:bottom w:val="nil"/>
                <w:right w:val="nil"/>
                <w:between w:val="nil"/>
              </w:pBdr>
              <w:spacing w:line="240" w:lineRule="auto"/>
              <w:rPr>
                <w:b/>
                <w:bCs/>
              </w:rPr>
            </w:pPr>
            <w:r>
              <w:t>Kenny Rivaldi</w:t>
            </w:r>
          </w:p>
        </w:tc>
      </w:tr>
      <w:tr w:rsidR="000C202C" w14:paraId="28F4E93D" w14:textId="77777777">
        <w:tc>
          <w:tcPr>
            <w:tcW w:w="3630" w:type="dxa"/>
            <w:tcMar>
              <w:top w:w="100" w:type="dxa"/>
              <w:left w:w="100" w:type="dxa"/>
              <w:bottom w:w="100" w:type="dxa"/>
              <w:right w:w="100" w:type="dxa"/>
            </w:tcMar>
          </w:tcPr>
          <w:p w14:paraId="130ECBF5" w14:textId="77777777" w:rsidR="000C202C" w:rsidRDefault="00000000">
            <w:pPr>
              <w:rPr>
                <w:b/>
                <w:bCs/>
              </w:rPr>
            </w:pPr>
            <w:r>
              <w:rPr>
                <w:b/>
                <w:bCs/>
              </w:rPr>
              <w:t>Date Submitted:</w:t>
            </w:r>
            <w:r>
              <w:t xml:space="preserve"> </w:t>
            </w:r>
          </w:p>
        </w:tc>
        <w:tc>
          <w:tcPr>
            <w:tcW w:w="5730" w:type="dxa"/>
            <w:tcMar>
              <w:top w:w="100" w:type="dxa"/>
              <w:left w:w="100" w:type="dxa"/>
              <w:bottom w:w="100" w:type="dxa"/>
              <w:right w:w="100" w:type="dxa"/>
            </w:tcMar>
          </w:tcPr>
          <w:p w14:paraId="39B3273C" w14:textId="1BA07503" w:rsidR="000C202C" w:rsidRDefault="00D85CA1">
            <w:pPr>
              <w:widowControl w:val="0"/>
              <w:pBdr>
                <w:top w:val="nil"/>
                <w:left w:val="nil"/>
                <w:bottom w:val="nil"/>
                <w:right w:val="nil"/>
                <w:between w:val="nil"/>
              </w:pBdr>
              <w:spacing w:line="240" w:lineRule="auto"/>
              <w:rPr>
                <w:b/>
                <w:bCs/>
              </w:rPr>
            </w:pPr>
            <w:r>
              <w:t>September 17, 2026</w:t>
            </w:r>
          </w:p>
        </w:tc>
      </w:tr>
      <w:tr w:rsidR="000C202C" w14:paraId="7F506C0B" w14:textId="77777777">
        <w:tc>
          <w:tcPr>
            <w:tcW w:w="3630" w:type="dxa"/>
            <w:tcMar>
              <w:top w:w="100" w:type="dxa"/>
              <w:left w:w="100" w:type="dxa"/>
              <w:bottom w:w="100" w:type="dxa"/>
              <w:right w:w="100" w:type="dxa"/>
            </w:tcMar>
          </w:tcPr>
          <w:p w14:paraId="56A484BA" w14:textId="77777777" w:rsidR="000C202C" w:rsidRDefault="00000000">
            <w:pPr>
              <w:rPr>
                <w:b/>
                <w:bCs/>
              </w:rPr>
            </w:pPr>
            <w:r>
              <w:rPr>
                <w:b/>
                <w:bCs/>
              </w:rPr>
              <w:t>Suggested Sprint Start Date:</w:t>
            </w:r>
          </w:p>
        </w:tc>
        <w:tc>
          <w:tcPr>
            <w:tcW w:w="5730" w:type="dxa"/>
            <w:tcMar>
              <w:top w:w="100" w:type="dxa"/>
              <w:left w:w="100" w:type="dxa"/>
              <w:bottom w:w="100" w:type="dxa"/>
              <w:right w:w="100" w:type="dxa"/>
            </w:tcMar>
          </w:tcPr>
          <w:p w14:paraId="0084BCEC" w14:textId="45C52D6A" w:rsidR="000C202C" w:rsidRDefault="00D85CA1">
            <w:pPr>
              <w:widowControl w:val="0"/>
              <w:pBdr>
                <w:top w:val="nil"/>
                <w:left w:val="nil"/>
                <w:bottom w:val="nil"/>
                <w:right w:val="nil"/>
                <w:between w:val="nil"/>
              </w:pBdr>
              <w:spacing w:line="240" w:lineRule="auto"/>
              <w:rPr>
                <w:b/>
                <w:bCs/>
              </w:rPr>
            </w:pPr>
            <w:r>
              <w:t>September 17, 2026</w:t>
            </w:r>
          </w:p>
        </w:tc>
      </w:tr>
    </w:tbl>
    <w:p w14:paraId="4B4DD8AF" w14:textId="77777777" w:rsidR="000C202C" w:rsidRDefault="000C202C">
      <w:pPr>
        <w:rPr>
          <w:b/>
          <w:bCs/>
        </w:rPr>
      </w:pPr>
    </w:p>
    <w:p w14:paraId="047E8C2B" w14:textId="77777777" w:rsidR="000C202C" w:rsidRDefault="000C202C">
      <w:pPr>
        <w:rPr>
          <w:b/>
          <w:bCs/>
        </w:rPr>
      </w:pPr>
    </w:p>
    <w:p w14:paraId="05D3F1E4" w14:textId="77777777" w:rsidR="000C202C" w:rsidRDefault="00000000">
      <w:pPr>
        <w:rPr>
          <w:b/>
          <w:bCs/>
        </w:rPr>
      </w:pPr>
      <w:r>
        <w:rPr>
          <w:b/>
          <w:bCs/>
        </w:rPr>
        <w:t xml:space="preserve">2. </w:t>
      </w:r>
      <w:proofErr w:type="spellStart"/>
      <w:r>
        <w:rPr>
          <w:b/>
          <w:bCs/>
        </w:rPr>
        <w:t>Instawards</w:t>
      </w:r>
      <w:proofErr w:type="spellEnd"/>
      <w:r>
        <w:rPr>
          <w:b/>
          <w:bCs/>
        </w:rPr>
        <w:t xml:space="preserve"> Overview &amp; Intent</w:t>
      </w:r>
    </w:p>
    <w:p w14:paraId="2EF36802" w14:textId="77777777" w:rsidR="000C202C" w:rsidRDefault="000C202C"/>
    <w:p w14:paraId="4AE9E6B3" w14:textId="77777777" w:rsidR="000C202C" w:rsidRDefault="00000000">
      <w:r>
        <w:rPr>
          <w:b/>
          <w:bCs/>
        </w:rPr>
        <w:t xml:space="preserve">2.1 </w:t>
      </w:r>
      <w:proofErr w:type="spellStart"/>
      <w:r>
        <w:rPr>
          <w:b/>
          <w:bCs/>
        </w:rPr>
        <w:t>Instawards</w:t>
      </w:r>
      <w:proofErr w:type="spellEnd"/>
      <w:r>
        <w:rPr>
          <w:b/>
          <w:bCs/>
        </w:rPr>
        <w:t xml:space="preserve"> Purpose (for Builder Context)</w:t>
      </w:r>
    </w:p>
    <w:p w14:paraId="0A442FEE" w14:textId="77777777" w:rsidR="000C202C" w:rsidRDefault="00000000">
      <w:proofErr w:type="spellStart"/>
      <w:r>
        <w:t>Instawards</w:t>
      </w:r>
      <w:proofErr w:type="spellEnd"/>
      <w:r>
        <w:t xml:space="preserve"> are designed to support short, clearly scoped, execution-focused work that helps a project make tangible progress toward building on Stellar. </w:t>
      </w:r>
      <w:proofErr w:type="spellStart"/>
      <w:r>
        <w:t>Instawards</w:t>
      </w:r>
      <w:proofErr w:type="spellEnd"/>
      <w:r>
        <w:t xml:space="preserve"> are meant to fund specific, achievable outcomes that can be completed and demonstrated within 30 days or less.</w:t>
      </w:r>
    </w:p>
    <w:p w14:paraId="74EF7B33" w14:textId="77777777" w:rsidR="000C202C" w:rsidRDefault="000C202C"/>
    <w:p w14:paraId="22564725" w14:textId="77777777" w:rsidR="000C202C" w:rsidRDefault="00000000">
      <w:r>
        <w:t>This SOW represents a shared commitment between the Builder and the Ambassador Chapter Lead on what will be delivered, why it matters, and how success will be verified.</w:t>
      </w:r>
    </w:p>
    <w:p w14:paraId="62F41468" w14:textId="77777777" w:rsidR="000C202C" w:rsidRDefault="000C202C"/>
    <w:p w14:paraId="48BFBBF0" w14:textId="77777777" w:rsidR="000C202C" w:rsidRDefault="00000000">
      <w:pPr>
        <w:rPr>
          <w:b/>
          <w:bCs/>
        </w:rPr>
      </w:pPr>
      <w:r>
        <w:rPr>
          <w:b/>
          <w:bCs/>
        </w:rPr>
        <w:t>3. Problem Statement &amp; Objective</w:t>
      </w:r>
    </w:p>
    <w:p w14:paraId="7E99BE13" w14:textId="77777777" w:rsidR="000C202C" w:rsidRDefault="000C202C"/>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2550"/>
        <w:gridCol w:w="4920"/>
      </w:tblGrid>
      <w:tr w:rsidR="000C202C" w14:paraId="5829E5C3" w14:textId="77777777">
        <w:tc>
          <w:tcPr>
            <w:tcW w:w="1890" w:type="dxa"/>
            <w:tcMar>
              <w:top w:w="100" w:type="dxa"/>
              <w:left w:w="100" w:type="dxa"/>
              <w:bottom w:w="100" w:type="dxa"/>
              <w:right w:w="100" w:type="dxa"/>
            </w:tcMar>
          </w:tcPr>
          <w:p w14:paraId="6B1DE193" w14:textId="77777777" w:rsidR="000C202C" w:rsidRDefault="00000000">
            <w:r>
              <w:rPr>
                <w:b/>
                <w:bCs/>
              </w:rPr>
              <w:t>Problem Being Addressed</w:t>
            </w:r>
          </w:p>
        </w:tc>
        <w:tc>
          <w:tcPr>
            <w:tcW w:w="2550" w:type="dxa"/>
            <w:tcMar>
              <w:top w:w="100" w:type="dxa"/>
              <w:left w:w="100" w:type="dxa"/>
              <w:bottom w:w="100" w:type="dxa"/>
              <w:right w:w="100" w:type="dxa"/>
            </w:tcMar>
          </w:tcPr>
          <w:p w14:paraId="7463BC36" w14:textId="77777777" w:rsidR="000C202C" w:rsidRDefault="00000000">
            <w:r>
              <w:t xml:space="preserve">What specific problem, gap, or blocker is this </w:t>
            </w:r>
            <w:proofErr w:type="spellStart"/>
            <w:r>
              <w:t>Instaward</w:t>
            </w:r>
            <w:proofErr w:type="spellEnd"/>
            <w:r>
              <w:t xml:space="preserve"> intended to solve?</w:t>
            </w:r>
          </w:p>
        </w:tc>
        <w:tc>
          <w:tcPr>
            <w:tcW w:w="4920" w:type="dxa"/>
            <w:tcMar>
              <w:top w:w="100" w:type="dxa"/>
              <w:left w:w="100" w:type="dxa"/>
              <w:bottom w:w="100" w:type="dxa"/>
              <w:right w:w="100" w:type="dxa"/>
            </w:tcMar>
          </w:tcPr>
          <w:p w14:paraId="31384E8B" w14:textId="77777777" w:rsidR="000C202C" w:rsidRDefault="00000000">
            <w:r>
              <w:rPr>
                <w:sz w:val="18"/>
              </w:rPr>
              <w:t>A Stellar marketplace can prove that a purchase happened, but a public review should not require the buyer to expose a reusable wallet identity and transaction history. Normal off-chain review forms avoid that exposure, but they cannot prove that the reviewer bought the specific product, prevent the same purchase from being reused for multiple reviews, or reflect a later refund. The missing piece is a reusable review-eligibility gate, not another review marketplace.</w:t>
            </w:r>
          </w:p>
        </w:tc>
      </w:tr>
      <w:tr w:rsidR="000C202C" w14:paraId="37C9345C" w14:textId="77777777">
        <w:tc>
          <w:tcPr>
            <w:tcW w:w="1890" w:type="dxa"/>
            <w:tcMar>
              <w:top w:w="100" w:type="dxa"/>
              <w:left w:w="100" w:type="dxa"/>
              <w:bottom w:w="100" w:type="dxa"/>
              <w:right w:w="100" w:type="dxa"/>
            </w:tcMar>
          </w:tcPr>
          <w:p w14:paraId="5A605DAD" w14:textId="77777777" w:rsidR="000C202C" w:rsidRDefault="00000000">
            <w:r>
              <w:rPr>
                <w:b/>
                <w:bCs/>
              </w:rPr>
              <w:t xml:space="preserve">Objective of This </w:t>
            </w:r>
            <w:proofErr w:type="spellStart"/>
            <w:r>
              <w:rPr>
                <w:b/>
                <w:bCs/>
              </w:rPr>
              <w:t>Instaward</w:t>
            </w:r>
            <w:proofErr w:type="spellEnd"/>
          </w:p>
        </w:tc>
        <w:tc>
          <w:tcPr>
            <w:tcW w:w="2550" w:type="dxa"/>
            <w:tcMar>
              <w:top w:w="100" w:type="dxa"/>
              <w:left w:w="100" w:type="dxa"/>
              <w:bottom w:w="100" w:type="dxa"/>
              <w:right w:w="100" w:type="dxa"/>
            </w:tcMar>
          </w:tcPr>
          <w:p w14:paraId="3DF6AF02" w14:textId="77777777" w:rsidR="000C202C" w:rsidRDefault="00000000">
            <w:r>
              <w:t xml:space="preserve">In one or two sentences, what will be true at the end of 30 days if this </w:t>
            </w:r>
            <w:proofErr w:type="spellStart"/>
            <w:r>
              <w:t>Instaward</w:t>
            </w:r>
            <w:proofErr w:type="spellEnd"/>
            <w:r>
              <w:t xml:space="preserve"> is successful?</w:t>
            </w:r>
          </w:p>
        </w:tc>
        <w:tc>
          <w:tcPr>
            <w:tcW w:w="4920" w:type="dxa"/>
            <w:tcMar>
              <w:top w:w="100" w:type="dxa"/>
              <w:left w:w="100" w:type="dxa"/>
              <w:bottom w:w="100" w:type="dxa"/>
              <w:right w:w="100" w:type="dxa"/>
            </w:tcMar>
          </w:tcPr>
          <w:p w14:paraId="3BA4AE8D" w14:textId="77777777" w:rsidR="000C202C" w:rsidRDefault="00000000">
            <w:r>
              <w:rPr>
                <w:sz w:val="18"/>
              </w:rPr>
              <w:t xml:space="preserve">Within 30 days, deliver a </w:t>
            </w:r>
            <w:proofErr w:type="spellStart"/>
            <w:r>
              <w:rPr>
                <w:sz w:val="18"/>
              </w:rPr>
              <w:t>Testnet</w:t>
            </w:r>
            <w:proofErr w:type="spellEnd"/>
            <w:r>
              <w:rPr>
                <w:sz w:val="18"/>
              </w:rPr>
              <w:t xml:space="preserve"> reference implementation of a private review-eligibility gate for Stellar marketplaces. A buyer with a valid, unrefunded purchase can submit exactly one product-scoped review through a relayed verification flow; the public review record does not contain </w:t>
            </w:r>
            <w:r>
              <w:rPr>
                <w:sz w:val="18"/>
              </w:rPr>
              <w:lastRenderedPageBreak/>
              <w:t>the buyer wallet, duplicate use is rejected, and a later refund changes the verification status.</w:t>
            </w:r>
          </w:p>
        </w:tc>
      </w:tr>
    </w:tbl>
    <w:p w14:paraId="3CEA7ECB" w14:textId="77777777" w:rsidR="000C202C" w:rsidRDefault="000C202C"/>
    <w:p w14:paraId="0B0F15A1" w14:textId="77777777" w:rsidR="000C202C" w:rsidRDefault="000C202C">
      <w:pPr>
        <w:rPr>
          <w:b/>
          <w:bCs/>
        </w:rPr>
      </w:pPr>
    </w:p>
    <w:p w14:paraId="5CBD79D5" w14:textId="77777777" w:rsidR="000C202C" w:rsidRDefault="000C202C">
      <w:pPr>
        <w:rPr>
          <w:b/>
          <w:bCs/>
        </w:rPr>
      </w:pPr>
    </w:p>
    <w:p w14:paraId="6BF7D0FE" w14:textId="77777777" w:rsidR="000C202C" w:rsidRDefault="00000000">
      <w:pPr>
        <w:rPr>
          <w:b/>
          <w:bCs/>
        </w:rPr>
      </w:pPr>
      <w:r>
        <w:rPr>
          <w:b/>
          <w:bCs/>
        </w:rPr>
        <w:t>4. Scope of Work (30-Day Deliverables)</w:t>
      </w:r>
    </w:p>
    <w:p w14:paraId="1D19A0B4" w14:textId="77777777" w:rsidR="000C202C" w:rsidRDefault="000C202C"/>
    <w:p w14:paraId="7B36D99A" w14:textId="77777777" w:rsidR="000C202C" w:rsidRDefault="00000000">
      <w:r>
        <w:rPr>
          <w:b/>
          <w:bCs/>
        </w:rPr>
        <w:t>Important guidance:</w:t>
      </w:r>
      <w:r>
        <w:t xml:space="preserve"> This scope must be achievable within </w:t>
      </w:r>
      <w:r>
        <w:rPr>
          <w:b/>
          <w:bCs/>
        </w:rPr>
        <w:t>30 calendar days</w:t>
      </w:r>
      <w:r>
        <w:t>. If the work feels larger, it should be reduced or split into more achievable phases.</w:t>
      </w:r>
    </w:p>
    <w:p w14:paraId="0246DC57" w14:textId="77777777" w:rsidR="000C202C" w:rsidRDefault="000C202C">
      <w:pPr>
        <w:rPr>
          <w:b/>
          <w:bCs/>
        </w:rPr>
      </w:pPr>
    </w:p>
    <w:p w14:paraId="737F9E97" w14:textId="77777777" w:rsidR="000C202C" w:rsidRDefault="000C202C">
      <w:pPr>
        <w:rPr>
          <w:b/>
          <w:bCs/>
        </w:rPr>
      </w:pPr>
    </w:p>
    <w:p w14:paraId="01F3EE6A" w14:textId="77777777" w:rsidR="000C202C" w:rsidRDefault="00000000">
      <w:pPr>
        <w:rPr>
          <w:b/>
          <w:bCs/>
        </w:rPr>
      </w:pPr>
      <w:r>
        <w:rPr>
          <w:b/>
          <w:bCs/>
        </w:rPr>
        <w:t>4.1 In-Scope Deliverables</w:t>
      </w:r>
    </w:p>
    <w:p w14:paraId="060DFD9A" w14:textId="77777777" w:rsidR="000C202C" w:rsidRDefault="000C202C"/>
    <w:tbl>
      <w:tblPr>
        <w:tblStyle w:val="a1"/>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5100"/>
        <w:gridCol w:w="3165"/>
      </w:tblGrid>
      <w:tr w:rsidR="000C202C" w14:paraId="1509006D" w14:textId="77777777">
        <w:trPr>
          <w:trHeight w:val="785"/>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6AD0D" w14:textId="77777777" w:rsidR="000C202C" w:rsidRDefault="00000000">
            <w:pPr>
              <w:jc w:val="center"/>
            </w:pPr>
            <w:r>
              <w:rPr>
                <w:b/>
                <w:bCs/>
              </w:rPr>
              <w:t>Deliverable</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9ADBA" w14:textId="77777777" w:rsidR="000C202C" w:rsidRDefault="00000000">
            <w:pPr>
              <w:jc w:val="center"/>
            </w:pPr>
            <w:r>
              <w:rPr>
                <w:b/>
                <w:bCs/>
              </w:rPr>
              <w:t>Description (What will be built or produced?)</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A7AE2" w14:textId="77777777" w:rsidR="000C202C" w:rsidRDefault="00000000">
            <w:pPr>
              <w:jc w:val="center"/>
            </w:pPr>
            <w:r>
              <w:rPr>
                <w:b/>
                <w:bCs/>
              </w:rPr>
              <w:t>Why this matters</w:t>
            </w:r>
          </w:p>
        </w:tc>
      </w:tr>
      <w:tr w:rsidR="000C202C" w14:paraId="021CD3E0" w14:textId="77777777">
        <w:trPr>
          <w:trHeight w:val="515"/>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224A6" w14:textId="77777777" w:rsidR="000C202C" w:rsidRDefault="00000000">
            <w:r>
              <w:rPr>
                <w:b/>
                <w:sz w:val="18"/>
              </w:rPr>
              <w:t>Deliverable 1</w:t>
            </w:r>
          </w:p>
          <w:p w14:paraId="7124BFFB" w14:textId="77777777" w:rsidR="000C202C" w:rsidRDefault="00000000">
            <w:r>
              <w:rPr>
                <w:sz w:val="18"/>
              </w:rPr>
              <w:t>Eligibility gate and contracts</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5EB8F" w14:textId="77777777" w:rsidR="000C202C" w:rsidRDefault="00000000">
            <w:r>
              <w:rPr>
                <w:sz w:val="18"/>
              </w:rPr>
              <w:t xml:space="preserve">Implement a narrow Stellar </w:t>
            </w:r>
            <w:proofErr w:type="spellStart"/>
            <w:r>
              <w:rPr>
                <w:sz w:val="18"/>
              </w:rPr>
              <w:t>Testnet</w:t>
            </w:r>
            <w:proofErr w:type="spellEnd"/>
            <w:r>
              <w:rPr>
                <w:sz w:val="18"/>
              </w:rPr>
              <w:t xml:space="preserve"> flow for purchase commitments, product-scoped review nullifiers, current refund or revocation state, and proof verification. The supported path </w:t>
            </w:r>
            <w:proofErr w:type="gramStart"/>
            <w:r>
              <w:rPr>
                <w:sz w:val="18"/>
              </w:rPr>
              <w:t>is:</w:t>
            </w:r>
            <w:proofErr w:type="gramEnd"/>
            <w:r>
              <w:rPr>
                <w:sz w:val="18"/>
              </w:rPr>
              <w:t xml:space="preserve"> valid purchase -&gt; proof -&gt; first review accepted; duplicate nullifier -&gt; rejected; refunded purchase -&gt; not eligible.</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8A8BA9" w14:textId="77777777" w:rsidR="000C202C" w:rsidRDefault="00000000">
            <w:r>
              <w:rPr>
                <w:sz w:val="18"/>
              </w:rPr>
              <w:t>This is the reusable eligibility rule. It proves purchase-specific review access without turning the project into a full review platform.</w:t>
            </w:r>
          </w:p>
        </w:tc>
      </w:tr>
      <w:tr w:rsidR="000C202C" w14:paraId="06ECB67F" w14:textId="77777777">
        <w:trPr>
          <w:trHeight w:val="515"/>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8E70F" w14:textId="77777777" w:rsidR="000C202C" w:rsidRDefault="00000000">
            <w:r>
              <w:rPr>
                <w:b/>
                <w:sz w:val="18"/>
              </w:rPr>
              <w:t>Deliverable 2</w:t>
            </w:r>
          </w:p>
          <w:p w14:paraId="35C4E426" w14:textId="77777777" w:rsidR="000C202C" w:rsidRDefault="00000000">
            <w:r>
              <w:rPr>
                <w:sz w:val="18"/>
              </w:rPr>
              <w:t>TypeScript verifier and relay</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14B09" w14:textId="77777777" w:rsidR="000C202C" w:rsidRDefault="00000000">
            <w:r>
              <w:rPr>
                <w:sz w:val="18"/>
              </w:rPr>
              <w:t>Provide a TypeScript verifier package plus a small reference relay endpoint. The buyer submits a proof and review data to the relay instead of sending an on-chain review transaction from the purchase wallet. The relay verifies the proof, records the review nullifier from a service account, and returns a verification receipt.</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8922D" w14:textId="77777777" w:rsidR="000C202C" w:rsidRDefault="00000000">
            <w:r>
              <w:rPr>
                <w:sz w:val="18"/>
              </w:rPr>
              <w:t>This makes the privacy boundary concrete and gives marketplaces a reusable integration path without requiring the buyer wallet to appear as the review transaction source.</w:t>
            </w:r>
          </w:p>
        </w:tc>
      </w:tr>
      <w:tr w:rsidR="000C202C" w14:paraId="1E6A2F17" w14:textId="77777777">
        <w:trPr>
          <w:trHeight w:val="785"/>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1DA10" w14:textId="77777777" w:rsidR="000C202C" w:rsidRDefault="00000000">
            <w:r>
              <w:rPr>
                <w:b/>
                <w:sz w:val="18"/>
              </w:rPr>
              <w:t>Deliverable 3</w:t>
            </w:r>
          </w:p>
          <w:p w14:paraId="27B76CEF" w14:textId="77777777" w:rsidR="000C202C" w:rsidRDefault="00000000">
            <w:r>
              <w:rPr>
                <w:sz w:val="18"/>
              </w:rPr>
              <w:t>Reference integration, tests, and privacy docs</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DACD7D" w14:textId="77777777" w:rsidR="000C202C" w:rsidRDefault="00000000">
            <w:r>
              <w:rPr>
                <w:sz w:val="18"/>
              </w:rPr>
              <w:t>Build one minimal marketplace fixture for a single product and purchase format. Demonstrate a valid review, duplicate rejection, refund before review, and refund after review. If a reviewed purchase is later refunded, the review remains as historical content but its Verified Purchase status changes to Purchase Refunded. Document the threat model, known linking risks, test vectors, and integration steps.</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A04E2" w14:textId="77777777" w:rsidR="000C202C" w:rsidRDefault="00000000">
            <w:r>
              <w:rPr>
                <w:sz w:val="18"/>
              </w:rPr>
              <w:t>A reviewer can verify the product behavior, the refund policy, and exactly what the privacy claim does and does not protect.</w:t>
            </w:r>
          </w:p>
        </w:tc>
      </w:tr>
      <w:tr w:rsidR="000C202C" w14:paraId="6EBC87D2" w14:textId="77777777">
        <w:trPr>
          <w:trHeight w:val="495"/>
        </w:trPr>
        <w:tc>
          <w:tcPr>
            <w:tcW w:w="981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D48CA" w14:textId="77777777" w:rsidR="000C202C" w:rsidRDefault="00000000">
            <w:pPr>
              <w:jc w:val="center"/>
              <w:rPr>
                <w:b/>
                <w:bCs/>
              </w:rPr>
            </w:pPr>
            <w:r>
              <w:rPr>
                <w:b/>
                <w:bCs/>
              </w:rPr>
              <w:t>Out-of-Scope (Explicitly Not Included)</w:t>
            </w:r>
          </w:p>
          <w:p w14:paraId="2EFE5981" w14:textId="77777777" w:rsidR="000C202C" w:rsidRDefault="00000000">
            <w:pPr>
              <w:jc w:val="center"/>
            </w:pPr>
            <w:r>
              <w:t xml:space="preserve">List anything that might be assumed but is not included in this </w:t>
            </w:r>
            <w:proofErr w:type="spellStart"/>
            <w:r>
              <w:t>Instaward</w:t>
            </w:r>
            <w:proofErr w:type="spellEnd"/>
            <w:r>
              <w:t xml:space="preserve"> scope.</w:t>
            </w:r>
          </w:p>
        </w:tc>
      </w:tr>
      <w:tr w:rsidR="000C202C" w14:paraId="6C8DEFD5" w14:textId="77777777">
        <w:trPr>
          <w:trHeight w:val="785"/>
        </w:trPr>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37AF3" w14:textId="77777777" w:rsidR="000C202C" w:rsidRDefault="00000000">
            <w:r>
              <w:t>Not included</w:t>
            </w:r>
          </w:p>
        </w:tc>
        <w:tc>
          <w:tcPr>
            <w:tcW w:w="5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09943" w14:textId="77777777" w:rsidR="000C202C" w:rsidRDefault="00000000">
            <w:r>
              <w:rPr>
                <w:sz w:val="18"/>
              </w:rPr>
              <w:t xml:space="preserve">A complete marketplace, ratings analytics, moderation, disputes, identity or KYC, fiat checkout, native mobile apps, a generalized credential platform, or a new cryptographic protocol. The sprint supports one fixed purchase format and one reference </w:t>
            </w:r>
            <w:proofErr w:type="gramStart"/>
            <w:r>
              <w:rPr>
                <w:sz w:val="18"/>
              </w:rPr>
              <w:t>relay, and</w:t>
            </w:r>
            <w:proofErr w:type="gramEnd"/>
            <w:r>
              <w:rPr>
                <w:sz w:val="18"/>
              </w:rPr>
              <w:t xml:space="preserve"> reuses existing Stellar-compatible proof tooling.</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48923" w14:textId="77777777" w:rsidR="000C202C" w:rsidRDefault="00000000">
            <w:r>
              <w:rPr>
                <w:sz w:val="18"/>
              </w:rPr>
              <w:t xml:space="preserve">No claim of full anonymity. The scope protects the buyer wallet from the public review record and buyer-originated review </w:t>
            </w:r>
            <w:proofErr w:type="gramStart"/>
            <w:r>
              <w:rPr>
                <w:sz w:val="18"/>
              </w:rPr>
              <w:t>transaction, but</w:t>
            </w:r>
            <w:proofErr w:type="gramEnd"/>
            <w:r>
              <w:rPr>
                <w:sz w:val="18"/>
              </w:rPr>
              <w:t xml:space="preserve"> does not promise privacy against the merchant or issuer, verifier collusion, or all timing and network correlation. </w:t>
            </w:r>
            <w:r>
              <w:rPr>
                <w:sz w:val="18"/>
              </w:rPr>
              <w:lastRenderedPageBreak/>
              <w:t>No production security audit is included.</w:t>
            </w:r>
          </w:p>
        </w:tc>
      </w:tr>
    </w:tbl>
    <w:p w14:paraId="1C36C2C8" w14:textId="77777777" w:rsidR="000C202C" w:rsidRDefault="000C202C"/>
    <w:p w14:paraId="7BDB24A1" w14:textId="77777777" w:rsidR="000C202C" w:rsidRDefault="00000000">
      <w:pPr>
        <w:pageBreakBefore/>
        <w:rPr>
          <w:b/>
          <w:bCs/>
        </w:rPr>
      </w:pPr>
      <w:r>
        <w:rPr>
          <w:b/>
          <w:bCs/>
        </w:rPr>
        <w:lastRenderedPageBreak/>
        <w:t>4.2 Deliverable-Aligned Budget Request</w:t>
      </w:r>
    </w:p>
    <w:p w14:paraId="21193A9D" w14:textId="77777777" w:rsidR="000C202C" w:rsidRDefault="000C202C">
      <w:pPr>
        <w:rPr>
          <w:b/>
          <w:bCs/>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C202C" w14:paraId="6B454B13" w14:textId="77777777">
        <w:tc>
          <w:tcPr>
            <w:tcW w:w="4680" w:type="dxa"/>
            <w:tcMar>
              <w:top w:w="100" w:type="dxa"/>
              <w:left w:w="100" w:type="dxa"/>
              <w:bottom w:w="100" w:type="dxa"/>
              <w:right w:w="100" w:type="dxa"/>
            </w:tcMar>
          </w:tcPr>
          <w:p w14:paraId="5FEA51C1" w14:textId="77777777" w:rsidR="000C202C" w:rsidRDefault="00000000">
            <w:pPr>
              <w:widowControl w:val="0"/>
              <w:pBdr>
                <w:top w:val="nil"/>
                <w:left w:val="nil"/>
                <w:bottom w:val="nil"/>
                <w:right w:val="nil"/>
                <w:between w:val="nil"/>
              </w:pBdr>
              <w:spacing w:line="240" w:lineRule="auto"/>
              <w:jc w:val="center"/>
              <w:rPr>
                <w:b/>
                <w:bCs/>
              </w:rPr>
            </w:pPr>
            <w:r>
              <w:rPr>
                <w:b/>
                <w:bCs/>
              </w:rPr>
              <w:t xml:space="preserve">Requested Budget Amount </w:t>
            </w:r>
          </w:p>
        </w:tc>
        <w:tc>
          <w:tcPr>
            <w:tcW w:w="4680" w:type="dxa"/>
            <w:tcMar>
              <w:top w:w="100" w:type="dxa"/>
              <w:left w:w="100" w:type="dxa"/>
              <w:bottom w:w="100" w:type="dxa"/>
              <w:right w:w="100" w:type="dxa"/>
            </w:tcMar>
          </w:tcPr>
          <w:p w14:paraId="3B4F4636" w14:textId="77777777" w:rsidR="000C202C" w:rsidRDefault="00000000">
            <w:pPr>
              <w:widowControl w:val="0"/>
              <w:pBdr>
                <w:top w:val="nil"/>
                <w:left w:val="nil"/>
                <w:bottom w:val="nil"/>
                <w:right w:val="nil"/>
                <w:between w:val="nil"/>
              </w:pBdr>
              <w:spacing w:line="240" w:lineRule="auto"/>
              <w:jc w:val="center"/>
              <w:rPr>
                <w:b/>
                <w:bCs/>
              </w:rPr>
            </w:pPr>
            <w:r>
              <w:rPr>
                <w:b/>
                <w:bCs/>
              </w:rPr>
              <w:t>Rationale for Budget Request</w:t>
            </w:r>
          </w:p>
        </w:tc>
      </w:tr>
      <w:tr w:rsidR="000C202C" w14:paraId="497549BC" w14:textId="77777777">
        <w:tc>
          <w:tcPr>
            <w:tcW w:w="4680" w:type="dxa"/>
            <w:tcMar>
              <w:top w:w="100" w:type="dxa"/>
              <w:left w:w="100" w:type="dxa"/>
              <w:bottom w:w="100" w:type="dxa"/>
              <w:right w:w="100" w:type="dxa"/>
            </w:tcMar>
          </w:tcPr>
          <w:p w14:paraId="5C5E005A" w14:textId="77777777" w:rsidR="000C202C" w:rsidRDefault="00000000">
            <w:r>
              <w:rPr>
                <w:sz w:val="18"/>
              </w:rPr>
              <w:t>$5,000</w:t>
            </w:r>
          </w:p>
        </w:tc>
        <w:tc>
          <w:tcPr>
            <w:tcW w:w="4680" w:type="dxa"/>
            <w:tcMar>
              <w:top w:w="100" w:type="dxa"/>
              <w:left w:w="100" w:type="dxa"/>
              <w:bottom w:w="100" w:type="dxa"/>
              <w:right w:w="100" w:type="dxa"/>
            </w:tcMar>
          </w:tcPr>
          <w:p w14:paraId="1D405E7B" w14:textId="77777777" w:rsidR="000C202C" w:rsidRDefault="00000000">
            <w:r>
              <w:rPr>
                <w:sz w:val="18"/>
              </w:rPr>
              <w:t xml:space="preserve">The request covers one focused 30-day implementation cycle for the </w:t>
            </w:r>
            <w:proofErr w:type="spellStart"/>
            <w:r>
              <w:rPr>
                <w:sz w:val="18"/>
              </w:rPr>
              <w:t>Testnet</w:t>
            </w:r>
            <w:proofErr w:type="spellEnd"/>
            <w:r>
              <w:rPr>
                <w:sz w:val="18"/>
              </w:rPr>
              <w:t xml:space="preserve"> eligibility contracts and proof gate, TypeScript verifier and relay, reference integration, automated functional and privacy-boundary tests, documentation, and reviewer-ready evidence. The scope intentionally reuses existing Stellar proof tooling rather than building a new cryptographic protocol.</w:t>
            </w:r>
          </w:p>
        </w:tc>
      </w:tr>
    </w:tbl>
    <w:p w14:paraId="339A7BDA" w14:textId="77777777" w:rsidR="000C202C" w:rsidRDefault="000C202C">
      <w:pPr>
        <w:rPr>
          <w:b/>
          <w:bCs/>
        </w:rPr>
      </w:pPr>
    </w:p>
    <w:p w14:paraId="488E29C5" w14:textId="77777777" w:rsidR="000C202C" w:rsidRDefault="000C202C"/>
    <w:p w14:paraId="10E540AA" w14:textId="77777777" w:rsidR="000C202C" w:rsidRDefault="000C202C"/>
    <w:p w14:paraId="45EE61EB" w14:textId="77777777" w:rsidR="000C202C" w:rsidRDefault="00000000">
      <w:pPr>
        <w:rPr>
          <w:b/>
          <w:bCs/>
        </w:rPr>
      </w:pPr>
      <w:r>
        <w:rPr>
          <w:b/>
          <w:bCs/>
        </w:rPr>
        <w:t>5. 30-Day Execution Plan &amp; Timeline</w:t>
      </w:r>
    </w:p>
    <w:p w14:paraId="652F5BFF" w14:textId="77777777" w:rsidR="000C202C" w:rsidRDefault="000C202C">
      <w:pPr>
        <w:rPr>
          <w:b/>
          <w:bCs/>
        </w:rPr>
      </w:pPr>
    </w:p>
    <w:p w14:paraId="64E9277E" w14:textId="77777777" w:rsidR="000C202C" w:rsidRDefault="00000000">
      <w:pPr>
        <w:rPr>
          <w:b/>
          <w:bCs/>
        </w:rPr>
      </w:pPr>
      <w:r>
        <w:rPr>
          <w:b/>
          <w:bCs/>
        </w:rPr>
        <w:t>5.1 Weekly Breakdown</w:t>
      </w:r>
    </w:p>
    <w:tbl>
      <w:tblPr>
        <w:tblStyle w:val="a3"/>
        <w:tblW w:w="9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4230"/>
        <w:gridCol w:w="4635"/>
      </w:tblGrid>
      <w:tr w:rsidR="000C202C" w14:paraId="2FCB1BC9" w14:textId="77777777">
        <w:trPr>
          <w:trHeight w:val="515"/>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CEF27" w14:textId="77777777" w:rsidR="000C202C" w:rsidRDefault="00000000">
            <w:pPr>
              <w:jc w:val="center"/>
            </w:pPr>
            <w:r>
              <w:rPr>
                <w:b/>
                <w:bCs/>
              </w:rPr>
              <w:t>Week</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8F97F7" w14:textId="77777777" w:rsidR="000C202C" w:rsidRDefault="00000000">
            <w:pPr>
              <w:jc w:val="center"/>
            </w:pPr>
            <w:r>
              <w:rPr>
                <w:b/>
                <w:bCs/>
              </w:rPr>
              <w:t>Planned Work</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5AEAD" w14:textId="77777777" w:rsidR="000C202C" w:rsidRDefault="00000000">
            <w:pPr>
              <w:jc w:val="center"/>
            </w:pPr>
            <w:r>
              <w:rPr>
                <w:b/>
                <w:bCs/>
              </w:rPr>
              <w:t>Expected Output</w:t>
            </w:r>
          </w:p>
        </w:tc>
      </w:tr>
      <w:tr w:rsidR="000C202C" w14:paraId="7D748C97" w14:textId="77777777">
        <w:trPr>
          <w:trHeight w:val="515"/>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5A7F1" w14:textId="77777777" w:rsidR="000C202C" w:rsidRDefault="00000000">
            <w:r>
              <w:t>Week 1</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88BAF" w14:textId="77777777" w:rsidR="000C202C" w:rsidRDefault="00000000">
            <w:r>
              <w:rPr>
                <w:sz w:val="18"/>
              </w:rPr>
              <w:t xml:space="preserve">Finalize the privacy threat model, fixed purchase format, proof statement, purchase commitment, product-scoped nullifier, refund behavior, relay boundary, and </w:t>
            </w:r>
            <w:proofErr w:type="spellStart"/>
            <w:r>
              <w:rPr>
                <w:sz w:val="18"/>
              </w:rPr>
              <w:t>Testnet</w:t>
            </w:r>
            <w:proofErr w:type="spellEnd"/>
            <w:r>
              <w:rPr>
                <w:sz w:val="18"/>
              </w:rPr>
              <w:t xml:space="preserve"> fixtures.</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3AF30" w14:textId="77777777" w:rsidR="000C202C" w:rsidRDefault="00000000">
            <w:r>
              <w:rPr>
                <w:sz w:val="18"/>
              </w:rPr>
              <w:t>Technical specification, threat model, contract interfaces, and acceptance-test matrix.</w:t>
            </w:r>
          </w:p>
        </w:tc>
      </w:tr>
      <w:tr w:rsidR="000C202C" w14:paraId="70546C73" w14:textId="77777777">
        <w:trPr>
          <w:trHeight w:val="515"/>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279FB" w14:textId="77777777" w:rsidR="000C202C" w:rsidRDefault="00000000">
            <w:r>
              <w:t>Week 2</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E9F6C" w14:textId="77777777" w:rsidR="000C202C" w:rsidRDefault="00000000">
            <w:r>
              <w:rPr>
                <w:sz w:val="18"/>
              </w:rPr>
              <w:t>Implement purchase and revocation state, nullifier consumption, proof verification, and the supported valid, duplicate, and refunded outcomes.</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6DB36" w14:textId="77777777" w:rsidR="000C202C" w:rsidRDefault="00000000">
            <w:r>
              <w:rPr>
                <w:sz w:val="18"/>
              </w:rPr>
              <w:t xml:space="preserve">Tested core eligibility gate on </w:t>
            </w:r>
            <w:proofErr w:type="spellStart"/>
            <w:r>
              <w:rPr>
                <w:sz w:val="18"/>
              </w:rPr>
              <w:t>Testnet</w:t>
            </w:r>
            <w:proofErr w:type="spellEnd"/>
            <w:r>
              <w:rPr>
                <w:sz w:val="18"/>
              </w:rPr>
              <w:t xml:space="preserve"> with reproducible success and failure cases.</w:t>
            </w:r>
          </w:p>
        </w:tc>
      </w:tr>
      <w:tr w:rsidR="000C202C" w14:paraId="1AA8EB76" w14:textId="77777777">
        <w:trPr>
          <w:trHeight w:val="515"/>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15CB4" w14:textId="77777777" w:rsidR="000C202C" w:rsidRDefault="00000000">
            <w:r>
              <w:t>Week 3</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E5902" w14:textId="77777777" w:rsidR="000C202C" w:rsidRDefault="00000000">
            <w:r>
              <w:rPr>
                <w:sz w:val="18"/>
              </w:rPr>
              <w:t xml:space="preserve">Build the TypeScript verifier package, reference relay endpoint, and minimal marketplace review fixture. Connect the full flow to </w:t>
            </w:r>
            <w:proofErr w:type="spellStart"/>
            <w:r>
              <w:rPr>
                <w:sz w:val="18"/>
              </w:rPr>
              <w:t>Testnet</w:t>
            </w:r>
            <w:proofErr w:type="spellEnd"/>
            <w:r>
              <w:rPr>
                <w:sz w:val="18"/>
              </w:rPr>
              <w:t>.</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95FB0" w14:textId="77777777" w:rsidR="000C202C" w:rsidRDefault="00000000">
            <w:r>
              <w:rPr>
                <w:sz w:val="18"/>
              </w:rPr>
              <w:t xml:space="preserve">Working end-to-end flow where the buyer wallet does not submit the review transaction and the public review record </w:t>
            </w:r>
            <w:proofErr w:type="gramStart"/>
            <w:r>
              <w:rPr>
                <w:sz w:val="18"/>
              </w:rPr>
              <w:t>contains</w:t>
            </w:r>
            <w:proofErr w:type="gramEnd"/>
            <w:r>
              <w:rPr>
                <w:sz w:val="18"/>
              </w:rPr>
              <w:t xml:space="preserve"> no buyer wallet field.</w:t>
            </w:r>
          </w:p>
        </w:tc>
      </w:tr>
      <w:tr w:rsidR="000C202C" w14:paraId="0DD69D20" w14:textId="77777777">
        <w:trPr>
          <w:trHeight w:val="515"/>
        </w:trPr>
        <w:tc>
          <w:tcPr>
            <w:tcW w:w="9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DBF65" w14:textId="77777777" w:rsidR="000C202C" w:rsidRDefault="00000000">
            <w:r>
              <w:t>Week 4</w:t>
            </w:r>
          </w:p>
        </w:tc>
        <w:tc>
          <w:tcPr>
            <w:tcW w:w="4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46200" w14:textId="77777777" w:rsidR="000C202C" w:rsidRDefault="00000000">
            <w:r>
              <w:rPr>
                <w:sz w:val="18"/>
              </w:rPr>
              <w:t>Complete privacy-boundary and correlation acceptance tests, refund-after-review behavior, documentation, release packaging, and the final reviewer demo.</w:t>
            </w:r>
          </w:p>
        </w:tc>
        <w:tc>
          <w:tcPr>
            <w:tcW w:w="4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091D0" w14:textId="77777777" w:rsidR="000C202C" w:rsidRDefault="00000000">
            <w:r>
              <w:rPr>
                <w:sz w:val="18"/>
              </w:rPr>
              <w:t xml:space="preserve">Public repository, tagged release, </w:t>
            </w:r>
            <w:proofErr w:type="spellStart"/>
            <w:r>
              <w:rPr>
                <w:sz w:val="18"/>
              </w:rPr>
              <w:t>Testnet</w:t>
            </w:r>
            <w:proofErr w:type="spellEnd"/>
            <w:r>
              <w:rPr>
                <w:sz w:val="18"/>
              </w:rPr>
              <w:t xml:space="preserve"> evidence pack, integration guide, threat-model document, and recorded demonstration.</w:t>
            </w:r>
          </w:p>
        </w:tc>
      </w:tr>
    </w:tbl>
    <w:p w14:paraId="7D568FD1" w14:textId="77777777" w:rsidR="000C202C" w:rsidRDefault="000C202C">
      <w:pPr>
        <w:rPr>
          <w:b/>
          <w:bCs/>
        </w:rPr>
      </w:pPr>
    </w:p>
    <w:p w14:paraId="7CD831CB" w14:textId="77777777" w:rsidR="000C202C" w:rsidRDefault="00000000">
      <w:pPr>
        <w:pageBreakBefore/>
        <w:rPr>
          <w:b/>
          <w:bCs/>
        </w:rPr>
      </w:pPr>
      <w:r>
        <w:rPr>
          <w:b/>
          <w:bCs/>
        </w:rPr>
        <w:lastRenderedPageBreak/>
        <w:t>6. Evidence of Completion (Required)</w:t>
      </w:r>
    </w:p>
    <w:p w14:paraId="0CFB361B" w14:textId="77777777" w:rsidR="000C202C" w:rsidRDefault="000C202C"/>
    <w:p w14:paraId="1C5758F1" w14:textId="77777777" w:rsidR="000C202C" w:rsidRDefault="00000000">
      <w:r>
        <w:rPr>
          <w:b/>
          <w:bCs/>
        </w:rPr>
        <w:t>Important guidance:</w:t>
      </w:r>
      <w:r>
        <w:t xml:space="preserve"> Evidence should be clear, verifiable, and easy to review by the Ambassador Chapter Lead </w:t>
      </w:r>
      <w:r>
        <w:rPr>
          <w:b/>
          <w:bCs/>
        </w:rPr>
        <w:t>with minimal technical expertise</w:t>
      </w:r>
      <w:r>
        <w:t>.</w:t>
      </w:r>
    </w:p>
    <w:p w14:paraId="5DFBD2B1" w14:textId="77777777" w:rsidR="000C202C" w:rsidRDefault="000C202C">
      <w:pPr>
        <w:rPr>
          <w:b/>
          <w:bCs/>
        </w:rPr>
      </w:pPr>
    </w:p>
    <w:p w14:paraId="20CEB289" w14:textId="77777777" w:rsidR="000C202C" w:rsidRDefault="00000000">
      <w:pPr>
        <w:rPr>
          <w:b/>
          <w:bCs/>
        </w:rPr>
      </w:pPr>
      <w:r>
        <w:rPr>
          <w:b/>
          <w:bCs/>
        </w:rPr>
        <w:t>6.1 Planned Evidence to Be Submitted</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5655"/>
        <w:gridCol w:w="2205"/>
      </w:tblGrid>
      <w:tr w:rsidR="000C202C" w14:paraId="76D72DDA" w14:textId="77777777">
        <w:trPr>
          <w:trHeight w:val="5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3EA44" w14:textId="77777777" w:rsidR="000C202C" w:rsidRDefault="00000000">
            <w:pPr>
              <w:jc w:val="center"/>
            </w:pPr>
            <w:r>
              <w:rPr>
                <w:b/>
                <w:bCs/>
              </w:rPr>
              <w:t>Deliverable</w:t>
            </w:r>
          </w:p>
        </w:tc>
        <w:tc>
          <w:tcPr>
            <w:tcW w:w="5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F0AE6" w14:textId="77777777" w:rsidR="000C202C" w:rsidRDefault="00000000">
            <w:pPr>
              <w:jc w:val="center"/>
              <w:rPr>
                <w:b/>
                <w:bCs/>
              </w:rPr>
            </w:pPr>
            <w:r>
              <w:rPr>
                <w:b/>
                <w:bCs/>
              </w:rPr>
              <w:t xml:space="preserve">Evidence Type </w:t>
            </w:r>
          </w:p>
          <w:p w14:paraId="4C31C503" w14:textId="77777777" w:rsidR="000C202C" w:rsidRDefault="00000000">
            <w:pPr>
              <w:jc w:val="center"/>
            </w:pPr>
            <w:r>
              <w:t xml:space="preserve">(link, repo, demo, screenshot, doc, </w:t>
            </w:r>
            <w:proofErr w:type="spellStart"/>
            <w:r>
              <w:t>tx</w:t>
            </w:r>
            <w:proofErr w:type="spellEnd"/>
            <w:r>
              <w:t xml:space="preserve"> hash, etc.)</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5FEB6B" w14:textId="77777777" w:rsidR="000C202C" w:rsidRDefault="00000000">
            <w:pPr>
              <w:jc w:val="center"/>
            </w:pPr>
            <w:r>
              <w:rPr>
                <w:b/>
                <w:bCs/>
              </w:rPr>
              <w:t>Description</w:t>
            </w:r>
          </w:p>
        </w:tc>
      </w:tr>
      <w:tr w:rsidR="000C202C" w14:paraId="7508A763" w14:textId="77777777">
        <w:trPr>
          <w:trHeight w:val="5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6F710" w14:textId="77777777" w:rsidR="000C202C" w:rsidRDefault="00000000">
            <w:r>
              <w:t>Deliverable 1</w:t>
            </w:r>
          </w:p>
        </w:tc>
        <w:tc>
          <w:tcPr>
            <w:tcW w:w="5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0E5D1" w14:textId="77777777" w:rsidR="000C202C" w:rsidRDefault="00000000">
            <w:r>
              <w:rPr>
                <w:sz w:val="18"/>
              </w:rPr>
              <w:t>Public repository, automated tests, contract IDs, and transaction hashes</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D8E4C" w14:textId="77777777" w:rsidR="000C202C" w:rsidRDefault="00000000">
            <w:r>
              <w:rPr>
                <w:sz w:val="18"/>
              </w:rPr>
              <w:t>Shows a valid purchase proof accepted once, the same nullifier rejected on reuse, and a refunded purchase rejected before a new review can be verified.</w:t>
            </w:r>
          </w:p>
        </w:tc>
      </w:tr>
      <w:tr w:rsidR="000C202C" w14:paraId="700D879D" w14:textId="77777777">
        <w:trPr>
          <w:trHeight w:val="5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A807E" w14:textId="77777777" w:rsidR="000C202C" w:rsidRDefault="00000000">
            <w:r>
              <w:t>Deliverable 2</w:t>
            </w:r>
          </w:p>
        </w:tc>
        <w:tc>
          <w:tcPr>
            <w:tcW w:w="5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04174" w14:textId="77777777" w:rsidR="000C202C" w:rsidRDefault="00000000">
            <w:r>
              <w:rPr>
                <w:sz w:val="18"/>
              </w:rPr>
              <w:t>TypeScript package source, relay example, API documentation, and transaction evidence</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BFD9F" w14:textId="77777777" w:rsidR="000C202C" w:rsidRDefault="00000000">
            <w:r>
              <w:rPr>
                <w:sz w:val="18"/>
              </w:rPr>
              <w:t>Shows that review submission does not require a transaction signed by the purchase wallet, and that nullifier consumption is submitted by the reference relay account.</w:t>
            </w:r>
          </w:p>
        </w:tc>
      </w:tr>
      <w:tr w:rsidR="000C202C" w14:paraId="759BF69F" w14:textId="77777777">
        <w:trPr>
          <w:trHeight w:val="5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87D7B" w14:textId="77777777" w:rsidR="000C202C" w:rsidRDefault="00000000">
            <w:r>
              <w:t>Deliverable 3</w:t>
            </w:r>
          </w:p>
        </w:tc>
        <w:tc>
          <w:tcPr>
            <w:tcW w:w="5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2C3A9" w14:textId="77777777" w:rsidR="000C202C" w:rsidRDefault="00000000">
            <w:r>
              <w:rPr>
                <w:sz w:val="18"/>
              </w:rPr>
              <w:t>Demo video, screenshots, sample public review JSON, threat model, and acceptance-test report</w:t>
            </w:r>
          </w:p>
        </w:tc>
        <w:tc>
          <w:tcPr>
            <w:tcW w:w="22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8D40D" w14:textId="77777777" w:rsidR="000C202C" w:rsidRDefault="00000000">
            <w:r>
              <w:rPr>
                <w:sz w:val="18"/>
              </w:rPr>
              <w:t>Shows the full workflow, confirms that the public review record contains no buyer wallet field, demonstrates duplicate and refund behavior, and documents privacy guarantees and non-guarantees.</w:t>
            </w:r>
          </w:p>
        </w:tc>
      </w:tr>
    </w:tbl>
    <w:p w14:paraId="7B513449" w14:textId="77777777" w:rsidR="000C202C" w:rsidRDefault="000C202C">
      <w:pPr>
        <w:rPr>
          <w:b/>
          <w:bCs/>
        </w:rPr>
      </w:pPr>
    </w:p>
    <w:p w14:paraId="754FBE64" w14:textId="77777777" w:rsidR="000C202C" w:rsidRDefault="00000000">
      <w:pPr>
        <w:rPr>
          <w:b/>
          <w:bCs/>
        </w:rPr>
      </w:pPr>
      <w:r>
        <w:rPr>
          <w:b/>
          <w:bCs/>
        </w:rPr>
        <w:t>6.2 Evidence Verification Checklist (For Ambassador Use)</w:t>
      </w:r>
    </w:p>
    <w:p w14:paraId="0F47F57F" w14:textId="77777777" w:rsidR="000C202C" w:rsidRDefault="000C202C"/>
    <w:p w14:paraId="56A1C3A8" w14:textId="77777777" w:rsidR="000C202C" w:rsidRDefault="00000000">
      <w:r>
        <w:t>For each deliverable, the Ambassador Chapter Lead will assess whether evidence is present and sufficient.</w:t>
      </w:r>
    </w:p>
    <w:tbl>
      <w:tblPr>
        <w:tblStyle w:val="a5"/>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605"/>
        <w:gridCol w:w="1800"/>
        <w:gridCol w:w="1500"/>
        <w:gridCol w:w="2355"/>
      </w:tblGrid>
      <w:tr w:rsidR="000C202C" w14:paraId="61AA9821" w14:textId="77777777">
        <w:trPr>
          <w:trHeight w:val="515"/>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BD88E" w14:textId="77777777" w:rsidR="000C202C" w:rsidRDefault="00000000">
            <w:pPr>
              <w:jc w:val="center"/>
            </w:pPr>
            <w:r>
              <w:rPr>
                <w:b/>
                <w:bCs/>
              </w:rPr>
              <w:t>Deliverable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F6EDF" w14:textId="77777777" w:rsidR="000C202C" w:rsidRDefault="00000000">
            <w:pPr>
              <w:jc w:val="center"/>
            </w:pPr>
            <w:r>
              <w:rPr>
                <w:b/>
                <w:bCs/>
              </w:rPr>
              <w:t>Evidence Present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1D05B9" w14:textId="77777777" w:rsidR="000C202C" w:rsidRDefault="00000000">
            <w:pPr>
              <w:jc w:val="center"/>
              <w:rPr>
                <w:b/>
                <w:bCs/>
              </w:rPr>
            </w:pPr>
            <w:r>
              <w:rPr>
                <w:b/>
                <w:bCs/>
              </w:rPr>
              <w:t xml:space="preserve">Evidence </w:t>
            </w:r>
          </w:p>
          <w:p w14:paraId="76718A8E" w14:textId="77777777" w:rsidR="000C202C" w:rsidRDefault="00000000">
            <w:pPr>
              <w:jc w:val="center"/>
            </w:pPr>
            <w:r>
              <w:rPr>
                <w:b/>
                <w:bCs/>
              </w:rPr>
              <w:t>Partial</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D6F8E" w14:textId="77777777" w:rsidR="000C202C" w:rsidRDefault="00000000">
            <w:pPr>
              <w:jc w:val="center"/>
            </w:pPr>
            <w:r>
              <w:rPr>
                <w:b/>
                <w:bCs/>
              </w:rPr>
              <w:t>Evidence Missing</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D9218" w14:textId="77777777" w:rsidR="000C202C" w:rsidRDefault="00000000">
            <w:pPr>
              <w:ind w:right="-240"/>
              <w:jc w:val="center"/>
            </w:pPr>
            <w:r>
              <w:rPr>
                <w:b/>
                <w:bCs/>
              </w:rPr>
              <w:t>Comments</w:t>
            </w:r>
          </w:p>
        </w:tc>
      </w:tr>
      <w:tr w:rsidR="000C202C" w14:paraId="52CC9B0D" w14:textId="77777777">
        <w:trPr>
          <w:trHeight w:val="53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B1C07" w14:textId="77777777" w:rsidR="000C202C" w:rsidRDefault="00000000">
            <w:r>
              <w:t>Deliverable 1</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F23EB" w14:textId="77777777" w:rsidR="000C202C" w:rsidRDefault="00000000">
            <w:pPr>
              <w:jc w:val="center"/>
            </w:pPr>
            <w:r>
              <w: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1AD04" w14:textId="77777777" w:rsidR="000C202C" w:rsidRDefault="00000000">
            <w:pPr>
              <w:jc w:val="center"/>
            </w:pPr>
            <w:r>
              <w: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7203C" w14:textId="77777777" w:rsidR="000C202C" w:rsidRDefault="00000000">
            <w:pPr>
              <w:jc w:val="center"/>
            </w:pPr>
            <w:r>
              <w:t>☐</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C76F7" w14:textId="77777777" w:rsidR="000C202C" w:rsidRDefault="000C202C"/>
        </w:tc>
      </w:tr>
      <w:tr w:rsidR="000C202C" w14:paraId="3BE43678" w14:textId="77777777">
        <w:trPr>
          <w:trHeight w:val="53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6519D7" w14:textId="77777777" w:rsidR="000C202C" w:rsidRDefault="00000000">
            <w:r>
              <w:t>Deliverable 2</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D17F5" w14:textId="77777777" w:rsidR="000C202C" w:rsidRDefault="00000000">
            <w:pPr>
              <w:jc w:val="center"/>
            </w:pPr>
            <w:r>
              <w: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CFD74" w14:textId="77777777" w:rsidR="000C202C" w:rsidRDefault="00000000">
            <w:pPr>
              <w:jc w:val="center"/>
            </w:pPr>
            <w:r>
              <w: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410C0" w14:textId="77777777" w:rsidR="000C202C" w:rsidRDefault="00000000">
            <w:pPr>
              <w:jc w:val="center"/>
            </w:pPr>
            <w:r>
              <w:t>☐</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365C6" w14:textId="77777777" w:rsidR="000C202C" w:rsidRDefault="000C202C"/>
        </w:tc>
      </w:tr>
      <w:tr w:rsidR="000C202C" w14:paraId="75A270DD" w14:textId="77777777">
        <w:trPr>
          <w:trHeight w:val="530"/>
        </w:trPr>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A75C2" w14:textId="77777777" w:rsidR="000C202C" w:rsidRDefault="00000000">
            <w:r>
              <w:lastRenderedPageBreak/>
              <w:t>Deliverable 3</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456FC" w14:textId="77777777" w:rsidR="000C202C" w:rsidRDefault="00000000">
            <w:pPr>
              <w:jc w:val="center"/>
            </w:pPr>
            <w:r>
              <w:t>☐</w:t>
            </w:r>
          </w:p>
        </w:tc>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9F4A4" w14:textId="77777777" w:rsidR="000C202C" w:rsidRDefault="00000000">
            <w:pPr>
              <w:jc w:val="center"/>
            </w:pPr>
            <w:r>
              <w:t>☐</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AEB0D" w14:textId="77777777" w:rsidR="000C202C" w:rsidRDefault="00000000">
            <w:pPr>
              <w:jc w:val="center"/>
            </w:pPr>
            <w:r>
              <w:t>☐</w:t>
            </w:r>
          </w:p>
        </w:tc>
        <w:tc>
          <w:tcPr>
            <w:tcW w:w="23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849C3" w14:textId="77777777" w:rsidR="000C202C" w:rsidRDefault="000C202C"/>
        </w:tc>
      </w:tr>
    </w:tbl>
    <w:p w14:paraId="73D0C2DF" w14:textId="77777777" w:rsidR="000C202C" w:rsidRDefault="000C202C">
      <w:pPr>
        <w:rPr>
          <w:b/>
          <w:bCs/>
        </w:rPr>
      </w:pPr>
    </w:p>
    <w:p w14:paraId="2AD0D721" w14:textId="77777777" w:rsidR="000C202C" w:rsidRDefault="00000000">
      <w:pPr>
        <w:rPr>
          <w:b/>
          <w:bCs/>
        </w:rPr>
      </w:pPr>
      <w:r>
        <w:rPr>
          <w:b/>
          <w:bCs/>
        </w:rPr>
        <w:t>7. Next-Step Alignment</w:t>
      </w:r>
    </w:p>
    <w:p w14:paraId="28D9D90B" w14:textId="77777777" w:rsidR="000C202C" w:rsidRDefault="000C202C">
      <w:pPr>
        <w:rPr>
          <w:b/>
          <w:bCs/>
        </w:rPr>
      </w:pPr>
    </w:p>
    <w:p w14:paraId="48683C7C" w14:textId="77777777" w:rsidR="000C202C" w:rsidRDefault="00000000">
      <w:pPr>
        <w:rPr>
          <w:b/>
          <w:bCs/>
        </w:rPr>
      </w:pPr>
      <w:r>
        <w:rPr>
          <w:b/>
          <w:bCs/>
        </w:rPr>
        <w:t>7.1 Anticipated Next Step After Completion</w:t>
      </w:r>
    </w:p>
    <w:p w14:paraId="61E53171" w14:textId="77777777" w:rsidR="000C202C" w:rsidRDefault="000C202C"/>
    <w:p w14:paraId="30A6B86F" w14:textId="77777777" w:rsidR="000C202C" w:rsidRDefault="00000000">
      <w:r>
        <w:t xml:space="preserve">After this </w:t>
      </w:r>
      <w:proofErr w:type="spellStart"/>
      <w:r>
        <w:t>Instaward</w:t>
      </w:r>
      <w:proofErr w:type="spellEnd"/>
      <w:r>
        <w:t>, the most likely next step is:</w:t>
      </w:r>
    </w:p>
    <w:p w14:paraId="06FE41E2" w14:textId="77777777" w:rsidR="000C202C" w:rsidRDefault="00000000">
      <w:pPr>
        <w:spacing w:before="240" w:after="240"/>
        <w:ind w:left="720"/>
      </w:pPr>
      <w:r>
        <w:rPr>
          <w:sz w:val="20"/>
        </w:rPr>
        <w:t>☒ Other: Pilot the reference gate with one Stellar commerce application and collect integration and privacy feedback before considering a larger SCF Build proposal.</w:t>
      </w:r>
    </w:p>
    <w:p w14:paraId="6332407C" w14:textId="77777777" w:rsidR="000C202C" w:rsidRDefault="00000000">
      <w:pPr>
        <w:spacing w:before="240" w:after="240"/>
        <w:ind w:left="720"/>
      </w:pPr>
      <w:r>
        <w:rPr>
          <w:sz w:val="20"/>
        </w:rPr>
        <w:t>☐ Apply to SCF Build Award</w:t>
      </w:r>
    </w:p>
    <w:p w14:paraId="19E0B688" w14:textId="77777777" w:rsidR="000C202C" w:rsidRDefault="00000000">
      <w:pPr>
        <w:spacing w:before="240" w:after="240"/>
        <w:ind w:left="720"/>
      </w:pPr>
      <w:r>
        <w:rPr>
          <w:sz w:val="20"/>
        </w:rPr>
        <w:t>☐ Continue development independently</w:t>
      </w:r>
    </w:p>
    <w:p w14:paraId="5CC73EF2" w14:textId="77777777" w:rsidR="000C202C" w:rsidRDefault="00000000">
      <w:pPr>
        <w:spacing w:before="240" w:after="240"/>
        <w:ind w:left="720"/>
      </w:pPr>
      <w:r>
        <w:rPr>
          <w:sz w:val="20"/>
        </w:rPr>
        <w:t xml:space="preserve">☐ Apply for a follow-on </w:t>
      </w:r>
      <w:proofErr w:type="spellStart"/>
      <w:r>
        <w:rPr>
          <w:sz w:val="20"/>
        </w:rPr>
        <w:t>Instaward</w:t>
      </w:r>
      <w:proofErr w:type="spellEnd"/>
      <w:r>
        <w:rPr>
          <w:sz w:val="20"/>
        </w:rPr>
        <w:t xml:space="preserve"> (if eligible)</w:t>
      </w:r>
    </w:p>
    <w:p w14:paraId="62C6A4F3" w14:textId="77777777" w:rsidR="000C202C" w:rsidRDefault="00000000">
      <w:pPr>
        <w:spacing w:before="240" w:after="240"/>
        <w:ind w:left="720"/>
      </w:pPr>
      <w:r>
        <w:rPr>
          <w:sz w:val="20"/>
        </w:rPr>
        <w:t>☐ Seek other ecosystem support</w:t>
      </w:r>
    </w:p>
    <w:p w14:paraId="79B2F2B6" w14:textId="77777777" w:rsidR="000C202C" w:rsidRDefault="00000000">
      <w:pPr>
        <w:rPr>
          <w:b/>
          <w:bCs/>
        </w:rPr>
      </w:pPr>
      <w:r>
        <w:rPr>
          <w:b/>
          <w:bCs/>
        </w:rPr>
        <w:t xml:space="preserve">8. </w:t>
      </w:r>
      <w:proofErr w:type="spellStart"/>
      <w:r>
        <w:rPr>
          <w:b/>
          <w:bCs/>
        </w:rPr>
        <w:t>Instawards</w:t>
      </w:r>
      <w:proofErr w:type="spellEnd"/>
      <w:r>
        <w:rPr>
          <w:b/>
          <w:bCs/>
        </w:rPr>
        <w:t xml:space="preserve"> Constraints Acknowledgement</w:t>
      </w:r>
    </w:p>
    <w:p w14:paraId="61163AA8" w14:textId="77777777" w:rsidR="000C202C" w:rsidRDefault="000C202C"/>
    <w:p w14:paraId="2CD539B1" w14:textId="77777777" w:rsidR="000C202C" w:rsidRDefault="00000000">
      <w:r>
        <w:t>By submitting this SOW, the Builder acknowledges:</w:t>
      </w:r>
    </w:p>
    <w:p w14:paraId="0B12FC0B" w14:textId="77777777" w:rsidR="000C202C" w:rsidRDefault="00000000">
      <w:pPr>
        <w:spacing w:before="240" w:after="240"/>
        <w:ind w:left="720"/>
      </w:pPr>
      <w:r>
        <w:t xml:space="preserve">☐ This scope will be completed within </w:t>
      </w:r>
      <w:r>
        <w:rPr>
          <w:b/>
          <w:bCs/>
        </w:rPr>
        <w:t>30 days or less</w:t>
      </w:r>
      <w:r>
        <w:t>.</w:t>
      </w:r>
    </w:p>
    <w:p w14:paraId="725BE312" w14:textId="77777777" w:rsidR="000C202C" w:rsidRDefault="00000000">
      <w:pPr>
        <w:spacing w:before="240" w:after="240"/>
        <w:ind w:left="720"/>
      </w:pPr>
      <w:r>
        <w:t xml:space="preserve">☐ </w:t>
      </w:r>
      <w:proofErr w:type="spellStart"/>
      <w:r>
        <w:t>Instawards</w:t>
      </w:r>
      <w:proofErr w:type="spellEnd"/>
      <w:r>
        <w:t xml:space="preserve"> support execution, not open-ended exploration.</w:t>
      </w:r>
    </w:p>
    <w:p w14:paraId="4A2328C4" w14:textId="77777777" w:rsidR="000C202C" w:rsidRDefault="00000000">
      <w:pPr>
        <w:spacing w:before="240" w:after="240"/>
        <w:ind w:left="720"/>
      </w:pPr>
      <w:r>
        <w:t xml:space="preserve">☐ A project may receive </w:t>
      </w:r>
      <w:r>
        <w:rPr>
          <w:b/>
          <w:bCs/>
        </w:rPr>
        <w:t xml:space="preserve">no more than two follow-on </w:t>
      </w:r>
      <w:proofErr w:type="spellStart"/>
      <w:r>
        <w:rPr>
          <w:b/>
          <w:bCs/>
        </w:rPr>
        <w:t>Instawards</w:t>
      </w:r>
      <w:proofErr w:type="spellEnd"/>
      <w:r>
        <w:t>.</w:t>
      </w:r>
    </w:p>
    <w:p w14:paraId="41DFD160" w14:textId="77777777" w:rsidR="000C202C" w:rsidRDefault="00000000">
      <w:pPr>
        <w:spacing w:before="240" w:after="240"/>
        <w:ind w:left="720"/>
      </w:pPr>
      <w:r>
        <w:t xml:space="preserve">☐ Each </w:t>
      </w:r>
      <w:proofErr w:type="spellStart"/>
      <w:r>
        <w:t>Instaward</w:t>
      </w:r>
      <w:proofErr w:type="spellEnd"/>
      <w:r>
        <w:t xml:space="preserve"> is capped at </w:t>
      </w:r>
      <w:r>
        <w:rPr>
          <w:b/>
          <w:bCs/>
        </w:rPr>
        <w:t>$5,000</w:t>
      </w:r>
      <w:r>
        <w:t>.</w:t>
      </w:r>
    </w:p>
    <w:p w14:paraId="4270387A" w14:textId="77777777" w:rsidR="000C202C" w:rsidRDefault="00000000">
      <w:pPr>
        <w:spacing w:before="240" w:after="240"/>
        <w:ind w:left="720"/>
      </w:pPr>
      <w:r>
        <w:t xml:space="preserve">☐ Total </w:t>
      </w:r>
      <w:proofErr w:type="spellStart"/>
      <w:r>
        <w:t>Instawards</w:t>
      </w:r>
      <w:proofErr w:type="spellEnd"/>
      <w:r>
        <w:t xml:space="preserve"> funding may not exceed </w:t>
      </w:r>
      <w:r>
        <w:rPr>
          <w:b/>
          <w:bCs/>
        </w:rPr>
        <w:t>$15,000</w:t>
      </w:r>
      <w:r>
        <w:t>.</w:t>
      </w:r>
    </w:p>
    <w:p w14:paraId="663369AC" w14:textId="77777777" w:rsidR="000C202C" w:rsidRDefault="000C202C">
      <w:pPr>
        <w:rPr>
          <w:b/>
          <w:bCs/>
        </w:rPr>
      </w:pPr>
    </w:p>
    <w:p w14:paraId="5D69E504" w14:textId="77777777" w:rsidR="000C202C" w:rsidRDefault="00000000">
      <w:r>
        <w:rPr>
          <w:b/>
          <w:bCs/>
        </w:rPr>
        <w:t>9. Submission Confirmation</w:t>
      </w:r>
    </w:p>
    <w:p w14:paraId="4283BC1F" w14:textId="77777777" w:rsidR="000C202C" w:rsidRDefault="00000000">
      <w:r>
        <w:t xml:space="preserve">Once finalized, this Statement of Work will be submitted by the Ambassador Chapter Lead via the </w:t>
      </w:r>
      <w:proofErr w:type="spellStart"/>
      <w:r>
        <w:t>Instawards</w:t>
      </w:r>
      <w:proofErr w:type="spellEnd"/>
      <w:r>
        <w:t xml:space="preserve"> </w:t>
      </w:r>
      <w:proofErr w:type="spellStart"/>
      <w:r>
        <w:t>Airtable</w:t>
      </w:r>
      <w:proofErr w:type="spellEnd"/>
      <w:r>
        <w:t xml:space="preserve"> submission form for review and approval.</w:t>
      </w:r>
    </w:p>
    <w:sectPr w:rsidR="000C202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DA80A6" w14:textId="77777777" w:rsidR="00A45139" w:rsidRDefault="00A45139">
      <w:pPr>
        <w:spacing w:line="240" w:lineRule="auto"/>
      </w:pPr>
      <w:r>
        <w:separator/>
      </w:r>
    </w:p>
  </w:endnote>
  <w:endnote w:type="continuationSeparator" w:id="0">
    <w:p w14:paraId="08C29989" w14:textId="77777777" w:rsidR="00A45139" w:rsidRDefault="00A451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B324F34-9517-A441-AF62-001943D8FA93}"/>
    <w:embedBold r:id="rId2" w:fontKey="{03895C15-9A4B-7343-AA3D-8DF461F49519}"/>
    <w:embedItalic r:id="rId3" w:fontKey="{F3EBEE9E-B331-9D4B-9274-0A0197AF308E}"/>
  </w:font>
  <w:font w:name="Times New Roman">
    <w:panose1 w:val="02020603050405020304"/>
    <w:charset w:val="00"/>
    <w:family w:val="roman"/>
    <w:pitch w:val="variable"/>
    <w:sig w:usb0="E0002EFF" w:usb1="C000785B" w:usb2="00000009" w:usb3="00000000" w:csb0="000001FF" w:csb1="00000000"/>
    <w:embedRegular r:id="rId4" w:fontKey="{AB696357-D351-304E-990B-A5E87DA565A5}"/>
  </w:font>
  <w:font w:name="Calibri">
    <w:panose1 w:val="020F0502020204030204"/>
    <w:charset w:val="00"/>
    <w:family w:val="modern"/>
    <w:pitch w:val="variable"/>
    <w:sig w:usb0="00000003" w:usb1="00000000" w:usb2="00000000" w:usb3="00000000" w:csb0="00000001" w:csb1="00000000"/>
    <w:embedRegular r:id="rId5" w:fontKey="{29A0EC72-1D94-534D-ACF3-5B3427984402}"/>
  </w:font>
  <w:font w:name="Cambria">
    <w:panose1 w:val="02040503050406030204"/>
    <w:charset w:val="00"/>
    <w:family w:val="roman"/>
    <w:notTrueType/>
    <w:pitch w:val="default"/>
    <w:embedRegular r:id="rId6" w:fontKey="{44190B1D-5C6E-B94E-B980-57AC0EA38D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E0556" w14:textId="77777777" w:rsidR="00A45139" w:rsidRDefault="00A45139">
      <w:pPr>
        <w:spacing w:line="240" w:lineRule="auto"/>
      </w:pPr>
      <w:r>
        <w:separator/>
      </w:r>
    </w:p>
  </w:footnote>
  <w:footnote w:type="continuationSeparator" w:id="0">
    <w:p w14:paraId="526027AF" w14:textId="77777777" w:rsidR="00A45139" w:rsidRDefault="00A451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C7B4D5" w14:textId="77777777" w:rsidR="000C202C" w:rsidRDefault="00000000">
    <w:pPr>
      <w:jc w:val="center"/>
    </w:pPr>
    <w:proofErr w:type="spellStart"/>
    <w:r>
      <w:rPr>
        <w:b/>
        <w:bCs/>
      </w:rPr>
      <w:t>Instawards</w:t>
    </w:r>
    <w:proofErr w:type="spellEnd"/>
    <w:r>
      <w:rPr>
        <w:b/>
        <w:bCs/>
      </w:rPr>
      <w:t xml:space="preserve"> Statement of Work (SOW)</w:t>
    </w:r>
  </w:p>
  <w:p w14:paraId="7371325B" w14:textId="77777777" w:rsidR="000C202C" w:rsidRDefault="00000000">
    <w:pPr>
      <w:jc w:val="center"/>
    </w:pPr>
    <w:r>
      <w:rPr>
        <w:b/>
        <w:bCs/>
      </w:rPr>
      <w:t>30-Day Scoped Engagement</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02C"/>
    <w:rsid w:val="000C202C"/>
    <w:rsid w:val="00A45139"/>
    <w:rsid w:val="00D85CA1"/>
    <w:rsid w:val="00F846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5592190"/>
  <w15:docId w15:val="{2D72AEBD-E622-7844-BD69-330B72D6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1303</Words>
  <Characters>7428</Characters>
  <Application>Microsoft Office Word</Application>
  <DocSecurity>0</DocSecurity>
  <Lines>61</Lines>
  <Paragraphs>17</Paragraphs>
  <ScaleCrop>false</ScaleCrop>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SAYYIDUSY SYAUQI AL GHIFFARI</cp:lastModifiedBy>
  <cp:revision>2</cp:revision>
  <dcterms:created xsi:type="dcterms:W3CDTF">2026-09-17T01:43:00Z</dcterms:created>
  <dcterms:modified xsi:type="dcterms:W3CDTF">2026-09-17T01:45:00Z</dcterms:modified>
</cp:coreProperties>
</file>