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7.png" ContentType="image/jpeg"/>
  <Override PartName="/word/media/image19.png" ContentType="image/jpeg"/>
  <Override PartName="/word/media/image2.png" ContentType="image/jpeg"/>
  <Override PartName="/word/media/image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8" w:space="4" w:color="2563EB"/>
        </w:pBdr>
      </w:pPr>
      <w:r>
        <w:rPr>
          <w:rFonts w:ascii="Carlito" w:hAnsi="Carlito" w:eastAsia="Carlito"/>
          <w:b/>
          <w:color w:val="2563EB"/>
          <w:sz w:val="20"/>
        </w:rPr>
        <w:t>DOCUMENTACIÓN DE USUARIO</w:t>
      </w:r>
    </w:p>
    <w:p>
      <w:pPr>
        <w:spacing w:after="880"/>
      </w:pPr>
    </w:p>
    <w:p>
      <w:pPr>
        <w:spacing w:after="360"/>
        <w:jc w:val="left"/>
      </w:pPr>
      <w:r>
        <w:rPr>
          <w:rFonts w:ascii="Carlito" w:hAnsi="Carlito" w:eastAsia="Carlito"/>
          <w:b/>
          <w:color w:val="0F172A"/>
          <w:sz w:val="60"/>
        </w:rPr>
        <w:t>Sistema de Gestión de</w:t>
        <w:br/>
        <w:t>Préstamos del Laboratorio</w:t>
      </w:r>
    </w:p>
    <w:p>
      <w:pPr>
        <w:spacing w:after="120"/>
      </w:pPr>
      <w:r>
        <w:rPr>
          <w:rFonts w:ascii="Carlito" w:hAnsi="Carlito" w:eastAsia="Carlito"/>
          <w:b/>
          <w:color w:val="2563EB"/>
          <w:sz w:val="32"/>
        </w:rPr>
        <w:t>MANUAL DE USUARIO</w:t>
      </w:r>
    </w:p>
    <w:p>
      <w:pPr>
        <w:spacing w:after="720"/>
      </w:pPr>
      <w:r>
        <w:rPr>
          <w:rFonts w:ascii="Carlito" w:hAnsi="Carlito" w:eastAsia="Carlito"/>
          <w:b/>
          <w:color w:val="0F172A"/>
          <w:sz w:val="38"/>
        </w:rPr>
        <w:t>Perfil: Laboratorista</w:t>
      </w:r>
    </w:p>
    <w:tbl>
      <w:tblPr>
        <w:tblW w:type="auto" w:w="0"/>
        <w:jc w:val="left"/>
        <w:tblLayout w:type="fixed"/>
        <w:tblLook w:firstColumn="1" w:firstRow="1" w:lastColumn="0" w:lastRow="0" w:noHBand="0" w:noVBand="1" w:val="04A0"/>
      </w:tblPr>
      <w:tblGrid>
        <w:gridCol w:w="2268"/>
        <w:gridCol w:w="5386"/>
      </w:tblGrid>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Versión</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1.1</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Fecha</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25 de agosto de 2026</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Documento</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Manual de Usuario - Laboratorista</w:t>
            </w:r>
          </w:p>
        </w:tc>
      </w:tr>
    </w:tbl>
    <w:p>
      <w:pPr>
        <w:spacing w:after="1600"/>
      </w:pPr>
    </w:p>
    <w:p>
      <w:pPr>
        <w:jc w:val="center"/>
      </w:pPr>
      <w:r>
        <w:rPr>
          <w:rFonts w:ascii="Carlito" w:hAnsi="Carlito" w:eastAsia="Carlito"/>
          <w:i/>
          <w:color w:val="64748B"/>
          <w:sz w:val="20"/>
        </w:rPr>
        <w:t>Documento institucional de consulta para usuarios del sistema</w:t>
      </w:r>
    </w:p>
    <w:p>
      <w:pPr>
        <w:sectPr>
          <w:headerReference w:type="default" r:id="rId9"/>
          <w:footerReference w:type="default" r:id="rId10"/>
          <w:pgSz w:w="11906" w:h="16838"/>
          <w:pgMar w:top="1020" w:right="1134" w:bottom="1020" w:left="1134" w:header="720" w:footer="720" w:gutter="0"/>
          <w:cols w:space="720"/>
          <w:titlePg/>
          <w:docGrid w:linePitch="360"/>
        </w:sectPr>
      </w:pPr>
    </w:p>
    <w:p>
      <w:pPr>
        <w:spacing w:before="80"/>
        <w:pBdr>
          <w:bottom w:val="single" w:sz="14" w:space="4" w:color="2563EB"/>
        </w:pBdr>
      </w:pPr>
      <w:r>
        <w:rPr>
          <w:rFonts w:ascii="Carlito" w:hAnsi="Carlito" w:eastAsia="Carlito"/>
          <w:b/>
          <w:color w:val="0F172A"/>
          <w:sz w:val="40"/>
        </w:rPr>
        <w:t>Índice</w:t>
      </w:r>
    </w:p>
    <w:p>
      <w:pPr>
        <w:pStyle w:val="TOC1Cached"/>
        <w:keepNext w:val="0"/>
        <w:keepLines/>
        <w:spacing w:before="160"/>
      </w:pPr>
      <w:r>
        <w:fldChar w:fldCharType="begin"/>
        <w:instrText xml:space="preserve"> TOC \o "1-2" \h \z \u </w:instrText>
        <w:fldChar w:fldCharType="separate"/>
      </w:r>
      <w:r>
        <w:rPr>
          <w:rFonts w:ascii="Carlito" w:hAnsi="Carlito"/>
          <w:b/>
          <w:color w:val="0F172A"/>
          <w:sz w:val="18"/>
        </w:rPr>
        <w:t>1. Introducción</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2. Alcance del perfil Laboratorista</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3. Descripción general de la interfaz</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4. Dashboard del laboratorio</w:t>
      </w:r>
      <w:r>
        <w:rPr>
          <w:rFonts w:ascii="Carlito" w:hAnsi="Carlito"/>
          <w:b w:val="0"/>
          <w:color w:val="64748B"/>
          <w:sz w:val="17"/>
        </w:rPr>
        <w:tab/>
      </w:r>
      <w:r>
        <w:rPr>
          <w:rFonts w:ascii="Carlito" w:hAnsi="Carlito"/>
          <w:b/>
          <w:color w:val="475569"/>
          <w:sz w:val="17"/>
        </w:rPr>
        <w:t>2</w:t>
      </w:r>
    </w:p>
    <w:p>
      <w:pPr>
        <w:pStyle w:val="TOC2Cached"/>
        <w:keepNext w:val="0"/>
        <w:keepLines/>
      </w:pPr>
      <w:r/>
      <w:r>
        <w:rPr>
          <w:rFonts w:ascii="Carlito" w:hAnsi="Carlito"/>
          <w:b w:val="0"/>
          <w:color w:val="475569"/>
          <w:sz w:val="17"/>
        </w:rPr>
        <w:t>4.1. Resumen</w:t>
      </w:r>
      <w:r>
        <w:rPr>
          <w:rFonts w:ascii="Carlito" w:hAnsi="Carlito"/>
          <w:b w:val="0"/>
          <w:color w:val="64748B"/>
          <w:sz w:val="17"/>
        </w:rPr>
        <w:tab/>
      </w:r>
      <w:r>
        <w:rPr>
          <w:rFonts w:ascii="Carlito" w:hAnsi="Carlito"/>
          <w:b w:val="0"/>
          <w:color w:val="475569"/>
          <w:sz w:val="17"/>
        </w:rPr>
        <w:t>2</w:t>
      </w:r>
    </w:p>
    <w:p>
      <w:pPr>
        <w:pStyle w:val="TOC2Cached"/>
        <w:keepNext w:val="0"/>
        <w:keepLines/>
      </w:pPr>
      <w:r/>
      <w:r>
        <w:rPr>
          <w:rFonts w:ascii="Carlito" w:hAnsi="Carlito"/>
          <w:b w:val="0"/>
          <w:color w:val="475569"/>
          <w:sz w:val="17"/>
        </w:rPr>
        <w:t>4.2. Gráficas</w:t>
      </w:r>
      <w:r>
        <w:rPr>
          <w:rFonts w:ascii="Carlito" w:hAnsi="Carlito"/>
          <w:b w:val="0"/>
          <w:color w:val="64748B"/>
          <w:sz w:val="17"/>
        </w:rPr>
        <w:tab/>
      </w:r>
      <w:r>
        <w:rPr>
          <w:rFonts w:ascii="Carlito" w:hAnsi="Carlito"/>
          <w:b w:val="0"/>
          <w:color w:val="475569"/>
          <w:sz w:val="17"/>
        </w:rPr>
        <w:t>4</w:t>
      </w:r>
    </w:p>
    <w:p>
      <w:pPr>
        <w:pStyle w:val="TOC2Cached"/>
        <w:keepNext w:val="0"/>
        <w:keepLines/>
      </w:pPr>
      <w:r/>
      <w:r>
        <w:rPr>
          <w:rFonts w:ascii="Carlito" w:hAnsi="Carlito"/>
          <w:b w:val="0"/>
          <w:color w:val="475569"/>
          <w:sz w:val="17"/>
        </w:rPr>
        <w:t>4.3. Seguimiento</w:t>
      </w:r>
      <w:r>
        <w:rPr>
          <w:rFonts w:ascii="Carlito" w:hAnsi="Carlito"/>
          <w:b w:val="0"/>
          <w:color w:val="64748B"/>
          <w:sz w:val="17"/>
        </w:rPr>
        <w:tab/>
      </w:r>
      <w:r>
        <w:rPr>
          <w:rFonts w:ascii="Carlito" w:hAnsi="Carlito"/>
          <w:b w:val="0"/>
          <w:color w:val="475569"/>
          <w:sz w:val="17"/>
        </w:rPr>
        <w:t>5</w:t>
      </w:r>
    </w:p>
    <w:p>
      <w:pPr>
        <w:pStyle w:val="TOC2Cached"/>
        <w:keepNext w:val="0"/>
        <w:keepLines/>
      </w:pPr>
      <w:r/>
      <w:r>
        <w:rPr>
          <w:rFonts w:ascii="Carlito" w:hAnsi="Carlito"/>
          <w:b w:val="0"/>
          <w:color w:val="475569"/>
          <w:sz w:val="17"/>
        </w:rPr>
        <w:t>4.4. Reportes</w:t>
      </w:r>
      <w:r>
        <w:rPr>
          <w:rFonts w:ascii="Carlito" w:hAnsi="Carlito"/>
          <w:b w:val="0"/>
          <w:color w:val="64748B"/>
          <w:sz w:val="17"/>
        </w:rPr>
        <w:tab/>
      </w:r>
      <w:r>
        <w:rPr>
          <w:rFonts w:ascii="Carlito" w:hAnsi="Carlito"/>
          <w:b w:val="0"/>
          <w:color w:val="475569"/>
          <w:sz w:val="17"/>
        </w:rPr>
        <w:t>6</w:t>
      </w:r>
    </w:p>
    <w:p>
      <w:pPr>
        <w:pStyle w:val="TOC1Cached"/>
        <w:keepNext w:val="0"/>
        <w:keepLines/>
      </w:pPr>
      <w:r/>
      <w:r>
        <w:rPr>
          <w:rFonts w:ascii="Carlito" w:hAnsi="Carlito"/>
          <w:b/>
          <w:color w:val="0F172A"/>
          <w:sz w:val="18"/>
        </w:rPr>
        <w:t>5. Gestión de préstamos</w:t>
      </w:r>
      <w:r>
        <w:rPr>
          <w:rFonts w:ascii="Carlito" w:hAnsi="Carlito"/>
          <w:b w:val="0"/>
          <w:color w:val="64748B"/>
          <w:sz w:val="17"/>
        </w:rPr>
        <w:tab/>
      </w:r>
      <w:r>
        <w:rPr>
          <w:rFonts w:ascii="Carlito" w:hAnsi="Carlito"/>
          <w:b/>
          <w:color w:val="475569"/>
          <w:sz w:val="17"/>
        </w:rPr>
        <w:t>7</w:t>
      </w:r>
    </w:p>
    <w:p>
      <w:pPr>
        <w:pStyle w:val="TOC2Cached"/>
        <w:keepNext w:val="0"/>
        <w:keepLines/>
      </w:pPr>
      <w:r/>
      <w:r>
        <w:rPr>
          <w:rFonts w:ascii="Carlito" w:hAnsi="Carlito"/>
          <w:b w:val="0"/>
          <w:color w:val="475569"/>
          <w:sz w:val="17"/>
        </w:rPr>
        <w:t>5.1. Registrar un préstamo</w:t>
      </w:r>
      <w:r>
        <w:rPr>
          <w:rFonts w:ascii="Carlito" w:hAnsi="Carlito"/>
          <w:b w:val="0"/>
          <w:color w:val="64748B"/>
          <w:sz w:val="17"/>
        </w:rPr>
        <w:tab/>
      </w:r>
      <w:r>
        <w:rPr>
          <w:rFonts w:ascii="Carlito" w:hAnsi="Carlito"/>
          <w:b w:val="0"/>
          <w:color w:val="475569"/>
          <w:sz w:val="17"/>
        </w:rPr>
        <w:t>7</w:t>
      </w:r>
    </w:p>
    <w:p>
      <w:pPr>
        <w:pStyle w:val="TOC2Cached"/>
        <w:keepNext w:val="0"/>
        <w:keepLines/>
      </w:pPr>
      <w:r/>
      <w:r>
        <w:rPr>
          <w:rFonts w:ascii="Carlito" w:hAnsi="Carlito"/>
          <w:b w:val="0"/>
          <w:color w:val="475569"/>
          <w:sz w:val="17"/>
        </w:rPr>
        <w:t>5.2. Consultar préstamos registrados</w:t>
      </w:r>
      <w:r>
        <w:rPr>
          <w:rFonts w:ascii="Carlito" w:hAnsi="Carlito"/>
          <w:b w:val="0"/>
          <w:color w:val="64748B"/>
          <w:sz w:val="17"/>
        </w:rPr>
        <w:tab/>
      </w:r>
      <w:r>
        <w:rPr>
          <w:rFonts w:ascii="Carlito" w:hAnsi="Carlito"/>
          <w:b w:val="0"/>
          <w:color w:val="475569"/>
          <w:sz w:val="17"/>
        </w:rPr>
        <w:t>8</w:t>
      </w:r>
    </w:p>
    <w:p>
      <w:pPr>
        <w:pStyle w:val="TOC1Cached"/>
        <w:keepNext w:val="0"/>
        <w:keepLines/>
      </w:pPr>
      <w:r/>
      <w:r>
        <w:rPr>
          <w:rFonts w:ascii="Carlito" w:hAnsi="Carlito"/>
          <w:b/>
          <w:color w:val="0F172A"/>
          <w:sz w:val="18"/>
        </w:rPr>
        <w:t>6. Gestión de devoluciones</w:t>
      </w:r>
      <w:r>
        <w:rPr>
          <w:rFonts w:ascii="Carlito" w:hAnsi="Carlito"/>
          <w:b w:val="0"/>
          <w:color w:val="64748B"/>
          <w:sz w:val="17"/>
        </w:rPr>
        <w:tab/>
      </w:r>
      <w:r>
        <w:rPr>
          <w:rFonts w:ascii="Carlito" w:hAnsi="Carlito"/>
          <w:b/>
          <w:color w:val="475569"/>
          <w:sz w:val="17"/>
        </w:rPr>
        <w:t>9</w:t>
      </w:r>
    </w:p>
    <w:p>
      <w:pPr>
        <w:pStyle w:val="TOC2Cached"/>
        <w:keepNext w:val="0"/>
        <w:keepLines/>
      </w:pPr>
      <w:r/>
      <w:r>
        <w:rPr>
          <w:rFonts w:ascii="Carlito" w:hAnsi="Carlito"/>
          <w:b w:val="0"/>
          <w:color w:val="475569"/>
          <w:sz w:val="17"/>
        </w:rPr>
        <w:t>6.1. Registrar una devolución</w:t>
      </w:r>
      <w:r>
        <w:rPr>
          <w:rFonts w:ascii="Carlito" w:hAnsi="Carlito"/>
          <w:b w:val="0"/>
          <w:color w:val="64748B"/>
          <w:sz w:val="17"/>
        </w:rPr>
        <w:tab/>
      </w:r>
      <w:r>
        <w:rPr>
          <w:rFonts w:ascii="Carlito" w:hAnsi="Carlito"/>
          <w:b w:val="0"/>
          <w:color w:val="475569"/>
          <w:sz w:val="17"/>
        </w:rPr>
        <w:t>9</w:t>
      </w:r>
    </w:p>
    <w:p>
      <w:pPr>
        <w:pStyle w:val="TOC2Cached"/>
        <w:keepNext w:val="0"/>
        <w:keepLines/>
      </w:pPr>
      <w:r/>
      <w:r>
        <w:rPr>
          <w:rFonts w:ascii="Carlito" w:hAnsi="Carlito"/>
          <w:b w:val="0"/>
          <w:color w:val="475569"/>
          <w:sz w:val="17"/>
        </w:rPr>
        <w:t>6.2. Consultar préstamos pendientes</w:t>
      </w:r>
      <w:r>
        <w:rPr>
          <w:rFonts w:ascii="Carlito" w:hAnsi="Carlito"/>
          <w:b w:val="0"/>
          <w:color w:val="64748B"/>
          <w:sz w:val="17"/>
        </w:rPr>
        <w:tab/>
      </w:r>
      <w:r>
        <w:rPr>
          <w:rFonts w:ascii="Carlito" w:hAnsi="Carlito"/>
          <w:b w:val="0"/>
          <w:color w:val="475569"/>
          <w:sz w:val="17"/>
        </w:rPr>
        <w:t>10</w:t>
      </w:r>
    </w:p>
    <w:p>
      <w:pPr>
        <w:pStyle w:val="TOC2Cached"/>
        <w:keepNext w:val="0"/>
        <w:keepLines/>
      </w:pPr>
      <w:r/>
      <w:r>
        <w:rPr>
          <w:rFonts w:ascii="Carlito" w:hAnsi="Carlito"/>
          <w:b w:val="0"/>
          <w:color w:val="475569"/>
          <w:sz w:val="17"/>
        </w:rPr>
        <w:t>6.3. Consultar el historial de devoluciones</w:t>
      </w:r>
      <w:r>
        <w:rPr>
          <w:rFonts w:ascii="Carlito" w:hAnsi="Carlito"/>
          <w:b w:val="0"/>
          <w:color w:val="64748B"/>
          <w:sz w:val="17"/>
        </w:rPr>
        <w:tab/>
      </w:r>
      <w:r>
        <w:rPr>
          <w:rFonts w:ascii="Carlito" w:hAnsi="Carlito"/>
          <w:b w:val="0"/>
          <w:color w:val="475569"/>
          <w:sz w:val="17"/>
        </w:rPr>
        <w:t>10</w:t>
      </w:r>
    </w:p>
    <w:p>
      <w:pPr>
        <w:pStyle w:val="TOC1Cached"/>
        <w:keepNext w:val="0"/>
        <w:keepLines/>
      </w:pPr>
      <w:r/>
      <w:r>
        <w:rPr>
          <w:rFonts w:ascii="Carlito" w:hAnsi="Carlito"/>
          <w:b/>
          <w:color w:val="0F172A"/>
          <w:sz w:val="18"/>
        </w:rPr>
        <w:t>7. Gestión de inventario</w:t>
      </w:r>
      <w:r>
        <w:rPr>
          <w:rFonts w:ascii="Carlito" w:hAnsi="Carlito"/>
          <w:b w:val="0"/>
          <w:color w:val="64748B"/>
          <w:sz w:val="17"/>
        </w:rPr>
        <w:tab/>
      </w:r>
      <w:r>
        <w:rPr>
          <w:rFonts w:ascii="Carlito" w:hAnsi="Carlito"/>
          <w:b/>
          <w:color w:val="475569"/>
          <w:sz w:val="17"/>
        </w:rPr>
        <w:t>11</w:t>
      </w:r>
    </w:p>
    <w:p>
      <w:pPr>
        <w:pStyle w:val="TOC2Cached"/>
        <w:keepNext w:val="0"/>
        <w:keepLines/>
      </w:pPr>
      <w:r/>
      <w:r>
        <w:rPr>
          <w:rFonts w:ascii="Carlito" w:hAnsi="Carlito"/>
          <w:b w:val="0"/>
          <w:color w:val="475569"/>
          <w:sz w:val="17"/>
        </w:rPr>
        <w:t>7.1. Consultar ítems</w:t>
      </w:r>
      <w:r>
        <w:rPr>
          <w:rFonts w:ascii="Carlito" w:hAnsi="Carlito"/>
          <w:b w:val="0"/>
          <w:color w:val="64748B"/>
          <w:sz w:val="17"/>
        </w:rPr>
        <w:tab/>
      </w:r>
      <w:r>
        <w:rPr>
          <w:rFonts w:ascii="Carlito" w:hAnsi="Carlito"/>
          <w:b w:val="0"/>
          <w:color w:val="475569"/>
          <w:sz w:val="17"/>
        </w:rPr>
        <w:t>11</w:t>
      </w:r>
    </w:p>
    <w:p>
      <w:pPr>
        <w:pStyle w:val="TOC2Cached"/>
        <w:keepNext w:val="0"/>
        <w:keepLines/>
      </w:pPr>
      <w:r/>
      <w:r>
        <w:rPr>
          <w:rFonts w:ascii="Carlito" w:hAnsi="Carlito"/>
          <w:b w:val="0"/>
          <w:color w:val="475569"/>
          <w:sz w:val="17"/>
        </w:rPr>
        <w:t>7.2. Consultar unidades individuales</w:t>
      </w:r>
      <w:r>
        <w:rPr>
          <w:rFonts w:ascii="Carlito" w:hAnsi="Carlito"/>
          <w:b w:val="0"/>
          <w:color w:val="64748B"/>
          <w:sz w:val="17"/>
        </w:rPr>
        <w:tab/>
      </w:r>
      <w:r>
        <w:rPr>
          <w:rFonts w:ascii="Carlito" w:hAnsi="Carlito"/>
          <w:b w:val="0"/>
          <w:color w:val="475569"/>
          <w:sz w:val="17"/>
        </w:rPr>
        <w:t>12</w:t>
      </w:r>
    </w:p>
    <w:p>
      <w:pPr>
        <w:pStyle w:val="TOC2Cached"/>
        <w:keepNext w:val="0"/>
        <w:keepLines/>
      </w:pPr>
      <w:r/>
      <w:r>
        <w:rPr>
          <w:rFonts w:ascii="Carlito" w:hAnsi="Carlito"/>
          <w:b w:val="0"/>
          <w:color w:val="475569"/>
          <w:sz w:val="17"/>
        </w:rPr>
        <w:t>7.3. Consultar movimientos de inventario</w:t>
      </w:r>
      <w:r>
        <w:rPr>
          <w:rFonts w:ascii="Carlito" w:hAnsi="Carlito"/>
          <w:b w:val="0"/>
          <w:color w:val="64748B"/>
          <w:sz w:val="17"/>
        </w:rPr>
        <w:tab/>
      </w:r>
      <w:r>
        <w:rPr>
          <w:rFonts w:ascii="Carlito" w:hAnsi="Carlito"/>
          <w:b w:val="0"/>
          <w:color w:val="475569"/>
          <w:sz w:val="17"/>
        </w:rPr>
        <w:t>13</w:t>
      </w:r>
    </w:p>
    <w:p>
      <w:pPr>
        <w:pStyle w:val="TOC2Cached"/>
        <w:keepNext w:val="0"/>
        <w:keepLines/>
      </w:pPr>
      <w:r/>
      <w:r>
        <w:rPr>
          <w:rFonts w:ascii="Carlito" w:hAnsi="Carlito"/>
          <w:b w:val="0"/>
          <w:color w:val="475569"/>
          <w:sz w:val="17"/>
        </w:rPr>
        <w:t>7.4. Agregar un ítem</w:t>
      </w:r>
      <w:r>
        <w:rPr>
          <w:rFonts w:ascii="Carlito" w:hAnsi="Carlito"/>
          <w:b w:val="0"/>
          <w:color w:val="64748B"/>
          <w:sz w:val="17"/>
        </w:rPr>
        <w:tab/>
      </w:r>
      <w:r>
        <w:rPr>
          <w:rFonts w:ascii="Carlito" w:hAnsi="Carlito"/>
          <w:b w:val="0"/>
          <w:color w:val="475569"/>
          <w:sz w:val="17"/>
        </w:rPr>
        <w:t>14</w:t>
      </w:r>
    </w:p>
    <w:p>
      <w:pPr>
        <w:pStyle w:val="TOC1Cached"/>
        <w:keepNext w:val="0"/>
        <w:keepLines/>
      </w:pPr>
      <w:r/>
      <w:r>
        <w:rPr>
          <w:rFonts w:ascii="Carlito" w:hAnsi="Carlito"/>
          <w:b/>
          <w:color w:val="0F172A"/>
          <w:sz w:val="18"/>
        </w:rPr>
        <w:t>8. Mantenimiento de equipos</w:t>
      </w:r>
      <w:r>
        <w:rPr>
          <w:rFonts w:ascii="Carlito" w:hAnsi="Carlito"/>
          <w:b w:val="0"/>
          <w:color w:val="64748B"/>
          <w:sz w:val="17"/>
        </w:rPr>
        <w:tab/>
      </w:r>
      <w:r>
        <w:rPr>
          <w:rFonts w:ascii="Carlito" w:hAnsi="Carlito"/>
          <w:b/>
          <w:color w:val="475569"/>
          <w:sz w:val="17"/>
        </w:rPr>
        <w:t>15</w:t>
      </w:r>
    </w:p>
    <w:p>
      <w:pPr>
        <w:pStyle w:val="TOC2Cached"/>
        <w:keepNext w:val="0"/>
        <w:keepLines/>
      </w:pPr>
      <w:r/>
      <w:r>
        <w:rPr>
          <w:rFonts w:ascii="Carlito" w:hAnsi="Carlito"/>
          <w:b w:val="0"/>
          <w:color w:val="475569"/>
          <w:sz w:val="17"/>
        </w:rPr>
        <w:t>8.1. Registrar mantenimiento</w:t>
      </w:r>
      <w:r>
        <w:rPr>
          <w:rFonts w:ascii="Carlito" w:hAnsi="Carlito"/>
          <w:b w:val="0"/>
          <w:color w:val="64748B"/>
          <w:sz w:val="17"/>
        </w:rPr>
        <w:tab/>
      </w:r>
      <w:r>
        <w:rPr>
          <w:rFonts w:ascii="Carlito" w:hAnsi="Carlito"/>
          <w:b w:val="0"/>
          <w:color w:val="475569"/>
          <w:sz w:val="17"/>
        </w:rPr>
        <w:t>15</w:t>
      </w:r>
    </w:p>
    <w:p>
      <w:pPr>
        <w:pStyle w:val="TOC2Cached"/>
        <w:keepNext w:val="0"/>
        <w:keepLines/>
      </w:pPr>
      <w:r/>
      <w:r>
        <w:rPr>
          <w:rFonts w:ascii="Carlito" w:hAnsi="Carlito"/>
          <w:b w:val="0"/>
          <w:color w:val="475569"/>
          <w:sz w:val="17"/>
        </w:rPr>
        <w:t>8.2. Consultar historial de mantenimiento</w:t>
      </w:r>
      <w:r>
        <w:rPr>
          <w:rFonts w:ascii="Carlito" w:hAnsi="Carlito"/>
          <w:b w:val="0"/>
          <w:color w:val="64748B"/>
          <w:sz w:val="17"/>
        </w:rPr>
        <w:tab/>
      </w:r>
      <w:r>
        <w:rPr>
          <w:rFonts w:ascii="Carlito" w:hAnsi="Carlito"/>
          <w:b w:val="0"/>
          <w:color w:val="475569"/>
          <w:sz w:val="17"/>
        </w:rPr>
        <w:t>17</w:t>
      </w:r>
    </w:p>
    <w:p>
      <w:pPr>
        <w:pStyle w:val="TOC1Cached"/>
        <w:keepNext w:val="0"/>
        <w:keepLines/>
      </w:pPr>
      <w:r/>
      <w:r>
        <w:rPr>
          <w:rFonts w:ascii="Carlito" w:hAnsi="Carlito"/>
          <w:b/>
          <w:color w:val="0F172A"/>
          <w:sz w:val="18"/>
        </w:rPr>
        <w:t>9. Gestión de solicitudes</w:t>
      </w:r>
      <w:r>
        <w:rPr>
          <w:rFonts w:ascii="Carlito" w:hAnsi="Carlito"/>
          <w:b w:val="0"/>
          <w:color w:val="64748B"/>
          <w:sz w:val="17"/>
        </w:rPr>
        <w:tab/>
      </w:r>
      <w:r>
        <w:rPr>
          <w:rFonts w:ascii="Carlito" w:hAnsi="Carlito"/>
          <w:b/>
          <w:color w:val="475569"/>
          <w:sz w:val="17"/>
        </w:rPr>
        <w:t>18</w:t>
      </w:r>
    </w:p>
    <w:p>
      <w:pPr>
        <w:pStyle w:val="TOC1Cached"/>
        <w:keepNext w:val="0"/>
        <w:keepLines/>
      </w:pPr>
      <w:r/>
      <w:r>
        <w:rPr>
          <w:rFonts w:ascii="Carlito" w:hAnsi="Carlito"/>
          <w:b/>
          <w:color w:val="0F172A"/>
          <w:sz w:val="18"/>
        </w:rPr>
        <w:t>10. Gestión de cuenta y cierre de sesión</w:t>
      </w:r>
      <w:r>
        <w:rPr>
          <w:rFonts w:ascii="Carlito" w:hAnsi="Carlito"/>
          <w:b w:val="0"/>
          <w:color w:val="64748B"/>
          <w:sz w:val="17"/>
        </w:rPr>
        <w:tab/>
      </w:r>
      <w:r>
        <w:rPr>
          <w:rFonts w:ascii="Carlito" w:hAnsi="Carlito"/>
          <w:b/>
          <w:color w:val="475569"/>
          <w:sz w:val="17"/>
        </w:rPr>
        <w:t>21</w:t>
      </w:r>
    </w:p>
    <w:p>
      <w:pPr>
        <w:pStyle w:val="TOC1Cached"/>
        <w:keepNext w:val="0"/>
        <w:keepLines/>
      </w:pPr>
      <w:r/>
      <w:r>
        <w:rPr>
          <w:rFonts w:ascii="Carlito" w:hAnsi="Carlito"/>
          <w:b/>
          <w:color w:val="0F172A"/>
          <w:sz w:val="18"/>
        </w:rPr>
        <w:t>11. Recomendaciones de uso y solución de situaciones comunes</w:t>
      </w:r>
      <w:r>
        <w:rPr>
          <w:rFonts w:ascii="Carlito" w:hAnsi="Carlito"/>
          <w:b w:val="0"/>
          <w:color w:val="64748B"/>
          <w:sz w:val="17"/>
        </w:rPr>
        <w:tab/>
      </w:r>
      <w:r>
        <w:rPr>
          <w:rFonts w:ascii="Carlito" w:hAnsi="Carlito"/>
          <w:b/>
          <w:color w:val="475569"/>
          <w:sz w:val="17"/>
        </w:rPr>
        <w:t>21</w:t>
      </w:r>
    </w:p>
    <w:p>
      <w:pPr>
        <w:pStyle w:val="TOC2Cached"/>
        <w:keepNext w:val="0"/>
        <w:keepLines/>
      </w:pPr>
      <w:r/>
      <w:r>
        <w:rPr>
          <w:rFonts w:ascii="Carlito" w:hAnsi="Carlito"/>
          <w:b w:val="0"/>
          <w:color w:val="475569"/>
          <w:sz w:val="17"/>
        </w:rPr>
        <w:t>11.1. No puedo guardar un préstamo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11.2. No aparecen préstamos para devolver</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11.3. No encuentro un ítem o una unidad</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11.4. No puedo guardar un mantenimiento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11.5. Una solicitud no muestra las mismas acciones que otra</w:t>
      </w:r>
      <w:r>
        <w:rPr>
          <w:rFonts w:ascii="Carlito" w:hAnsi="Carlito"/>
          <w:b w:val="0"/>
          <w:color w:val="64748B"/>
          <w:sz w:val="17"/>
        </w:rPr>
        <w:tab/>
      </w:r>
      <w:r>
        <w:rPr>
          <w:rFonts w:ascii="Carlito" w:hAnsi="Carlito"/>
          <w:b w:val="0"/>
          <w:color w:val="475569"/>
          <w:sz w:val="17"/>
        </w:rPr>
        <w:t>21</w:t>
      </w:r>
    </w:p>
    <w:p>
      <w:pPr>
        <w:pStyle w:val="TOC1Cached"/>
        <w:keepNext w:val="0"/>
        <w:keepLines/>
      </w:pPr>
      <w:r/>
      <w:r>
        <w:rPr>
          <w:rFonts w:ascii="Carlito" w:hAnsi="Carlito"/>
          <w:b/>
          <w:color w:val="0F172A"/>
          <w:sz w:val="18"/>
        </w:rPr>
        <w:t>12. Cierre</w:t>
      </w:r>
      <w:r>
        <w:rPr>
          <w:rFonts w:ascii="Carlito" w:hAnsi="Carlito"/>
          <w:b w:val="0"/>
          <w:color w:val="64748B"/>
          <w:sz w:val="17"/>
        </w:rPr>
        <w:tab/>
      </w:r>
      <w:r>
        <w:rPr>
          <w:rFonts w:ascii="Carlito" w:hAnsi="Carlito"/>
          <w:b/>
          <w:color w:val="475569"/>
          <w:sz w:val="17"/>
        </w:rPr>
        <w:t>21</w:t>
      </w:r>
      <w:r>
        <w:fldChar w:fldCharType="end"/>
      </w:r>
    </w:p>
    <w:p>
      <w:r>
        <w:br w:type="page"/>
      </w:r>
    </w:p>
    <w:p>
      <w:pPr>
        <w:pStyle w:val="Heading1"/>
      </w:pPr>
      <w:r>
        <w:t>1. Introducción</w:t>
      </w:r>
    </w:p>
    <w:p>
      <w:r>
        <w:rPr>
          <w:rFonts w:ascii="Carlito" w:hAnsi="Carlito" w:eastAsia="Carlito"/>
          <w:color w:val="1F2937"/>
          <w:sz w:val="21"/>
        </w:rPr>
        <w:t xml:space="preserve">El Sistema de Gestión de Préstamos del Laboratorio permite centralizar la consulta y administración de préstamos, devoluciones, inventario, mantenimiento y solicitudes. Este manual está dirigido al perfil </w:t>
      </w:r>
      <w:r>
        <w:rPr>
          <w:rFonts w:ascii="Carlito" w:hAnsi="Carlito" w:eastAsia="Carlito"/>
          <w:b/>
          <w:color w:val="1F2937"/>
          <w:sz w:val="21"/>
        </w:rPr>
        <w:t>Laboratorista</w:t>
      </w:r>
      <w:r>
        <w:rPr>
          <w:rFonts w:ascii="Carlito" w:hAnsi="Carlito" w:eastAsia="Carlito"/>
          <w:color w:val="1F2937"/>
          <w:sz w:val="21"/>
        </w:rPr>
        <w:t xml:space="preserve"> y describe las funciones disponibles una vez que el usuario ya se encuentra autenticado en el sistema.</w:t>
      </w:r>
    </w:p>
    <w:p>
      <w:r>
        <w:rPr>
          <w:rFonts w:ascii="Carlito" w:hAnsi="Carlito" w:eastAsia="Carlito"/>
          <w:color w:val="1F2937"/>
          <w:sz w:val="21"/>
        </w:rPr>
        <w:t>El documento se orienta a usuarios no técnicos. Las instrucciones se presentan por módulos y se acompañan de capturas de pantalla que muestran la ubicación de los controles principales.</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El registro y el inicio de sesión no forman parte de este manual.</w:t>
            </w:r>
          </w:p>
        </w:tc>
      </w:tr>
    </w:tbl>
    <w:p>
      <w:pPr>
        <w:spacing w:after="20"/>
      </w:pPr>
    </w:p>
    <w:p>
      <w:pPr>
        <w:pStyle w:val="Heading1"/>
      </w:pPr>
      <w:r>
        <w:t>2. Alcance del perfil Laboratorista</w:t>
      </w:r>
    </w:p>
    <w:p>
      <w:r>
        <w:rPr>
          <w:rFonts w:ascii="Carlito" w:hAnsi="Carlito" w:eastAsia="Carlito"/>
          <w:color w:val="1F2937"/>
          <w:sz w:val="21"/>
        </w:rPr>
        <w:t>El Laboratorista dispone de acceso a las principales áreas operativas y administrativas del sistema. Desde este perfil puede consultar el estado general del laboratorio, gestionar préstamos y devoluciones, revisar inventario, registrar mantenimiento, atender solicitudes.</w:t>
      </w:r>
    </w:p>
    <w:p>
      <w:r>
        <w:rPr>
          <w:rFonts w:ascii="Carlito" w:hAnsi="Carlito" w:eastAsia="Carlito"/>
          <w:color w:val="1F2937"/>
          <w:sz w:val="21"/>
        </w:rPr>
        <w:t>Algunas operaciones modifican información del sistema, por ejemplo guardar un préstamo, registrar una devolución, agregar un ítem, registrar mantenimiento, gestionar una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ejecutar una acción que modifique información, revise los datos ingresados y confirme que correspondan al registro correcto.</w:t>
            </w:r>
          </w:p>
        </w:tc>
      </w:tr>
    </w:tbl>
    <w:p>
      <w:pPr>
        <w:spacing w:after="20"/>
      </w:pPr>
    </w:p>
    <w:p>
      <w:pPr>
        <w:pStyle w:val="Heading1"/>
      </w:pPr>
      <w:r>
        <w:t>3. Descripción general de la interfaz</w:t>
      </w:r>
    </w:p>
    <w:p>
      <w:r>
        <w:rPr>
          <w:rFonts w:ascii="Carlito" w:hAnsi="Carlito" w:eastAsia="Carlito"/>
          <w:color w:val="1F2937"/>
          <w:sz w:val="21"/>
        </w:rPr>
        <w:t>La navegación del Laboratorista utiliza una barra lateral permanente para acceder a cada módulo. La barra superior muestra la identidad, el rol y la acción de cierre de sesión. El área central presenta indicadores, tablas, gráficos o formularios según el módulo seleccionado.</w:t>
      </w:r>
      <w:r>
        <w:rPr>
          <w:rFonts w:ascii="Carlito" w:hAnsi="Carlito" w:eastAsia="Carlito"/>
          <w:b/>
          <w:color w:val="1F2937"/>
          <w:sz w:val="21"/>
        </w:rPr>
      </w:r>
      <w:r>
        <w:rPr>
          <w:rFonts w:ascii="Carlito" w:hAnsi="Carlito" w:eastAsia="Carlito"/>
          <w:color w:val="1F2937"/>
          <w:sz w:val="21"/>
        </w:rPr>
      </w:r>
    </w:p>
    <w:p>
      <w:r>
        <w:rPr>
          <w:rFonts w:ascii="Carlito" w:hAnsi="Carlito" w:eastAsia="Carlito"/>
          <w:color w:val="1F2937"/>
          <w:sz w:val="21"/>
        </w:rPr>
        <w:t>Los módulos disponibles en la barra lateral para el Laboratorista son:</w:t>
      </w:r>
    </w:p>
    <w:p>
      <w:pPr>
        <w:pStyle w:val="ListBullet"/>
        <w:spacing w:before="0" w:after="40" w:line="252" w:lineRule="auto"/>
      </w:pPr>
      <w:r>
        <w:rPr>
          <w:rFonts w:ascii="Carlito" w:hAnsi="Carlito" w:eastAsia="Carlito"/>
          <w:color w:val="1F2937"/>
          <w:sz w:val="21"/>
        </w:rPr>
        <w:t>Préstamos.</w:t>
      </w:r>
    </w:p>
    <w:p>
      <w:pPr>
        <w:pStyle w:val="ListBullet"/>
        <w:spacing w:before="0" w:after="40" w:line="252" w:lineRule="auto"/>
      </w:pPr>
      <w:r>
        <w:rPr>
          <w:rFonts w:ascii="Carlito" w:hAnsi="Carlito" w:eastAsia="Carlito"/>
          <w:color w:val="1F2937"/>
          <w:sz w:val="21"/>
        </w:rPr>
        <w:t>Devoluciones.</w:t>
      </w:r>
    </w:p>
    <w:p>
      <w:pPr>
        <w:pStyle w:val="ListBullet"/>
        <w:spacing w:before="0" w:after="40" w:line="252" w:lineRule="auto"/>
      </w:pPr>
      <w:r>
        <w:rPr>
          <w:rFonts w:ascii="Carlito" w:hAnsi="Carlito" w:eastAsia="Carlito"/>
          <w:color w:val="1F2937"/>
          <w:sz w:val="21"/>
        </w:rPr>
        <w:t>Inventario.</w:t>
      </w:r>
    </w:p>
    <w:p>
      <w:pPr>
        <w:pStyle w:val="ListBullet"/>
        <w:spacing w:before="0" w:after="40" w:line="252" w:lineRule="auto"/>
      </w:pPr>
      <w:r>
        <w:rPr>
          <w:rFonts w:ascii="Carlito" w:hAnsi="Carlito" w:eastAsia="Carlito"/>
          <w:color w:val="1F2937"/>
          <w:sz w:val="21"/>
        </w:rPr>
        <w:t>Mantenimiento.</w:t>
      </w:r>
    </w:p>
    <w:p>
      <w:pPr>
        <w:pStyle w:val="ListBullet"/>
        <w:spacing w:before="0" w:after="40" w:line="252" w:lineRule="auto"/>
      </w:pPr>
      <w:r>
        <w:rPr>
          <w:rFonts w:ascii="Carlito" w:hAnsi="Carlito" w:eastAsia="Carlito"/>
          <w:color w:val="1F2937"/>
          <w:sz w:val="21"/>
        </w:rPr>
        <w:t>Solicitudes.</w:t>
      </w:r>
    </w:p>
    <w:p>
      <w:r>
        <w:rPr>
          <w:rFonts w:ascii="Carlito" w:hAnsi="Carlito" w:eastAsia="Carlito"/>
          <w:color w:val="1F2937"/>
          <w:sz w:val="21"/>
        </w:rPr>
        <w:t>Dentro de varios módulos existen pestañas que permiten cambiar entre formularios de registro, listados, historiales o vistas de seguimiento.</w:t>
      </w:r>
    </w:p>
    <w:p>
      <w:pPr>
        <w:pStyle w:val="Heading1"/>
      </w:pPr>
      <w:r>
        <w:t>4. Dashboard del laboratorio</w:t>
      </w:r>
    </w:p>
    <w:p>
      <w:pPr>
        <w:pStyle w:val="Heading2"/>
      </w:pPr>
      <w:r>
        <w:t>4.1. Resumen</w:t>
      </w:r>
    </w:p>
    <w:p>
      <w:r>
        <w:rPr>
          <w:rFonts w:ascii="Carlito" w:hAnsi="Carlito" w:eastAsia="Carlito"/>
          <w:color w:val="1F2937"/>
          <w:sz w:val="21"/>
        </w:rPr>
        <w:t xml:space="preserve">La pestaña </w:t>
      </w:r>
      <w:r>
        <w:rPr>
          <w:rFonts w:ascii="Carlito" w:hAnsi="Carlito" w:eastAsia="Carlito"/>
          <w:b/>
          <w:color w:val="1F2937"/>
          <w:sz w:val="21"/>
        </w:rPr>
        <w:t>Resumen</w:t>
      </w:r>
      <w:r>
        <w:rPr>
          <w:rFonts w:ascii="Carlito" w:hAnsi="Carlito" w:eastAsia="Carlito"/>
          <w:color w:val="1F2937"/>
          <w:sz w:val="21"/>
        </w:rPr>
        <w:t xml:space="preserve"> muestra una vista general del estado operativo del laboratorio. En ella se presentan indicadores de ítems registrados, stock total, disponibilidad, materiales en uso o no disponibles, préstamos activos, devoluciones parciales, préstamos vencidos y préstamos cerrados.</w:t>
      </w:r>
    </w:p>
    <w:p>
      <w:pPr>
        <w:spacing w:before="80" w:after="60"/>
        <w:jc w:val="center"/>
      </w:pPr>
      <w:r>
        <w:drawing>
          <wp:inline xmlns:a="http://schemas.openxmlformats.org/drawingml/2006/main" xmlns:pic="http://schemas.openxmlformats.org/drawingml/2006/picture">
            <wp:extent cx="5989320" cy="3371064"/>
            <wp:docPr id="1" name="Picture 1" descr="Figura 1. Dashboard del Administrador - indicadores principales del Resumen." title="Figura 1"/>
            <wp:cNvGraphicFramePr>
              <a:graphicFrameLocks noChangeAspect="1"/>
            </wp:cNvGraphicFramePr>
            <a:graphic>
              <a:graphicData uri="http://schemas.openxmlformats.org/drawingml/2006/picture">
                <pic:pic>
                  <pic:nvPicPr>
                    <pic:cNvPr id="0" name="ADMIN-01-dashboard-resumen.png"/>
                    <pic:cNvPicPr/>
                  </pic:nvPicPr>
                  <pic:blipFill>
                    <a:blip r:embed="rId1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 </w:t>
      </w:r>
      <w:r>
        <w:rPr>
          <w:rFonts w:ascii="Carlito" w:hAnsi="Carlito" w:eastAsia="Carlito"/>
          <w:i/>
          <w:color w:val="64748B"/>
          <w:sz w:val="18"/>
        </w:rPr>
        <w:t>Dashboard del Laboratorista - indicadores principales del Resumen.</w:t>
      </w:r>
    </w:p>
    <w:p>
      <w:r>
        <w:rPr>
          <w:rFonts w:ascii="Carlito" w:hAnsi="Carlito" w:eastAsia="Carlito"/>
          <w:color w:val="1F2937"/>
          <w:sz w:val="21"/>
        </w:rPr>
        <w:t>Para utilizar esta vista: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Ingrese al Dashboard del laboratorio.</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Mantenga seleccionada la pestaña </w:t>
      </w:r>
      <w:r>
        <w:rPr>
          <w:rFonts w:ascii="Carlito" w:hAnsi="Carlito" w:eastAsia="Carlito"/>
          <w:b/>
          <w:color w:val="1F2937"/>
          <w:sz w:val="21"/>
        </w:rPr>
        <w:t>Resumen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los indicadores principales.</w:t>
      </w:r>
    </w:p>
    <w:p>
      <w:pPr>
        <w:spacing w:before="0" w:after="60" w:line="252" w:lineRule="auto"/>
        <w:ind w:left="425" w:hanging="425"/>
      </w:pPr>
      <w:r>
        <w:rPr>
          <w:rFonts w:ascii="Carlito" w:hAnsi="Carlito" w:eastAsia="Carlito"/>
          <w:b w:val="0"/>
          <w:color w:val="1F2937"/>
          <w:sz w:val="21"/>
        </w:rPr>
        <w:t>4.   Desplácese hacia abajo para revisar las solicitudes por atender, las acciones rápidas y los vencimientos.</w:t>
      </w:r>
      <w:r>
        <w:rPr>
          <w:rFonts w:ascii="Carlito" w:hAnsi="Carlito" w:eastAsia="Carlito"/>
          <w:color w:val="1F2937"/>
          <w:sz w:val="21"/>
        </w:rPr>
      </w:r>
      <w:r>
        <w:rPr>
          <w:rFonts w:ascii="Carlito" w:hAnsi="Carlito" w:eastAsia="Carlito"/>
          <w:color w:val="1F2937"/>
          <w:sz w:val="21"/>
        </w:rPr>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Revise los bloques </w:t>
      </w:r>
      <w:r>
        <w:rPr>
          <w:rFonts w:ascii="Carlito" w:hAnsi="Carlito" w:eastAsia="Carlito"/>
          <w:b/>
          <w:color w:val="1F2937"/>
          <w:sz w:val="21"/>
        </w:rPr>
        <w:t>Solicitudes por atender</w:t>
      </w:r>
      <w:r>
        <w:rPr>
          <w:rFonts w:ascii="Carlito" w:hAnsi="Carlito" w:eastAsia="Carlito"/>
          <w:color w:val="1F2937"/>
          <w:sz w:val="21"/>
        </w:rPr>
        <w:t xml:space="preserve"> y </w:t>
      </w:r>
      <w:r>
        <w:rPr>
          <w:rFonts w:ascii="Carlito" w:hAnsi="Carlito" w:eastAsia="Carlito"/>
          <w:b/>
          <w:color w:val="1F2937"/>
          <w:sz w:val="21"/>
        </w:rPr>
        <w:t>Vencimientos de préstamos</w:t>
      </w:r>
      <w:r>
        <w:rPr>
          <w:rFonts w:ascii="Carlito" w:hAnsi="Carlito" w:eastAsia="Carlito"/>
          <w:color w:val="1F2937"/>
          <w:sz w:val="21"/>
        </w:rPr>
        <w:t xml:space="preserve"> para identificar tareas que requieran atención.</w:t>
      </w:r>
    </w:p>
    <w:p>
      <w:pPr>
        <w:spacing w:before="80" w:after="60"/>
        <w:jc w:val="center"/>
      </w:pPr>
      <w:r>
        <w:drawing>
          <wp:inline xmlns:a="http://schemas.openxmlformats.org/drawingml/2006/main" xmlns:pic="http://schemas.openxmlformats.org/drawingml/2006/picture">
            <wp:extent cx="5989320" cy="3371064"/>
            <wp:docPr id="2" name="Picture 2" descr="Figura 2. Parte inferior del Resumen - accesos a módulos, solicitudes por atender y vencimientos." title="Figura 2"/>
            <wp:cNvGraphicFramePr>
              <a:graphicFrameLocks noChangeAspect="1"/>
            </wp:cNvGraphicFramePr>
            <a:graphic>
              <a:graphicData uri="http://schemas.openxmlformats.org/drawingml/2006/picture">
                <pic:pic>
                  <pic:nvPicPr>
                    <pic:cNvPr id="0" name="ADMIN-17-dashboard-resumen-inferior.png"/>
                    <pic:cNvPicPr/>
                  </pic:nvPicPr>
                  <pic:blipFill>
                    <a:blip r:embed="rId12"/>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Figura 2. Parte inferior del Resumen - solicitudes por atender, acciones rápidas y vencimientos.</w:t>
      </w:r>
      <w:r>
        <w:rPr>
          <w:rFonts w:ascii="Carlito" w:hAnsi="Carlito" w:eastAsia="Carlito"/>
          <w:i/>
          <w:color w:val="64748B"/>
          <w:sz w:val="18"/>
        </w:rPr>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Laboratorista puede identificar rápidamente el estado general del laboratorio y acceder a los módulos que requieren gestión.</w:t>
            </w:r>
          </w:p>
        </w:tc>
      </w:tr>
    </w:tbl>
    <w:p>
      <w:pPr>
        <w:spacing w:after="20"/>
      </w:pPr>
    </w:p>
    <w:p>
      <w:pPr>
        <w:pStyle w:val="Heading2"/>
      </w:pPr>
      <w:r>
        <w:t>4.2. Gráficas</w:t>
      </w:r>
    </w:p>
    <w:p>
      <w:r>
        <w:rPr>
          <w:rFonts w:ascii="Carlito" w:hAnsi="Carlito" w:eastAsia="Carlito"/>
          <w:color w:val="1F2937"/>
          <w:sz w:val="21"/>
        </w:rPr>
        <w:t xml:space="preserve">La pestaña </w:t>
      </w:r>
      <w:r>
        <w:rPr>
          <w:rFonts w:ascii="Carlito" w:hAnsi="Carlito" w:eastAsia="Carlito"/>
          <w:b/>
          <w:color w:val="1F2937"/>
          <w:sz w:val="21"/>
        </w:rPr>
        <w:t>Gráficas</w:t>
      </w:r>
      <w:r>
        <w:rPr>
          <w:rFonts w:ascii="Carlito" w:hAnsi="Carlito" w:eastAsia="Carlito"/>
          <w:color w:val="1F2937"/>
          <w:sz w:val="21"/>
        </w:rPr>
        <w:t xml:space="preserve"> presenta análisis visuales relacionados con préstamos, mantenimientos y movimientos.</w:t>
      </w:r>
    </w:p>
    <w:p>
      <w:pPr>
        <w:spacing w:before="80" w:after="60"/>
        <w:jc w:val="center"/>
      </w:pPr>
      <w:r>
        <w:drawing>
          <wp:inline xmlns:a="http://schemas.openxmlformats.org/drawingml/2006/main" xmlns:pic="http://schemas.openxmlformats.org/drawingml/2006/picture">
            <wp:extent cx="5989320" cy="3371064"/>
            <wp:docPr id="3" name="Picture 3" descr="Figura 3. Vista superior de la pestaña Gráficas." title="Figura 3"/>
            <wp:cNvGraphicFramePr>
              <a:graphicFrameLocks noChangeAspect="1"/>
            </wp:cNvGraphicFramePr>
            <a:graphic>
              <a:graphicData uri="http://schemas.openxmlformats.org/drawingml/2006/picture">
                <pic:pic>
                  <pic:nvPicPr>
                    <pic:cNvPr id="0" name="ADMIN-02-dashboard-graficas.png"/>
                    <pic:cNvPicPr/>
                  </pic:nvPicPr>
                  <pic:blipFill>
                    <a:blip r:embed="rId1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3. </w:t>
      </w:r>
      <w:r>
        <w:rPr>
          <w:rFonts w:ascii="Carlito" w:hAnsi="Carlito" w:eastAsia="Carlito"/>
          <w:i/>
          <w:color w:val="64748B"/>
          <w:sz w:val="18"/>
        </w:rPr>
        <w:t>Vista superior de la pestaña Gráficas.</w:t>
      </w:r>
    </w:p>
    <w:p>
      <w:r>
        <w:rPr>
          <w:rFonts w:ascii="Carlito" w:hAnsi="Carlito" w:eastAsia="Carlito"/>
          <w:color w:val="1F2937"/>
          <w:sz w:val="21"/>
        </w:rPr>
        <w:t>Para consultar la información:</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Gráficas</w:t>
      </w:r>
      <w:r>
        <w:rPr>
          <w:rFonts w:ascii="Carlito" w:hAnsi="Carlito" w:eastAsia="Carlito"/>
          <w:color w:val="1F2937"/>
          <w:sz w:val="21"/>
        </w:rPr>
        <w:t xml:space="preserve"> en el Dashboard.</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la gráfica de préstamos por estado.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Desplácese para consultar las demás gráficas disponibles.</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Utilice la información visual como apoyo para interpretar el comportamiento del periodo mostrado.</w:t>
      </w:r>
    </w:p>
    <w:p>
      <w:pPr>
        <w:spacing w:before="80" w:after="60"/>
        <w:jc w:val="center"/>
      </w:pPr>
      <w:r>
        <w:drawing>
          <wp:inline xmlns:a="http://schemas.openxmlformats.org/drawingml/2006/main" xmlns:pic="http://schemas.openxmlformats.org/drawingml/2006/picture">
            <wp:extent cx="5989320" cy="3371064"/>
            <wp:docPr id="4" name="Picture 4" descr="Figura 4. Gráfica de movimientos por tipo en la parte inferior de la vista." title="Figura 4"/>
            <wp:cNvGraphicFramePr>
              <a:graphicFrameLocks noChangeAspect="1"/>
            </wp:cNvGraphicFramePr>
            <a:graphic>
              <a:graphicData uri="http://schemas.openxmlformats.org/drawingml/2006/picture">
                <pic:pic>
                  <pic:nvPicPr>
                    <pic:cNvPr id="0" name="ADMIN-18-dashboard-graficas-inferior.png"/>
                    <pic:cNvPicPr/>
                  </pic:nvPicPr>
                  <pic:blipFill>
                    <a:blip r:embed="rId1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4. </w:t>
      </w:r>
      <w:r>
        <w:rPr>
          <w:rFonts w:ascii="Carlito" w:hAnsi="Carlito" w:eastAsia="Carlito"/>
          <w:i/>
          <w:color w:val="64748B"/>
          <w:sz w:val="18"/>
        </w:rPr>
        <w:t>Gráfica de movimientos por tipo en la parte inferior de la vista.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Una gráfica puede indicar que no existen datos para el periodo mostrado.</w:t>
            </w:r>
          </w:p>
        </w:tc>
      </w:tr>
    </w:tbl>
    <w:p>
      <w:pPr>
        <w:spacing w:after="20"/>
      </w:pPr>
    </w:p>
    <w:p>
      <w:pPr>
        <w:pStyle w:val="Heading2"/>
      </w:pPr>
      <w:r>
        <w:t>4.3. Seguimiento</w:t>
      </w:r>
    </w:p>
    <w:p>
      <w:r>
        <w:rPr>
          <w:rFonts w:ascii="Carlito" w:hAnsi="Carlito" w:eastAsia="Carlito"/>
          <w:color w:val="1F2937"/>
          <w:sz w:val="21"/>
        </w:rPr>
        <w:t xml:space="preserve">La pestaña </w:t>
      </w:r>
      <w:r>
        <w:rPr>
          <w:rFonts w:ascii="Carlito" w:hAnsi="Carlito" w:eastAsia="Carlito"/>
          <w:b/>
          <w:color w:val="1F2937"/>
          <w:sz w:val="21"/>
        </w:rPr>
        <w:t>Seguimiento</w:t>
      </w:r>
      <w:r>
        <w:rPr>
          <w:rFonts w:ascii="Carlito" w:hAnsi="Carlito" w:eastAsia="Carlito"/>
          <w:color w:val="1F2937"/>
          <w:sz w:val="21"/>
        </w:rPr>
        <w:t xml:space="preserve"> concentra actividad reciente, préstamos recientes, alertas de stock y movimientos operativos.</w:t>
      </w:r>
    </w:p>
    <w:p>
      <w:pPr>
        <w:spacing w:before="80" w:after="60"/>
        <w:jc w:val="center"/>
      </w:pPr>
      <w:r>
        <w:drawing>
          <wp:inline xmlns:a="http://schemas.openxmlformats.org/drawingml/2006/main" xmlns:pic="http://schemas.openxmlformats.org/drawingml/2006/picture">
            <wp:extent cx="5989320" cy="3371064"/>
            <wp:docPr id="5" name="Picture 5" descr="Figura 5. Seguimiento reciente y alertas de stock." title="Figura 5"/>
            <wp:cNvGraphicFramePr>
              <a:graphicFrameLocks noChangeAspect="1"/>
            </wp:cNvGraphicFramePr>
            <a:graphic>
              <a:graphicData uri="http://schemas.openxmlformats.org/drawingml/2006/picture">
                <pic:pic>
                  <pic:nvPicPr>
                    <pic:cNvPr id="0" name="ADMIN-03-dashboard-seguimiento.png"/>
                    <pic:cNvPicPr/>
                  </pic:nvPicPr>
                  <pic:blipFill>
                    <a:blip r:embed="rId1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5. </w:t>
      </w:r>
      <w:r>
        <w:rPr>
          <w:rFonts w:ascii="Carlito" w:hAnsi="Carlito" w:eastAsia="Carlito"/>
          <w:i/>
          <w:color w:val="64748B"/>
          <w:sz w:val="18"/>
        </w:rPr>
        <w:t>Seguimiento reciente y alertas de stock.</w:t>
      </w:r>
    </w:p>
    <w:p>
      <w:r>
        <w:rPr>
          <w:rFonts w:ascii="Carlito" w:hAnsi="Carlito" w:eastAsia="Carlito"/>
          <w:color w:val="1F2937"/>
          <w:sz w:val="21"/>
        </w:rPr>
        <w:t>Para revisar el seguimiento: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Seguimiento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Observe los préstamos recientes.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las alertas de stock para identificar materiales con disponibilidad baja o crítica.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Desplácese hacia la parte inferior para consultar movimientos recientes.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los enlaces disponibles hacia módulos relacionados cuando sea necesario profundizar en un registro.</w:t>
      </w:r>
    </w:p>
    <w:p>
      <w:pPr>
        <w:spacing w:before="80" w:after="60"/>
        <w:jc w:val="center"/>
      </w:pPr>
      <w:r>
        <w:drawing>
          <wp:inline xmlns:a="http://schemas.openxmlformats.org/drawingml/2006/main" xmlns:pic="http://schemas.openxmlformats.org/drawingml/2006/picture">
            <wp:extent cx="5989320" cy="3371064"/>
            <wp:docPr id="6" name="Picture 6" descr="Figura 6. Movimientos recientes mostrados en la parte inferior del Seguimiento." title="Figura 6"/>
            <wp:cNvGraphicFramePr>
              <a:graphicFrameLocks noChangeAspect="1"/>
            </wp:cNvGraphicFramePr>
            <a:graphic>
              <a:graphicData uri="http://schemas.openxmlformats.org/drawingml/2006/picture">
                <pic:pic>
                  <pic:nvPicPr>
                    <pic:cNvPr id="0" name="ADMIN-19-dashboard-seguimiento-inferior.png"/>
                    <pic:cNvPicPr/>
                  </pic:nvPicPr>
                  <pic:blipFill>
                    <a:blip r:embed="rId1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6. </w:t>
      </w:r>
      <w:r>
        <w:rPr>
          <w:rFonts w:ascii="Carlito" w:hAnsi="Carlito" w:eastAsia="Carlito"/>
          <w:i/>
          <w:color w:val="64748B"/>
          <w:sz w:val="18"/>
        </w:rPr>
        <w:t>Movimientos recientes mostrados en la parte inferior del Seguimiento.</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Laboratorista dispone de una vista de consulta rápida sobre actividad reciente y alertas operativas.</w:t>
            </w:r>
          </w:p>
        </w:tc>
      </w:tr>
    </w:tbl>
    <w:p>
      <w:pPr>
        <w:spacing w:after="20"/>
      </w:pPr>
    </w:p>
    <w:p>
      <w:pPr>
        <w:pStyle w:val="Heading2"/>
      </w:pPr>
      <w:r>
        <w:t>4.4. Reportes</w:t>
      </w:r>
    </w:p>
    <w:p>
      <w:r>
        <w:rPr>
          <w:rFonts w:ascii="Carlito" w:hAnsi="Carlito" w:eastAsia="Carlito"/>
          <w:color w:val="1F2937"/>
          <w:sz w:val="21"/>
        </w:rPr>
        <w:t xml:space="preserve">La pestaña </w:t>
      </w:r>
      <w:r>
        <w:rPr>
          <w:rFonts w:ascii="Carlito" w:hAnsi="Carlito" w:eastAsia="Carlito"/>
          <w:b/>
          <w:color w:val="1F2937"/>
          <w:sz w:val="21"/>
        </w:rPr>
        <w:t>Reportes</w:t>
      </w:r>
      <w:r>
        <w:rPr>
          <w:rFonts w:ascii="Carlito" w:hAnsi="Carlito" w:eastAsia="Carlito"/>
          <w:color w:val="1F2937"/>
          <w:sz w:val="21"/>
        </w:rPr>
        <w:t xml:space="preserve"> permite seleccionar un periodo y acceder a opciones de exportación.</w:t>
      </w:r>
    </w:p>
    <w:p>
      <w:pPr>
        <w:spacing w:before="80" w:after="60"/>
        <w:jc w:val="center"/>
      </w:pPr>
      <w:r>
        <w:drawing>
          <wp:inline xmlns:a="http://schemas.openxmlformats.org/drawingml/2006/main" xmlns:pic="http://schemas.openxmlformats.org/drawingml/2006/picture">
            <wp:extent cx="5989320" cy="3368992"/>
            <wp:docPr id="7" name="Picture 7" descr="Figura 7. Filtros de periodo y opciones de exportación." title="Figura 7"/>
            <wp:cNvGraphicFramePr>
              <a:graphicFrameLocks noChangeAspect="1"/>
            </wp:cNvGraphicFramePr>
            <a:graphic>
              <a:graphicData uri="http://schemas.openxmlformats.org/drawingml/2006/picture">
                <pic:pic>
                  <pic:nvPicPr>
                    <pic:cNvPr id="0" name="ADMIN-04-dashboard-reportes.png"/>
                    <pic:cNvPicPr/>
                  </pic:nvPicPr>
                  <pic:blipFill>
                    <a:blip r:embed="rId17"/>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7. </w:t>
      </w:r>
      <w:r>
        <w:rPr>
          <w:rFonts w:ascii="Carlito" w:hAnsi="Carlito" w:eastAsia="Carlito"/>
          <w:i/>
          <w:color w:val="64748B"/>
          <w:sz w:val="18"/>
        </w:rPr>
        <w:t>Filtros de periodo y opciones de exportación.</w:t>
      </w:r>
    </w:p>
    <w:p>
      <w:r>
        <w:rPr>
          <w:rFonts w:ascii="Carlito" w:hAnsi="Carlito" w:eastAsia="Carlito"/>
          <w:color w:val="1F2937"/>
          <w:sz w:val="21"/>
        </w:rPr>
        <w:t>Para preparar un reporte: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Reportes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mes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año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Filtrar</w:t>
      </w:r>
      <w:r>
        <w:rPr>
          <w:rFonts w:ascii="Carlito" w:hAnsi="Carlito" w:eastAsia="Carlito"/>
          <w:color w:val="1F2937"/>
          <w:sz w:val="21"/>
        </w:rPr>
        <w:t xml:space="preserve"> para aplicar el periodo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Seleccione el alcance de exportación disponible.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Exportar Excel</w:t>
      </w:r>
      <w:r>
        <w:rPr>
          <w:rFonts w:ascii="Carlito" w:hAnsi="Carlito" w:eastAsia="Carlito"/>
          <w:color w:val="1F2937"/>
          <w:sz w:val="21"/>
        </w:rPr>
        <w:t xml:space="preserve"> cuando necesite solicitar la exportación.</w:t>
      </w:r>
    </w:p>
    <w:p>
      <w:r>
        <w:rPr>
          <w:rFonts w:ascii="Carlito" w:hAnsi="Carlito" w:eastAsia="Carlito"/>
          <w:color w:val="1F2937"/>
          <w:sz w:val="21"/>
        </w:rPr>
        <w:t xml:space="preserve">También se encuentra disponible el acceso a </w:t>
      </w:r>
      <w:r>
        <w:rPr>
          <w:rFonts w:ascii="Carlito" w:hAnsi="Carlito" w:eastAsia="Carlito"/>
          <w:b/>
          <w:color w:val="1F2937"/>
          <w:sz w:val="21"/>
        </w:rPr>
        <w:t>Analítica de uso de bienes</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Este manual documenta la disponibilidad de los controles de exportación; el contenido exacto del archivo descargado no forma parte de la evidencia editorial utilizada para este documento.</w:t>
            </w:r>
          </w:p>
        </w:tc>
      </w:tr>
    </w:tbl>
    <w:p>
      <w:pPr>
        <w:spacing w:after="20"/>
      </w:pPr>
    </w:p>
    <w:p>
      <w:r>
        <w:t>Para consultar la analítica detallada:</w:t>
      </w:r>
    </w:p>
    <w:p>
      <w:r>
        <w:t>1.   Seleccione Reportes en el Dashboard.</w:t>
      </w:r>
    </w:p>
    <w:p>
      <w:r>
        <w:t>2.   Abra Analítica de uso de bienes.</w:t>
      </w:r>
    </w:p>
    <w:p>
      <w:r>
        <w:t>3.   Utilice los filtros de periodo, texto, categoría, estado y ranking.</w:t>
      </w:r>
    </w:p>
    <w:p>
      <w:r>
        <w:t>4.   Active Solo bienes sin uso registrado cuando necesite revisar baja rotación.</w:t>
      </w:r>
    </w:p>
    <w:p>
      <w:r>
        <w:t>5.   Revise los indicadores, la tabla y los gráficos de uso.</w:t>
      </w:r>
    </w:p>
    <w:p>
      <w:r>
        <w:t>6.   Utilice Exportar Excel para descargar el reporte y su metodología.</w:t>
      </w:r>
    </w:p>
    <w:p>
      <w:r>
        <w:t>Las señales Alta demanda, Baja rotación, Sin uso registrado, Uso reciente e Histórico orientan la revisión administrativa; no ordenan automáticamente comprar, renovar o reemplazar un bien.</w:t>
      </w:r>
    </w:p>
    <w:p>
      <w:pPr>
        <w:jc w:val="center"/>
      </w:pPr>
      <w:r>
        <w:drawing>
          <wp:inline xmlns:a="http://schemas.openxmlformats.org/drawingml/2006/main" xmlns:pic="http://schemas.openxmlformats.org/drawingml/2006/picture">
            <wp:extent cx="6035040" cy="3396797"/>
            <wp:docPr id="25" name="Picture 25"/>
            <wp:cNvGraphicFramePr>
              <a:graphicFrameLocks noChangeAspect="1"/>
            </wp:cNvGraphicFramePr>
            <a:graphic>
              <a:graphicData uri="http://schemas.openxmlformats.org/drawingml/2006/picture">
                <pic:pic>
                  <pic:nvPicPr>
                    <pic:cNvPr id="0" name="administrador-analitica.png"/>
                    <pic:cNvPicPr/>
                  </pic:nvPicPr>
                  <pic:blipFill>
                    <a:blip r:embed="rId35"/>
                    <a:stretch>
                      <a:fillRect/>
                    </a:stretch>
                  </pic:blipFill>
                  <pic:spPr>
                    <a:xfrm>
                      <a:off x="0" y="0"/>
                      <a:ext cx="6035040" cy="3396797"/>
                    </a:xfrm>
                    <a:prstGeom prst="rect"/>
                  </pic:spPr>
                </pic:pic>
              </a:graphicData>
            </a:graphic>
          </wp:inline>
        </w:drawing>
      </w:r>
    </w:p>
    <w:p>
      <w:pPr>
        <w:jc w:val="center"/>
      </w:pPr>
      <w:r>
        <w:t>Captura adicional. Filtros principales de Analítica de uso de bienes.</w:t>
      </w:r>
    </w:p>
    <w:p>
      <w:pPr>
        <w:pStyle w:val="Heading1"/>
      </w:pPr>
      <w:r>
        <w:t>5. Gestión de préstamos</w:t>
      </w:r>
    </w:p>
    <w:p>
      <w:pPr>
        <w:pStyle w:val="Heading2"/>
      </w:pPr>
      <w:r>
        <w:t>5.1. Registrar un préstamo</w:t>
      </w:r>
    </w:p>
    <w:p>
      <w:r>
        <w:rPr>
          <w:rFonts w:ascii="Carlito" w:hAnsi="Carlito" w:eastAsia="Carlito"/>
          <w:color w:val="1F2937"/>
          <w:sz w:val="21"/>
        </w:rPr>
        <w:t xml:space="preserve">La pestaña </w:t>
      </w:r>
      <w:r>
        <w:rPr>
          <w:rFonts w:ascii="Carlito" w:hAnsi="Carlito" w:eastAsia="Carlito"/>
          <w:b/>
          <w:color w:val="1F2937"/>
          <w:sz w:val="21"/>
        </w:rPr>
        <w:t>Registrar préstamo</w:t>
      </w:r>
      <w:r>
        <w:rPr>
          <w:rFonts w:ascii="Carlito" w:hAnsi="Carlito" w:eastAsia="Carlito"/>
          <w:color w:val="1F2937"/>
          <w:sz w:val="21"/>
        </w:rPr>
        <w:t xml:space="preserve"> permite preparar un préstamo directo para un estudiante o docente con uno o varios materiales.</w:t>
      </w:r>
    </w:p>
    <w:p>
      <w:pPr>
        <w:spacing w:before="80" w:after="60"/>
        <w:jc w:val="center"/>
      </w:pPr>
      <w:r>
        <w:drawing>
          <wp:inline xmlns:a="http://schemas.openxmlformats.org/drawingml/2006/main" xmlns:pic="http://schemas.openxmlformats.org/drawingml/2006/picture">
            <wp:extent cx="5989320" cy="3371064"/>
            <wp:docPr id="8" name="Picture 8" descr="Figura 8. Zona superior del formulario para registrar un préstamo." title="Figura 8"/>
            <wp:cNvGraphicFramePr>
              <a:graphicFrameLocks noChangeAspect="1"/>
            </wp:cNvGraphicFramePr>
            <a:graphic>
              <a:graphicData uri="http://schemas.openxmlformats.org/drawingml/2006/picture">
                <pic:pic>
                  <pic:nvPicPr>
                    <pic:cNvPr id="0" name="ADMIN-05-prestamos-registrar.png"/>
                    <pic:cNvPicPr/>
                  </pic:nvPicPr>
                  <pic:blipFill>
                    <a:blip r:embed="rId1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8. </w:t>
      </w:r>
      <w:r>
        <w:rPr>
          <w:rFonts w:ascii="Carlito" w:hAnsi="Carlito" w:eastAsia="Carlito"/>
          <w:i/>
          <w:color w:val="64748B"/>
          <w:sz w:val="18"/>
        </w:rPr>
        <w:t>Zona superior del formulario para registrar un préstamo.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préstamo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Busque al estudiante o docente mediante el campo de búsqueda.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Seleccione el usuario correspondiente.</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Indique la </w:t>
      </w:r>
      <w:r>
        <w:rPr>
          <w:rFonts w:ascii="Carlito" w:hAnsi="Carlito" w:eastAsia="Carlito"/>
          <w:b/>
          <w:color w:val="1F2937"/>
          <w:sz w:val="21"/>
        </w:rPr>
        <w:t>fecha esperada de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Busque los materiales por nombre, código, código patrimonial o categoría.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el filtro de categorías cuando necesite reducir los resultados.</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Seleccione los materiales que formarán parte del préstamo.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Desplácese hacia la parte inferior para revisar la sección </w:t>
      </w:r>
      <w:r>
        <w:rPr>
          <w:rFonts w:ascii="Carlito" w:hAnsi="Carlito" w:eastAsia="Carlito"/>
          <w:b/>
          <w:color w:val="1F2937"/>
          <w:sz w:val="21"/>
        </w:rPr>
        <w:t>Materiales agregados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Compruebe las cantidades o unidades patrimoniales que correspondan.</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Ingrese una nota si es necesario.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Revise el total antes de guardar.</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 xml:space="preserve">Cuando la información esté completa, utilice </w:t>
      </w:r>
      <w:r>
        <w:rPr>
          <w:rFonts w:ascii="Carlito" w:hAnsi="Carlito" w:eastAsia="Carlito"/>
          <w:b/>
          <w:color w:val="1F2937"/>
          <w:sz w:val="21"/>
        </w:rPr>
        <w:t>Guardar préstamo</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71064"/>
            <wp:docPr id="9" name="Picture 9" descr="Figura 9. Zona inferior del formulario: catálogo, materiales agregados, notas, total y Guardar préstamo." title="Figura 9"/>
            <wp:cNvGraphicFramePr>
              <a:graphicFrameLocks noChangeAspect="1"/>
            </wp:cNvGraphicFramePr>
            <a:graphic>
              <a:graphicData uri="http://schemas.openxmlformats.org/drawingml/2006/picture">
                <pic:pic>
                  <pic:nvPicPr>
                    <pic:cNvPr id="0" name="ADMIN-20-prestamos-registrar-inferior.png"/>
                    <pic:cNvPicPr/>
                  </pic:nvPicPr>
                  <pic:blipFill>
                    <a:blip r:embed="rId1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9. </w:t>
      </w:r>
      <w:r>
        <w:rPr>
          <w:rFonts w:ascii="Carlito" w:hAnsi="Carlito" w:eastAsia="Carlito"/>
          <w:i/>
          <w:color w:val="64748B"/>
          <w:sz w:val="18"/>
        </w:rPr>
        <w:t>Zona inferior del formulario: catálogo, materiales agregados, notas, total y Guardar préstamo.</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mantener el botón de guardado no disponible mientras falten datos necesarios. Revise usuario, materiales, cantidades o unidades patrimoniales antes de continuar.</w:t>
            </w:r>
          </w:p>
        </w:tc>
      </w:tr>
    </w:tbl>
    <w:p>
      <w:pPr>
        <w:spacing w:after="20"/>
      </w:pPr>
    </w:p>
    <w:p>
      <w:pPr>
        <w:pStyle w:val="Heading2"/>
      </w:pPr>
      <w:r>
        <w:t>5.2. Consultar préstamos registrados</w:t>
      </w:r>
    </w:p>
    <w:p>
      <w:r>
        <w:rPr>
          <w:rFonts w:ascii="Carlito" w:hAnsi="Carlito" w:eastAsia="Carlito"/>
          <w:color w:val="1F2937"/>
          <w:sz w:val="21"/>
        </w:rPr>
        <w:t xml:space="preserve">La pestaña </w:t>
      </w:r>
      <w:r>
        <w:rPr>
          <w:rFonts w:ascii="Carlito" w:hAnsi="Carlito" w:eastAsia="Carlito"/>
          <w:b/>
          <w:color w:val="1F2937"/>
          <w:sz w:val="21"/>
        </w:rPr>
        <w:t>Préstamos registrados</w:t>
      </w:r>
      <w:r>
        <w:rPr>
          <w:rFonts w:ascii="Carlito" w:hAnsi="Carlito" w:eastAsia="Carlito"/>
          <w:color w:val="1F2937"/>
          <w:sz w:val="21"/>
        </w:rPr>
        <w:t xml:space="preserve"> permite consultar préstamos recientes, estados, vencimientos y cantidades pendientes.</w:t>
      </w:r>
    </w:p>
    <w:p>
      <w:pPr>
        <w:spacing w:before="80" w:after="60"/>
        <w:jc w:val="center"/>
      </w:pPr>
      <w:r>
        <w:drawing>
          <wp:inline xmlns:a="http://schemas.openxmlformats.org/drawingml/2006/main" xmlns:pic="http://schemas.openxmlformats.org/drawingml/2006/picture">
            <wp:extent cx="5989320" cy="3371064"/>
            <wp:docPr id="10" name="Picture 10" descr="Figura 10. Listado de préstamos registrados con filtros de consulta." title="Figura 10"/>
            <wp:cNvGraphicFramePr>
              <a:graphicFrameLocks noChangeAspect="1"/>
            </wp:cNvGraphicFramePr>
            <a:graphic>
              <a:graphicData uri="http://schemas.openxmlformats.org/drawingml/2006/picture">
                <pic:pic>
                  <pic:nvPicPr>
                    <pic:cNvPr id="0" name="ADMIN-06-prestamos-registrados.png"/>
                    <pic:cNvPicPr/>
                  </pic:nvPicPr>
                  <pic:blipFill>
                    <a:blip r:embed="rId2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10. </w:t>
      </w:r>
      <w:r>
        <w:rPr>
          <w:rFonts w:ascii="Carlito" w:hAnsi="Carlito" w:eastAsia="Carlito"/>
          <w:i/>
          <w:color w:val="64748B"/>
          <w:sz w:val="18"/>
        </w:rPr>
        <w:t>Listado de préstamos registrados con filtros de consulta.</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Préstamos registrados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registros por usuario, correo, ítem, código o unidad patrimonial.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Aplique el filtro de </w:t>
      </w:r>
      <w:r>
        <w:rPr>
          <w:rFonts w:ascii="Carlito" w:hAnsi="Carlito" w:eastAsia="Carlito"/>
          <w:b/>
          <w:color w:val="1F2937"/>
          <w:sz w:val="21"/>
        </w:rPr>
        <w:t>estado</w:t>
      </w:r>
      <w:r>
        <w:rPr>
          <w:rFonts w:ascii="Carlito" w:hAnsi="Carlito" w:eastAsia="Carlito"/>
          <w:color w:val="1F2937"/>
          <w:sz w:val="21"/>
        </w:rPr>
        <w:t xml:space="preserve"> cuando sea necesario.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vencimiento</w:t>
      </w:r>
      <w:r>
        <w:rPr>
          <w:rFonts w:ascii="Carlito" w:hAnsi="Carlito" w:eastAsia="Carlito"/>
          <w:color w:val="1F2937"/>
          <w:sz w:val="21"/>
        </w:rPr>
        <w:t xml:space="preserve"> para localizar préstamos según su situación.</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entrega, tipo, resumen, pendiente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Seleccione un préstamo cuando necesite revisar su detalle.</w:t>
      </w:r>
    </w:p>
    <w:p>
      <w:r>
        <w:rPr>
          <w:rFonts w:ascii="Carlito" w:hAnsi="Carlito" w:eastAsia="Carlito"/>
          <w:color w:val="1F2937"/>
          <w:sz w:val="21"/>
        </w:rPr>
        <w:t>Entre los estados que pueden consultarse se encuentran préstamos activos, vencidos, devueltos o con devolución parcial.</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Laboratorista puede localizar un préstamo y conocer su situación sin modificar el registro.</w:t>
            </w:r>
          </w:p>
        </w:tc>
      </w:tr>
    </w:tbl>
    <w:p>
      <w:pPr>
        <w:spacing w:after="20"/>
      </w:pPr>
    </w:p>
    <w:p>
      <w:pPr>
        <w:pStyle w:val="Heading1"/>
      </w:pPr>
      <w:r>
        <w:t>6. Gestión de devoluciones</w:t>
      </w:r>
    </w:p>
    <w:p>
      <w:pPr>
        <w:pStyle w:val="Heading2"/>
      </w:pPr>
      <w:r>
        <w:t>6.1. Registrar una devolución</w:t>
      </w:r>
    </w:p>
    <w:p>
      <w:r>
        <w:rPr>
          <w:rFonts w:ascii="Carlito" w:hAnsi="Carlito" w:eastAsia="Carlito"/>
          <w:color w:val="1F2937"/>
          <w:sz w:val="21"/>
        </w:rPr>
        <w:t xml:space="preserve">La pestaña </w:t>
      </w:r>
      <w:r>
        <w:rPr>
          <w:rFonts w:ascii="Carlito" w:hAnsi="Carlito" w:eastAsia="Carlito"/>
          <w:b/>
          <w:color w:val="1F2937"/>
          <w:sz w:val="21"/>
        </w:rPr>
        <w:t>Registrar devolución</w:t>
      </w:r>
      <w:r>
        <w:rPr>
          <w:rFonts w:ascii="Carlito" w:hAnsi="Carlito" w:eastAsia="Carlito"/>
          <w:color w:val="1F2937"/>
          <w:sz w:val="21"/>
        </w:rPr>
        <w:t xml:space="preserve"> permite procesar devoluciones parciales o completas de préstamos activos.</w:t>
      </w:r>
    </w:p>
    <w:p>
      <w:pPr>
        <w:spacing w:before="80" w:after="60"/>
        <w:jc w:val="center"/>
      </w:pPr>
      <w:r>
        <w:drawing>
          <wp:inline xmlns:a="http://schemas.openxmlformats.org/drawingml/2006/main" xmlns:pic="http://schemas.openxmlformats.org/drawingml/2006/picture">
            <wp:extent cx="5989320" cy="3371064"/>
            <wp:docPr id="11" name="Picture 11" descr="Figura 11. Formulario de registro de devolución." title="Figura 11"/>
            <wp:cNvGraphicFramePr>
              <a:graphicFrameLocks noChangeAspect="1"/>
            </wp:cNvGraphicFramePr>
            <a:graphic>
              <a:graphicData uri="http://schemas.openxmlformats.org/drawingml/2006/picture">
                <pic:pic>
                  <pic:nvPicPr>
                    <pic:cNvPr id="0" name="ADMIN-07-devoluciones-registrar.png"/>
                    <pic:cNvPicPr/>
                  </pic:nvPicPr>
                  <pic:blipFill>
                    <a:blip r:embed="rId2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11. </w:t>
      </w:r>
      <w:r>
        <w:rPr>
          <w:rFonts w:ascii="Carlito" w:hAnsi="Carlito" w:eastAsia="Carlito"/>
          <w:i/>
          <w:color w:val="64748B"/>
          <w:sz w:val="18"/>
        </w:rPr>
        <w:t>Formulario de registro de devolución.</w:t>
      </w:r>
    </w:p>
    <w:p>
      <w:r>
        <w:rPr>
          <w:rFonts w:ascii="Carlito" w:hAnsi="Carlito" w:eastAsia="Carlito"/>
          <w:color w:val="1F2937"/>
          <w:sz w:val="21"/>
        </w:rPr>
        <w:t>Procedimiento general: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Seleccione el ítem prestado cuando exista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el resumen del ítem.</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Complete las cantidades de devolución que el sistema habilite.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Registre las cantidades devueltas, dañadas o faltantes según corresponda.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Revise el resumen final.</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Añada notas cuando sea necesario.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Registrar devolución</w:t>
      </w:r>
      <w:r>
        <w:rPr>
          <w:rFonts w:ascii="Carlito" w:hAnsi="Carlito" w:eastAsia="Carlito"/>
          <w:color w:val="1F2937"/>
          <w:sz w:val="21"/>
        </w:rPr>
        <w:t xml:space="preserve"> cuando toda la información sea correcta.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Durante la documentación no existían préstamos pendientes disponibles en esta vista, por lo que los campos que dependen de la selección de un préstamo pueden mostrarse deshabilitados hasta que exista un registro aplicable.</w:t>
            </w:r>
          </w:p>
        </w:tc>
      </w:tr>
    </w:tbl>
    <w:p>
      <w:pPr>
        <w:spacing w:after="20"/>
      </w:pPr>
    </w:p>
    <w:p>
      <w:pPr>
        <w:pStyle w:val="Heading2"/>
      </w:pPr>
      <w:r>
        <w:t>6.2. Consultar préstamos pendientes</w:t>
      </w:r>
    </w:p>
    <w:p>
      <w:r>
        <w:rPr>
          <w:rFonts w:ascii="Carlito" w:hAnsi="Carlito" w:eastAsia="Carlito"/>
          <w:color w:val="1F2937"/>
          <w:sz w:val="21"/>
        </w:rPr>
        <w:t xml:space="preserve">La pestaña </w:t>
      </w:r>
      <w:r>
        <w:rPr>
          <w:rFonts w:ascii="Carlito" w:hAnsi="Carlito" w:eastAsia="Carlito"/>
          <w:b/>
          <w:color w:val="1F2937"/>
          <w:sz w:val="21"/>
        </w:rPr>
        <w:t>Pendientes</w:t>
      </w:r>
      <w:r>
        <w:rPr>
          <w:rFonts w:ascii="Carlito" w:hAnsi="Carlito" w:eastAsia="Carlito"/>
          <w:color w:val="1F2937"/>
          <w:sz w:val="21"/>
        </w:rPr>
        <w:t xml:space="preserve"> permite buscar préstamos o ítems que todavía mantienen cantidades por devolver.</w:t>
      </w:r>
    </w:p>
    <w:p>
      <w:pPr>
        <w:spacing w:before="80" w:after="60"/>
        <w:jc w:val="center"/>
      </w:pPr>
      <w:r>
        <w:drawing>
          <wp:inline xmlns:a="http://schemas.openxmlformats.org/drawingml/2006/main" xmlns:pic="http://schemas.openxmlformats.org/drawingml/2006/picture">
            <wp:extent cx="5989320" cy="3368992"/>
            <wp:docPr id="12" name="Picture 12" descr="Figura 12. Pestaña Pendientes con buscador, filtro y estado vacío." title="Figura 12"/>
            <wp:cNvGraphicFramePr>
              <a:graphicFrameLocks noChangeAspect="1"/>
            </wp:cNvGraphicFramePr>
            <a:graphic>
              <a:graphicData uri="http://schemas.openxmlformats.org/drawingml/2006/picture">
                <pic:pic>
                  <pic:nvPicPr>
                    <pic:cNvPr id="0" name="ADMIN-21-devoluciones-pendientes.png"/>
                    <pic:cNvPicPr/>
                  </pic:nvPicPr>
                  <pic:blipFill>
                    <a:blip r:embed="rId2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12. </w:t>
      </w:r>
      <w:r>
        <w:rPr>
          <w:rFonts w:ascii="Carlito" w:hAnsi="Carlito" w:eastAsia="Carlito"/>
          <w:i/>
          <w:color w:val="64748B"/>
          <w:sz w:val="18"/>
        </w:rPr>
        <w:t>Pestaña Pendientes con buscador, filtro y estado vacío.</w:t>
      </w:r>
    </w:p>
    <w:p>
      <w:r>
        <w:rPr>
          <w:rFonts w:ascii="Carlito" w:hAnsi="Carlito" w:eastAsia="Carlito"/>
          <w:color w:val="1F2937"/>
          <w:sz w:val="21"/>
        </w:rPr>
        <w:t>Para utilizarla: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Pendientes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Si existe un préstamo aplicable, selecciónelo para continuar con su revisión o devolución.</w:t>
      </w:r>
    </w:p>
    <w:p>
      <w:r>
        <w:rPr>
          <w:rFonts w:ascii="Carlito" w:hAnsi="Carlito" w:eastAsia="Carlito"/>
          <w:color w:val="1F2937"/>
          <w:sz w:val="21"/>
        </w:rPr>
        <w:t>Si no existen coincidencias, el sistema muestra un estado vacío.</w:t>
      </w:r>
    </w:p>
    <w:p>
      <w:pPr>
        <w:pStyle w:val="Heading2"/>
      </w:pPr>
      <w:r>
        <w:t>6.3. Consultar el historial de devoluciones</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revisar devoluciones registradas recientemente.</w:t>
      </w:r>
    </w:p>
    <w:p>
      <w:pPr>
        <w:spacing w:before="80" w:after="60"/>
        <w:jc w:val="center"/>
      </w:pPr>
      <w:r>
        <w:drawing>
          <wp:inline xmlns:a="http://schemas.openxmlformats.org/drawingml/2006/main" xmlns:pic="http://schemas.openxmlformats.org/drawingml/2006/picture">
            <wp:extent cx="5989320" cy="3371064"/>
            <wp:docPr id="13" name="Picture 13" descr="Figura 13. Historial de devoluciones con filtros de consulta." title="Figura 13"/>
            <wp:cNvGraphicFramePr>
              <a:graphicFrameLocks noChangeAspect="1"/>
            </wp:cNvGraphicFramePr>
            <a:graphic>
              <a:graphicData uri="http://schemas.openxmlformats.org/drawingml/2006/picture">
                <pic:pic>
                  <pic:nvPicPr>
                    <pic:cNvPr id="0" name="ADMIN-08-devoluciones-historial.png"/>
                    <pic:cNvPicPr/>
                  </pic:nvPicPr>
                  <pic:blipFill>
                    <a:blip r:embed="rId2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13. </w:t>
      </w:r>
      <w:r>
        <w:rPr>
          <w:rFonts w:ascii="Carlito" w:hAnsi="Carlito" w:eastAsia="Carlito"/>
          <w:i/>
          <w:color w:val="64748B"/>
          <w:sz w:val="18"/>
        </w:rPr>
        <w:t>Historial de devoluciones con filtros de consulta.</w:t>
      </w:r>
    </w:p>
    <w:p>
      <w:r>
        <w:rPr>
          <w:rFonts w:ascii="Carlito" w:hAnsi="Carlito" w:eastAsia="Carlito"/>
          <w:color w:val="1F2937"/>
          <w:sz w:val="21"/>
        </w:rPr>
        <w:t>Para consultar el historial: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 xml:space="preserve"> dentro de Devoluciones.</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registros por identificador, usuario, ítem, código, responsable de recepción o notas.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disponible para localizar devoluciones con observaciones, daños, faltantes o devolución parcial.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materiales, total y responsable de recepción.</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un registro cuando necesite consultar mayor detalle.</w:t>
      </w:r>
    </w:p>
    <w:p>
      <w:pPr>
        <w:pStyle w:val="Heading1"/>
      </w:pPr>
      <w:r>
        <w:t>7. Gestión de inventario</w:t>
      </w:r>
    </w:p>
    <w:p>
      <w:pPr>
        <w:pStyle w:val="Heading2"/>
      </w:pPr>
      <w:r>
        <w:t>7.1. Consultar ítems</w:t>
      </w:r>
    </w:p>
    <w:p>
      <w:r>
        <w:rPr>
          <w:rFonts w:ascii="Carlito" w:hAnsi="Carlito" w:eastAsia="Carlito"/>
          <w:color w:val="1F2937"/>
          <w:sz w:val="21"/>
        </w:rPr>
        <w:t xml:space="preserve">La pestaña </w:t>
      </w:r>
      <w:r>
        <w:rPr>
          <w:rFonts w:ascii="Carlito" w:hAnsi="Carlito" w:eastAsia="Carlito"/>
          <w:b/>
          <w:color w:val="1F2937"/>
          <w:sz w:val="21"/>
        </w:rPr>
        <w:t>Ítems</w:t>
      </w:r>
      <w:r>
        <w:rPr>
          <w:rFonts w:ascii="Carlito" w:hAnsi="Carlito" w:eastAsia="Carlito"/>
          <w:color w:val="1F2937"/>
          <w:sz w:val="21"/>
        </w:rPr>
        <w:t xml:space="preserve"> muestra el inventario general, los códigos, el stock y el estado de cada registro.</w:t>
      </w:r>
    </w:p>
    <w:p>
      <w:pPr>
        <w:spacing w:before="80" w:after="60"/>
        <w:jc w:val="center"/>
      </w:pPr>
      <w:r>
        <w:drawing>
          <wp:inline xmlns:a="http://schemas.openxmlformats.org/drawingml/2006/main" xmlns:pic="http://schemas.openxmlformats.org/drawingml/2006/picture">
            <wp:extent cx="5989320" cy="3371064"/>
            <wp:docPr id="14" name="Picture 14" descr="Figura 14. Listado de ítems con buscador y filtros." title="Figura 14"/>
            <wp:cNvGraphicFramePr>
              <a:graphicFrameLocks noChangeAspect="1"/>
            </wp:cNvGraphicFramePr>
            <a:graphic>
              <a:graphicData uri="http://schemas.openxmlformats.org/drawingml/2006/picture">
                <pic:pic>
                  <pic:nvPicPr>
                    <pic:cNvPr id="0" name="ADMIN-09-inventario-items.png"/>
                    <pic:cNvPicPr/>
                  </pic:nvPicPr>
                  <pic:blipFill>
                    <a:blip r:embed="rId2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14. </w:t>
      </w:r>
      <w:r>
        <w:rPr>
          <w:rFonts w:ascii="Carlito" w:hAnsi="Carlito" w:eastAsia="Carlito"/>
          <w:i/>
          <w:color w:val="64748B"/>
          <w:sz w:val="18"/>
        </w:rPr>
        <w:t>Listado de ítems con buscador y filtros.</w:t>
      </w:r>
    </w:p>
    <w:p>
      <w:r>
        <w:rPr>
          <w:rFonts w:ascii="Carlito" w:hAnsi="Carlito" w:eastAsia="Carlito"/>
          <w:color w:val="1F2937"/>
          <w:sz w:val="21"/>
        </w:rPr>
        <w:t>Para consultar el inventario: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Ítems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por nombre, código interno, código patrimonial, categoría o ubicación.</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categoría.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código, nombre, categoría, disponible, total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Utilice la paginación </w:t>
      </w:r>
      <w:r>
        <w:rPr>
          <w:rFonts w:ascii="Carlito" w:hAnsi="Carlito" w:eastAsia="Carlito"/>
          <w:b/>
          <w:color w:val="1F2937"/>
          <w:sz w:val="21"/>
        </w:rPr>
        <w:t>Anterior/Siguiente</w:t>
      </w:r>
      <w:r>
        <w:rPr>
          <w:rFonts w:ascii="Carlito" w:hAnsi="Carlito" w:eastAsia="Carlito"/>
          <w:color w:val="1F2937"/>
          <w:sz w:val="21"/>
        </w:rPr>
        <w:t xml:space="preserve"> para recorrer el listado cuando exista más de una página.</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Abra un ítem cuando necesite revisar su detalle.</w:t>
      </w:r>
    </w:p>
    <w:p>
      <w:pPr>
        <w:pStyle w:val="Heading2"/>
      </w:pPr>
      <w:r>
        <w:t>7.2. Consultar unidades individuales</w:t>
      </w:r>
    </w:p>
    <w:p>
      <w:r>
        <w:rPr>
          <w:rFonts w:ascii="Carlito" w:hAnsi="Carlito" w:eastAsia="Carlito"/>
          <w:color w:val="1F2937"/>
          <w:sz w:val="21"/>
        </w:rPr>
        <w:t xml:space="preserve">La pestaña </w:t>
      </w:r>
      <w:r>
        <w:rPr>
          <w:rFonts w:ascii="Carlito" w:hAnsi="Carlito" w:eastAsia="Carlito"/>
          <w:b/>
          <w:color w:val="1F2937"/>
          <w:sz w:val="21"/>
        </w:rPr>
        <w:t>Unidades</w:t>
      </w:r>
      <w:r>
        <w:rPr>
          <w:rFonts w:ascii="Carlito" w:hAnsi="Carlito" w:eastAsia="Carlito"/>
          <w:color w:val="1F2937"/>
          <w:sz w:val="21"/>
        </w:rPr>
        <w:t xml:space="preserve"> permite consultar bienes con seguimiento individual y datos patrimoniales.</w:t>
      </w:r>
    </w:p>
    <w:p>
      <w:pPr>
        <w:spacing w:before="80" w:after="60"/>
        <w:jc w:val="center"/>
      </w:pPr>
      <w:r>
        <w:drawing>
          <wp:inline xmlns:a="http://schemas.openxmlformats.org/drawingml/2006/main" xmlns:pic="http://schemas.openxmlformats.org/drawingml/2006/picture">
            <wp:extent cx="5989320" cy="3371064"/>
            <wp:docPr id="15" name="Picture 15" descr="Figura 15. Unidades individuales con condición y disponibilidad." title="Figura 15"/>
            <wp:cNvGraphicFramePr>
              <a:graphicFrameLocks noChangeAspect="1"/>
            </wp:cNvGraphicFramePr>
            <a:graphic>
              <a:graphicData uri="http://schemas.openxmlformats.org/drawingml/2006/picture">
                <pic:pic>
                  <pic:nvPicPr>
                    <pic:cNvPr id="0" name="ADMIN-10-inventario-unidades.png"/>
                    <pic:cNvPicPr/>
                  </pic:nvPicPr>
                  <pic:blipFill>
                    <a:blip r:embed="rId2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15. </w:t>
      </w:r>
      <w:r>
        <w:rPr>
          <w:rFonts w:ascii="Carlito" w:hAnsi="Carlito" w:eastAsia="Carlito"/>
          <w:i/>
          <w:color w:val="64748B"/>
          <w:sz w:val="18"/>
        </w:rPr>
        <w:t>Unidades individuales con condición y disponibilidad.</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Unidades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Busque por equipo, código, serie, marca o modelo.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condición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disponibilidad</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código patrimonial, serie, marca/modelo, condición y disponibilidad.</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Utilice la paginación cuando sea necesario.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Abra una unidad si necesita consultar información adicional.</w:t>
      </w:r>
    </w:p>
    <w:p>
      <w:pPr>
        <w:pStyle w:val="Heading2"/>
      </w:pPr>
      <w:r>
        <w:t>7.3. Consultar movimientos de inventario</w:t>
      </w:r>
    </w:p>
    <w:p>
      <w:r>
        <w:rPr>
          <w:rFonts w:ascii="Carlito" w:hAnsi="Carlito" w:eastAsia="Carlito"/>
          <w:color w:val="1F2937"/>
          <w:sz w:val="21"/>
        </w:rPr>
        <w:t xml:space="preserve">La pestaña </w:t>
      </w:r>
      <w:r>
        <w:rPr>
          <w:rFonts w:ascii="Carlito" w:hAnsi="Carlito" w:eastAsia="Carlito"/>
          <w:b/>
          <w:color w:val="1F2937"/>
          <w:sz w:val="21"/>
        </w:rPr>
        <w:t>Movimientos</w:t>
      </w:r>
      <w:r>
        <w:rPr>
          <w:rFonts w:ascii="Carlito" w:hAnsi="Carlito" w:eastAsia="Carlito"/>
          <w:color w:val="1F2937"/>
          <w:sz w:val="21"/>
        </w:rPr>
        <w:t xml:space="preserve"> funciona como historial o kardex de los movimientos recientes del inventario.</w:t>
      </w:r>
    </w:p>
    <w:p>
      <w:pPr>
        <w:spacing w:before="80" w:after="60"/>
        <w:jc w:val="center"/>
      </w:pPr>
      <w:r>
        <w:drawing>
          <wp:inline xmlns:a="http://schemas.openxmlformats.org/drawingml/2006/main" xmlns:pic="http://schemas.openxmlformats.org/drawingml/2006/picture">
            <wp:extent cx="5989320" cy="3371064"/>
            <wp:docPr id="16" name="Picture 16" descr="Figura 16. Historial de movimientos del inventario." title="Figura 16"/>
            <wp:cNvGraphicFramePr>
              <a:graphicFrameLocks noChangeAspect="1"/>
            </wp:cNvGraphicFramePr>
            <a:graphic>
              <a:graphicData uri="http://schemas.openxmlformats.org/drawingml/2006/picture">
                <pic:pic>
                  <pic:nvPicPr>
                    <pic:cNvPr id="0" name="ADMIN-11-inventario-movimientos.png"/>
                    <pic:cNvPicPr/>
                  </pic:nvPicPr>
                  <pic:blipFill>
                    <a:blip r:embed="rId2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16. </w:t>
      </w:r>
      <w:r>
        <w:rPr>
          <w:rFonts w:ascii="Carlito" w:hAnsi="Carlito" w:eastAsia="Carlito"/>
          <w:i/>
          <w:color w:val="64748B"/>
          <w:sz w:val="18"/>
        </w:rPr>
        <w:t>Historial de movimientos del inventario.</w:t>
      </w:r>
    </w:p>
    <w:p>
      <w:r>
        <w:rPr>
          <w:rFonts w:ascii="Carlito" w:hAnsi="Carlito" w:eastAsia="Carlito"/>
          <w:color w:val="1F2937"/>
          <w:sz w:val="21"/>
        </w:rPr>
        <w:t>Para consultar movimientos: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Movimientos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disponible cuando necesite localizar un registro.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 de movimiento.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utilice los filtros de fecha.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fecha, tipo, ítem y cantidad.</w:t>
      </w:r>
    </w:p>
    <w:p>
      <w:r>
        <w:rPr>
          <w:rFonts w:ascii="Carlito" w:hAnsi="Carlito" w:eastAsia="Carlito"/>
          <w:color w:val="1F2937"/>
          <w:sz w:val="21"/>
        </w:rPr>
        <w:t>Los tipos observados en la interfaz incluyen préstamo, devolución correcta, dañado, faltante, ajuste positivo y ajuste negativo.</w:t>
      </w:r>
    </w:p>
    <w:p>
      <w:pPr>
        <w:pStyle w:val="Heading2"/>
      </w:pPr>
      <w:r>
        <w:t>7.4. Agregar un ítem</w:t>
      </w:r>
    </w:p>
    <w:p>
      <w:r>
        <w:rPr>
          <w:rFonts w:ascii="Carlito" w:hAnsi="Carlito" w:eastAsia="Carlito"/>
          <w:color w:val="1F2937"/>
          <w:sz w:val="21"/>
        </w:rPr>
        <w:t xml:space="preserve">La pestaña </w:t>
      </w:r>
      <w:r>
        <w:rPr>
          <w:rFonts w:ascii="Carlito" w:hAnsi="Carlito" w:eastAsia="Carlito"/>
          <w:b/>
          <w:color w:val="1F2937"/>
          <w:sz w:val="21"/>
        </w:rPr>
        <w:t>Agregar ítem</w:t>
      </w:r>
      <w:r>
        <w:rPr>
          <w:rFonts w:ascii="Carlito" w:hAnsi="Carlito" w:eastAsia="Carlito"/>
          <w:color w:val="1F2937"/>
          <w:sz w:val="21"/>
        </w:rPr>
        <w:t xml:space="preserve"> permite registrar manualmente un nuevo material o equipo.</w:t>
      </w:r>
    </w:p>
    <w:p>
      <w:pPr>
        <w:spacing w:before="80" w:after="60"/>
        <w:jc w:val="center"/>
      </w:pPr>
      <w:r>
        <w:drawing>
          <wp:inline xmlns:a="http://schemas.openxmlformats.org/drawingml/2006/main" xmlns:pic="http://schemas.openxmlformats.org/drawingml/2006/picture">
            <wp:extent cx="5989320" cy="3371064"/>
            <wp:docPr id="17" name="Picture 17" descr="Figura 17. Formulario de alta de ítem." title="Figura 17"/>
            <wp:cNvGraphicFramePr>
              <a:graphicFrameLocks noChangeAspect="1"/>
            </wp:cNvGraphicFramePr>
            <a:graphic>
              <a:graphicData uri="http://schemas.openxmlformats.org/drawingml/2006/picture">
                <pic:pic>
                  <pic:nvPicPr>
                    <pic:cNvPr id="0" name="ADMIN-27-inventario-agregar-item-inferior.png"/>
                    <pic:cNvPicPr/>
                  </pic:nvPicPr>
                  <pic:blipFill>
                    <a:blip r:embed="rId27"/>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17. </w:t>
      </w:r>
      <w:r>
        <w:rPr>
          <w:rFonts w:ascii="Carlito" w:hAnsi="Carlito" w:eastAsia="Carlito"/>
          <w:i/>
          <w:color w:val="64748B"/>
          <w:sz w:val="18"/>
        </w:rPr>
        <w:t>Formulario de alta de ítem.</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Agregar ítem</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código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nombre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descripción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Seleccione o complete la </w:t>
      </w:r>
      <w:r>
        <w:rPr>
          <w:rFonts w:ascii="Carlito" w:hAnsi="Carlito" w:eastAsia="Carlito"/>
          <w:b/>
          <w:color w:val="1F2937"/>
          <w:sz w:val="21"/>
        </w:rPr>
        <w:t>categoría</w:t>
      </w:r>
      <w:r>
        <w:rPr>
          <w:rFonts w:ascii="Carlito" w:hAnsi="Carlito" w:eastAsia="Carlito"/>
          <w:color w:val="1F2937"/>
          <w:sz w:val="21"/>
        </w:rPr>
        <w:t xml:space="preserve"> según la interfaz disponible.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estado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total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disponible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ubicación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 xml:space="preserve">Active </w:t>
      </w:r>
      <w:r>
        <w:rPr>
          <w:rFonts w:ascii="Carlito" w:hAnsi="Carlito" w:eastAsia="Carlito"/>
          <w:b/>
          <w:color w:val="1F2937"/>
          <w:sz w:val="21"/>
        </w:rPr>
        <w:t>Seguimiento individual</w:t>
      </w:r>
      <w:r>
        <w:rPr>
          <w:rFonts w:ascii="Carlito" w:hAnsi="Carlito" w:eastAsia="Carlito"/>
          <w:color w:val="1F2937"/>
          <w:sz w:val="21"/>
        </w:rPr>
        <w:t xml:space="preserve"> cuando el ítem deba administrarse por unidades identificables.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todos los datos.</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 ítem</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guardar, confirme que stock total, stock disponible y seguimiento individual correspondan al tipo de bien que se está registrando.</w:t>
            </w:r>
          </w:p>
        </w:tc>
      </w:tr>
    </w:tbl>
    <w:p>
      <w:pPr>
        <w:spacing w:after="20"/>
      </w:pPr>
    </w:p>
    <w:p>
      <w:pPr>
        <w:pStyle w:val="Heading1"/>
      </w:pPr>
      <w:r>
        <w:t>8. Mantenimiento de equipos</w:t>
      </w:r>
    </w:p>
    <w:p>
      <w:pPr>
        <w:pStyle w:val="Heading2"/>
      </w:pPr>
      <w:r>
        <w:t>8.1. Registrar mantenimiento</w:t>
      </w:r>
    </w:p>
    <w:p>
      <w:r>
        <w:rPr>
          <w:rFonts w:ascii="Carlito" w:hAnsi="Carlito" w:eastAsia="Carlito"/>
          <w:color w:val="1F2937"/>
          <w:sz w:val="21"/>
        </w:rPr>
        <w:t xml:space="preserve">La pestaña </w:t>
      </w:r>
      <w:r>
        <w:rPr>
          <w:rFonts w:ascii="Carlito" w:hAnsi="Carlito" w:eastAsia="Carlito"/>
          <w:b/>
          <w:color w:val="1F2937"/>
          <w:sz w:val="21"/>
        </w:rPr>
        <w:t>Registrar mantenimiento</w:t>
      </w:r>
      <w:r>
        <w:rPr>
          <w:rFonts w:ascii="Carlito" w:hAnsi="Carlito" w:eastAsia="Carlito"/>
          <w:color w:val="1F2937"/>
          <w:sz w:val="21"/>
        </w:rPr>
        <w:t xml:space="preserve"> permite preparar registros preventivos, correctivos o de trabajo general.</w:t>
      </w:r>
    </w:p>
    <w:p>
      <w:pPr>
        <w:spacing w:before="80" w:after="60"/>
        <w:jc w:val="center"/>
      </w:pPr>
      <w:r>
        <w:drawing>
          <wp:inline xmlns:a="http://schemas.openxmlformats.org/drawingml/2006/main" xmlns:pic="http://schemas.openxmlformats.org/drawingml/2006/picture">
            <wp:extent cx="5989320" cy="3371064"/>
            <wp:docPr id="18" name="Picture 18" descr="Figura 18. Zona superior del formulario de mantenimiento." title="Figura 18"/>
            <wp:cNvGraphicFramePr>
              <a:graphicFrameLocks noChangeAspect="1"/>
            </wp:cNvGraphicFramePr>
            <a:graphic>
              <a:graphicData uri="http://schemas.openxmlformats.org/drawingml/2006/picture">
                <pic:pic>
                  <pic:nvPicPr>
                    <pic:cNvPr id="0" name="ADMIN-13-mantenimiento-registrar.png"/>
                    <pic:cNvPicPr/>
                  </pic:nvPicPr>
                  <pic:blipFill>
                    <a:blip r:embed="rId2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18. </w:t>
      </w:r>
      <w:r>
        <w:rPr>
          <w:rFonts w:ascii="Carlito" w:hAnsi="Carlito" w:eastAsia="Carlito"/>
          <w:i/>
          <w:color w:val="64748B"/>
          <w:sz w:val="18"/>
        </w:rPr>
        <w:t>Zona superior del formulario de mantenimiento.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Defina si el registro corresponde a un equipo o a un </w:t>
      </w:r>
      <w:r>
        <w:rPr>
          <w:rFonts w:ascii="Carlito" w:hAnsi="Carlito" w:eastAsia="Carlito"/>
          <w:b/>
          <w:color w:val="1F2937"/>
          <w:sz w:val="21"/>
        </w:rPr>
        <w:t>Trabajo general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busque el equipo.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el filtro de categoría para reducir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Seleccione el equipo aplicable.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Desplácese hasta la parte inferior del formulario.</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Actividad realizada</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Responsable(s)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Indique la fecha.</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 xml:space="preserve"> de mantenimiento.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Añada observaciones cuando sean necesarias.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la selección actual.</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w:t>
      </w:r>
      <w:r>
        <w:rPr>
          <w:rFonts w:ascii="Carlito" w:hAnsi="Carlito" w:eastAsia="Carlito"/>
          <w:color w:val="1F2937"/>
          <w:sz w:val="21"/>
        </w:rPr>
        <w:t xml:space="preserve"> cuando la información esté completa.</w:t>
      </w:r>
    </w:p>
    <w:p>
      <w:pPr>
        <w:spacing w:before="80" w:after="60"/>
        <w:jc w:val="center"/>
      </w:pPr>
      <w:r>
        <w:drawing>
          <wp:inline xmlns:a="http://schemas.openxmlformats.org/drawingml/2006/main" xmlns:pic="http://schemas.openxmlformats.org/drawingml/2006/picture">
            <wp:extent cx="5989320" cy="3371064"/>
            <wp:docPr id="19" name="Picture 19" descr="Figura 19. Campos finales, selección actual y botón Guardar." title="Figura 19"/>
            <wp:cNvGraphicFramePr>
              <a:graphicFrameLocks noChangeAspect="1"/>
            </wp:cNvGraphicFramePr>
            <a:graphic>
              <a:graphicData uri="http://schemas.openxmlformats.org/drawingml/2006/picture">
                <pic:pic>
                  <pic:nvPicPr>
                    <pic:cNvPr id="0" name="ADMIN-24-mantenimiento-registrar-inferior.png"/>
                    <pic:cNvPicPr/>
                  </pic:nvPicPr>
                  <pic:blipFill>
                    <a:blip r:embed="rId2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19. </w:t>
      </w:r>
      <w:r>
        <w:rPr>
          <w:rFonts w:ascii="Carlito" w:hAnsi="Carlito" w:eastAsia="Carlito"/>
          <w:i/>
          <w:color w:val="64748B"/>
          <w:sz w:val="18"/>
        </w:rPr>
        <w:t>Campos finales, selección actual y botón Guardar.</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impedir el guardado mientras no exista un equipo seleccionado o no se haya definido un trabajo general.</w:t>
            </w:r>
          </w:p>
        </w:tc>
      </w:tr>
    </w:tbl>
    <w:p>
      <w:pPr>
        <w:spacing w:after="20"/>
      </w:pPr>
    </w:p>
    <w:p>
      <w:pPr>
        <w:pStyle w:val="Heading2"/>
      </w:pPr>
      <w:r>
        <w:t>8.2. Consultar historial de mantenimiento</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consultar mantenimientos recientes.</w:t>
      </w:r>
    </w:p>
    <w:p>
      <w:pPr>
        <w:spacing w:before="80" w:after="60"/>
        <w:jc w:val="center"/>
      </w:pPr>
      <w:r>
        <w:drawing>
          <wp:inline xmlns:a="http://schemas.openxmlformats.org/drawingml/2006/main" xmlns:pic="http://schemas.openxmlformats.org/drawingml/2006/picture">
            <wp:extent cx="5989320" cy="3371064"/>
            <wp:docPr id="20" name="Picture 20" descr="Figura 20. Historial de mantenimiento con buscador y filtros." title="Figura 20"/>
            <wp:cNvGraphicFramePr>
              <a:graphicFrameLocks noChangeAspect="1"/>
            </wp:cNvGraphicFramePr>
            <a:graphic>
              <a:graphicData uri="http://schemas.openxmlformats.org/drawingml/2006/picture">
                <pic:pic>
                  <pic:nvPicPr>
                    <pic:cNvPr id="0" name="ADMIN-14-mantenimiento-historial.png"/>
                    <pic:cNvPicPr/>
                  </pic:nvPicPr>
                  <pic:blipFill>
                    <a:blip r:embed="rId3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20. </w:t>
      </w:r>
      <w:r>
        <w:rPr>
          <w:rFonts w:ascii="Carlito" w:hAnsi="Carlito" w:eastAsia="Carlito"/>
          <w:i/>
          <w:color w:val="64748B"/>
          <w:sz w:val="18"/>
        </w:rPr>
        <w:t>Historial de mantenimiento con buscador y filtros.</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por equipo, código, actividad, responsable o fecha.</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por unidad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actividad, responsable, fecha y tipo.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Abra un registro si necesita consultar su detalle.</w:t>
      </w:r>
    </w:p>
    <w:p>
      <w:pPr>
        <w:pStyle w:val="Heading1"/>
      </w:pPr>
      <w:r>
        <w:t>9. Gestión de solicitudes</w:t>
      </w:r>
    </w:p>
    <w:p>
      <w:r>
        <w:rPr>
          <w:rFonts w:ascii="Carlito" w:hAnsi="Carlito" w:eastAsia="Carlito"/>
          <w:color w:val="1F2937"/>
          <w:sz w:val="21"/>
        </w:rPr>
        <w:t xml:space="preserve">El módulo </w:t>
      </w:r>
      <w:r>
        <w:rPr>
          <w:rFonts w:ascii="Carlito" w:hAnsi="Carlito" w:eastAsia="Carlito"/>
          <w:b/>
          <w:color w:val="1F2937"/>
          <w:sz w:val="21"/>
        </w:rPr>
        <w:t>Solicitudes</w:t>
      </w:r>
      <w:r>
        <w:rPr>
          <w:rFonts w:ascii="Carlito" w:hAnsi="Carlito" w:eastAsia="Carlito"/>
          <w:color w:val="1F2937"/>
          <w:sz w:val="21"/>
        </w:rPr>
        <w:t xml:space="preserve"> permite buscar solicitudes de préstamo, interpretarlas por estado y abrir su detalle.</w:t>
      </w:r>
    </w:p>
    <w:p>
      <w:pPr>
        <w:spacing w:before="80" w:after="60"/>
        <w:jc w:val="center"/>
      </w:pPr>
      <w:r>
        <w:drawing>
          <wp:inline xmlns:a="http://schemas.openxmlformats.org/drawingml/2006/main" xmlns:pic="http://schemas.openxmlformats.org/drawingml/2006/picture">
            <wp:extent cx="5989320" cy="3371064"/>
            <wp:docPr id="21" name="Picture 21" descr="Figura 21. Listado principal de solicitudes y filtros por estado." title="Figura 21"/>
            <wp:cNvGraphicFramePr>
              <a:graphicFrameLocks noChangeAspect="1"/>
            </wp:cNvGraphicFramePr>
            <a:graphic>
              <a:graphicData uri="http://schemas.openxmlformats.org/drawingml/2006/picture">
                <pic:pic>
                  <pic:nvPicPr>
                    <pic:cNvPr id="0" name="ADMIN-15-solicitudes-listado.png"/>
                    <pic:cNvPicPr/>
                  </pic:nvPicPr>
                  <pic:blipFill>
                    <a:blip r:embed="rId3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21. </w:t>
      </w:r>
      <w:r>
        <w:rPr>
          <w:rFonts w:ascii="Carlito" w:hAnsi="Carlito" w:eastAsia="Carlito"/>
          <w:i/>
          <w:color w:val="64748B"/>
          <w:sz w:val="18"/>
        </w:rPr>
        <w:t>Listado principal de solicitudes y filtros por estado.</w:t>
      </w:r>
    </w:p>
    <w:p>
      <w:r>
        <w:rPr>
          <w:rFonts w:ascii="Carlito" w:hAnsi="Carlito" w:eastAsia="Carlito"/>
          <w:color w:val="1F2937"/>
          <w:sz w:val="21"/>
        </w:rPr>
        <w:t>Para consultar solicitudes:</w:t>
      </w:r>
    </w:p>
    <w:p>
      <w:pPr>
        <w:spacing w:before="0" w:after="60" w:line="252" w:lineRule="auto"/>
        <w:ind w:left="425" w:hanging="425"/>
      </w:pPr>
      <w:r>
        <w:rPr>
          <w:rFonts w:ascii="Carlito" w:hAnsi="Carlito" w:eastAsia="Carlito"/>
          <w:b w:val="0"/>
          <w:color w:val="1F2937"/>
          <w:sz w:val="21"/>
        </w:rPr>
        <w:t>1.   Ingrese a Solicitudes desde la barra lateral o mediante Gestionar solicitudes.</w:t>
      </w:r>
      <w:r>
        <w:rPr>
          <w:rFonts w:ascii="Carlito" w:hAnsi="Carlito" w:eastAsia="Carlito"/>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una solicitud por solicitante, correo, propósito, ítem o código patrimonial.</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filtro por estado.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tipo, resumen y estado.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la solicitud que necesite revisar.</w:t>
      </w:r>
    </w:p>
    <w:p>
      <w:r>
        <w:rPr>
          <w:rFonts w:ascii="Carlito" w:hAnsi="Carlito" w:eastAsia="Carlito"/>
          <w:color w:val="1F2937"/>
          <w:sz w:val="21"/>
        </w:rPr>
        <w:t xml:space="preserve">Los estados observados en el sistema incluyen </w:t>
      </w:r>
      <w:r>
        <w:rPr>
          <w:rFonts w:ascii="Carlito" w:hAnsi="Carlito" w:eastAsia="Carlito"/>
          <w:b/>
          <w:color w:val="1F2937"/>
          <w:sz w:val="21"/>
        </w:rPr>
        <w:t>Pendiente, Aprobada, Rechazada, Entregada, Entregada parcialmente, Devuelta, Devolución parcial y Cancelada</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68992"/>
            <wp:docPr id="22" name="Picture 22" descr="Figura 22. Detalle de una solicitud con préstamo generado y materiales solicitados." title="Figura 22"/>
            <wp:cNvGraphicFramePr>
              <a:graphicFrameLocks noChangeAspect="1"/>
            </wp:cNvGraphicFramePr>
            <a:graphic>
              <a:graphicData uri="http://schemas.openxmlformats.org/drawingml/2006/picture">
                <pic:pic>
                  <pic:nvPicPr>
                    <pic:cNvPr id="0" name="ADMIN-28-solicitudes-detalle-gestion.png"/>
                    <pic:cNvPicPr/>
                  </pic:nvPicPr>
                  <pic:blipFill>
                    <a:blip r:embed="rId3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22. </w:t>
      </w:r>
      <w:r>
        <w:rPr>
          <w:rFonts w:ascii="Carlito" w:hAnsi="Carlito" w:eastAsia="Carlito"/>
          <w:i/>
          <w:color w:val="64748B"/>
          <w:sz w:val="18"/>
        </w:rPr>
        <w:t>Detalle de una solicitud con préstamo generado y materiales solicitados.</w:t>
      </w:r>
    </w:p>
    <w:p>
      <w:r>
        <w:rPr>
          <w:rFonts w:ascii="Carlito" w:hAnsi="Carlito" w:eastAsia="Carlito"/>
          <w:color w:val="1F2937"/>
          <w:sz w:val="21"/>
        </w:rPr>
        <w:t>En la vista de detalle: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Revise el estado actual.</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el tipo, propósito y comentarios.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Compruebe si existe un préstamo generado.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la fecha y estado del préstamo cuando estén disponibles.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Ver préstamos</w:t>
      </w:r>
      <w:r>
        <w:rPr>
          <w:rFonts w:ascii="Carlito" w:hAnsi="Carlito" w:eastAsia="Carlito"/>
          <w:color w:val="1F2937"/>
          <w:sz w:val="21"/>
        </w:rPr>
        <w:t xml:space="preserve"> cuando necesite consultar el registro relacionado.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los materiales solicitados y las cantidades solicitadas, aprobadas y entregadas.</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la acción de gestión que corresponda al estado de la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Importante: </w:t>
            </w:r>
            <w:r>
              <w:rPr>
                <w:rFonts w:ascii="Carlito" w:hAnsi="Carlito" w:eastAsia="Carlito"/>
                <w:color w:val="1F2937"/>
                <w:sz w:val="19"/>
              </w:rPr>
              <w:t>Las acciones disponibles dependen del estado de la solicitud. El sistema puede permitir aprobar, rechazar o entregar cuando corresponda, pero la evidencia utilizada para este manual no muestra la interfaz exacta de confirmación de esas acciones. Por este motivo, no se describen diálogos ni mensajes de confirmación específicos.</w:t>
            </w:r>
          </w:p>
        </w:tc>
      </w:tr>
    </w:tbl>
    <w:p>
      <w:pPr>
        <w:spacing w:after="20"/>
      </w:pP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Las cuentas laboratoristaas aparecen protegidas en la interfaz. No intente modificar una cuenta marcada como Cuenta laboratoristaa protegida.</w:t>
            </w:r>
          </w:p>
        </w:tc>
      </w:tr>
    </w:tbl>
    <w:p>
      <w:pPr>
        <w:pStyle w:val="Heading1"/>
      </w:pPr>
      <w:r>
        <w:t>10. Gestión de cuenta y cierre de sesión</w:t>
      </w:r>
    </w:p>
    <w:p>
      <w:r>
        <w:rPr>
          <w:rFonts w:ascii="Carlito" w:hAnsi="Carlito" w:eastAsia="Carlito"/>
          <w:color w:val="1F2937"/>
          <w:sz w:val="21"/>
        </w:rPr>
        <w:t>En la barra superior se muestran la identidad, el rol y la acción Cerrar sesión.</w:t>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p>
    <w:p>
      <w:r>
        <w:rPr>
          <w:rFonts w:ascii="Carlito" w:hAnsi="Carlito" w:eastAsia="Carlito"/>
          <w:color w:val="1F2937"/>
          <w:sz w:val="21"/>
        </w:rPr>
        <w:t xml:space="preserve">Para finalizar el uso del sistema, seleccione </w:t>
      </w:r>
      <w:r>
        <w:rPr>
          <w:rFonts w:ascii="Carlito" w:hAnsi="Carlito" w:eastAsia="Carlito"/>
          <w:b/>
          <w:color w:val="1F2937"/>
          <w:sz w:val="21"/>
        </w:rPr>
        <w:t>Cerrar sesión</w:t>
      </w:r>
      <w:r>
        <w:rPr>
          <w:rFonts w:ascii="Carlito" w:hAnsi="Carlito" w:eastAsia="Carlito"/>
          <w:color w:val="1F2937"/>
          <w:sz w:val="21"/>
        </w:rPr>
        <w:t xml:space="preserve"> desde la cabecera.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tc>
      </w:tr>
    </w:tbl>
    <w:p>
      <w:pPr>
        <w:spacing w:after="20"/>
      </w:pPr>
    </w:p>
    <w:p>
      <w:pPr>
        <w:pStyle w:val="Heading1"/>
      </w:pPr>
      <w:r>
        <w:t>11. Recomendaciones de uso y solución de situaciones comunes</w:t>
      </w:r>
    </w:p>
    <w:p>
      <w:pPr>
        <w:pStyle w:val="Heading2"/>
      </w:pPr>
      <w:r>
        <w:t>11.1. No puedo guardar un préstamo</w:t>
      </w:r>
    </w:p>
    <w:p>
      <w:r>
        <w:rPr>
          <w:rFonts w:ascii="Carlito" w:hAnsi="Carlito" w:eastAsia="Carlito"/>
          <w:color w:val="1F2937"/>
          <w:sz w:val="21"/>
        </w:rPr>
        <w:t>Revise que haya seleccionado un usuario, agregado al menos un material y completado las cantidades o unidades patrimoniales requeridas. Verifique también la fecha esperada de devolución.</w:t>
      </w:r>
    </w:p>
    <w:p>
      <w:pPr>
        <w:pStyle w:val="Heading2"/>
      </w:pPr>
      <w:r>
        <w:t>11.2. No aparecen préstamos para devolver</w:t>
      </w:r>
    </w:p>
    <w:p>
      <w:r>
        <w:rPr>
          <w:rFonts w:ascii="Carlito" w:hAnsi="Carlito" w:eastAsia="Carlito"/>
          <w:color w:val="1F2937"/>
          <w:sz w:val="21"/>
        </w:rPr>
        <w:t xml:space="preserve">Consulte la pestaña </w:t>
      </w:r>
      <w:r>
        <w:rPr>
          <w:rFonts w:ascii="Carlito" w:hAnsi="Carlito" w:eastAsia="Carlito"/>
          <w:b/>
          <w:color w:val="1F2937"/>
          <w:sz w:val="21"/>
        </w:rPr>
        <w:t>Pendientes</w:t>
      </w:r>
      <w:r>
        <w:rPr>
          <w:rFonts w:ascii="Carlito" w:hAnsi="Carlito" w:eastAsia="Carlito"/>
          <w:color w:val="1F2937"/>
          <w:sz w:val="21"/>
        </w:rPr>
        <w:t>. Si el sistema muestra un estado vacío, no existen préstamos pendientes que coincidan con los filtros actuales.</w:t>
      </w:r>
    </w:p>
    <w:p>
      <w:pPr>
        <w:pStyle w:val="Heading2"/>
      </w:pPr>
      <w:r>
        <w:t>11.3. No encuentro un ítem o una unidad</w:t>
      </w:r>
    </w:p>
    <w:p>
      <w:r>
        <w:rPr>
          <w:rFonts w:ascii="Carlito" w:hAnsi="Carlito" w:eastAsia="Carlito"/>
          <w:color w:val="1F2937"/>
          <w:sz w:val="21"/>
        </w:rPr>
        <w:t xml:space="preserve">Utilice los buscadores y filtros de </w:t>
      </w:r>
      <w:r>
        <w:rPr>
          <w:rFonts w:ascii="Carlito" w:hAnsi="Carlito" w:eastAsia="Carlito"/>
          <w:b/>
          <w:color w:val="1F2937"/>
          <w:sz w:val="21"/>
        </w:rPr>
        <w:t>Ítems</w:t>
      </w:r>
      <w:r>
        <w:rPr>
          <w:rFonts w:ascii="Carlito" w:hAnsi="Carlito" w:eastAsia="Carlito"/>
          <w:color w:val="1F2937"/>
          <w:sz w:val="21"/>
        </w:rPr>
        <w:t xml:space="preserve"> o </w:t>
      </w:r>
      <w:r>
        <w:rPr>
          <w:rFonts w:ascii="Carlito" w:hAnsi="Carlito" w:eastAsia="Carlito"/>
          <w:b/>
          <w:color w:val="1F2937"/>
          <w:sz w:val="21"/>
        </w:rPr>
        <w:t>Unidades</w:t>
      </w:r>
      <w:r>
        <w:rPr>
          <w:rFonts w:ascii="Carlito" w:hAnsi="Carlito" w:eastAsia="Carlito"/>
          <w:color w:val="1F2937"/>
          <w:sz w:val="21"/>
        </w:rPr>
        <w:t xml:space="preserve">. Si el listado tiene varias páginas, use </w:t>
      </w:r>
      <w:r>
        <w:rPr>
          <w:rFonts w:ascii="Carlito" w:hAnsi="Carlito" w:eastAsia="Carlito"/>
          <w:b/>
          <w:color w:val="1F2937"/>
          <w:sz w:val="21"/>
        </w:rPr>
        <w:t>Anterior</w:t>
      </w:r>
      <w:r>
        <w:rPr>
          <w:rFonts w:ascii="Carlito" w:hAnsi="Carlito" w:eastAsia="Carlito"/>
          <w:color w:val="1F2937"/>
          <w:sz w:val="21"/>
        </w:rPr>
        <w:t xml:space="preserve"> y </w:t>
      </w:r>
      <w:r>
        <w:rPr>
          <w:rFonts w:ascii="Carlito" w:hAnsi="Carlito" w:eastAsia="Carlito"/>
          <w:b/>
          <w:color w:val="1F2937"/>
          <w:sz w:val="21"/>
        </w:rPr>
        <w:t>Siguiente</w:t>
      </w:r>
      <w:r>
        <w:rPr>
          <w:rFonts w:ascii="Carlito" w:hAnsi="Carlito" w:eastAsia="Carlito"/>
          <w:color w:val="1F2937"/>
          <w:sz w:val="21"/>
        </w:rPr>
        <w:t>.</w:t>
      </w:r>
    </w:p>
    <w:p>
      <w:pPr>
        <w:pStyle w:val="Heading2"/>
      </w:pPr>
      <w:r>
        <w:t>11.4. No puedo guardar un mantenimiento</w:t>
      </w:r>
    </w:p>
    <w:p>
      <w:r>
        <w:rPr>
          <w:rFonts w:ascii="Carlito" w:hAnsi="Carlito" w:eastAsia="Carlito"/>
          <w:color w:val="1F2937"/>
          <w:sz w:val="21"/>
        </w:rPr>
        <w:t xml:space="preserve">Revise que exista una selección de equipo o que haya definido la operación como </w:t>
      </w:r>
      <w:r>
        <w:rPr>
          <w:rFonts w:ascii="Carlito" w:hAnsi="Carlito" w:eastAsia="Carlito"/>
          <w:b/>
          <w:color w:val="1F2937"/>
          <w:sz w:val="21"/>
        </w:rPr>
        <w:t>Trabajo general</w:t>
      </w:r>
      <w:r>
        <w:rPr>
          <w:rFonts w:ascii="Carlito" w:hAnsi="Carlito" w:eastAsia="Carlito"/>
          <w:color w:val="1F2937"/>
          <w:sz w:val="21"/>
        </w:rPr>
        <w:t xml:space="preserve">. Complete los campos requeridos antes de utilizar </w:t>
      </w:r>
      <w:r>
        <w:rPr>
          <w:rFonts w:ascii="Carlito" w:hAnsi="Carlito" w:eastAsia="Carlito"/>
          <w:b/>
          <w:color w:val="1F2937"/>
          <w:sz w:val="21"/>
        </w:rPr>
        <w:t>Guardar</w:t>
      </w:r>
      <w:r>
        <w:rPr>
          <w:rFonts w:ascii="Carlito" w:hAnsi="Carlito" w:eastAsia="Carlito"/>
          <w:color w:val="1F2937"/>
          <w:sz w:val="21"/>
        </w:rPr>
        <w:t>.</w:t>
      </w:r>
    </w:p>
    <w:p>
      <w:r>
        <w:rPr>
          <w:rFonts w:ascii="Carlito" w:hAnsi="Carlito" w:eastAsia="Carlito"/>
          <w:color w:val="1F2937"/>
          <w:sz w:val="21"/>
        </w:rPr>
        <w:t>Las cuentas laboratoristaas protegidas no presentan un control editable de rol. Esta restricción aparece indicada directamente en la interfaz.</w:t>
      </w:r>
    </w:p>
    <w:p>
      <w:pPr>
        <w:pStyle w:val="Heading2"/>
      </w:pPr>
      <w:r>
        <w:t>11.5. Una solicitud no muestra las mismas acciones que otra</w:t>
      </w:r>
    </w:p>
    <w:p>
      <w:r>
        <w:rPr>
          <w:rFonts w:ascii="Carlito" w:hAnsi="Carlito" w:eastAsia="Carlito"/>
          <w:color w:val="1F2937"/>
          <w:sz w:val="21"/>
        </w:rPr>
        <w:t>Las acciones de gestión dependen del estado de la solicitud. Revise primero el estado y el detalle antes de continuar.</w:t>
      </w:r>
    </w:p>
    <w:p>
      <w:pPr>
        <w:pStyle w:val="Heading1"/>
      </w:pPr>
      <w:r>
        <w:t>12. Cierre</w:t>
      </w:r>
    </w:p>
    <w:p>
      <w:r>
        <w:rPr>
          <w:rFonts w:ascii="Carlito" w:hAnsi="Carlito" w:eastAsia="Carlito"/>
          <w:color w:val="1F2937"/>
          <w:sz w:val="21"/>
        </w:rPr>
        <w:t>El perfil Laboratorista concentra las funciones de supervisión y gestión general del Sistema de Gestión de Préstamos del Laboratorio. El uso correcto de filtros, historiales, estados y formularios permite mantener una administración ordenada de préstamos, devoluciones, inventario, mantenimiento y solicitudes.</w:t>
      </w:r>
    </w:p>
    <w:p>
      <w:r>
        <w:rPr>
          <w:rFonts w:ascii="Carlito" w:hAnsi="Carlito" w:eastAsia="Carlito"/>
          <w:color w:val="1F2937"/>
          <w:sz w:val="21"/>
        </w:rPr>
        <w:t>Antes de ejecutar acciones que modifiquen información, verifique siempre que el registro y los datos seleccionados sean los correctos.</w:t>
      </w:r>
    </w:p>
    <w:sectPr>
      <w:pgSz w:w="11906" w:h="16838"/>
      <w:pgMar w:top="907" w:right="992" w:bottom="907" w:left="992" w:header="397" w:footer="39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360"/>
      <w:gridCol w:w="3360"/>
      <w:gridCol w:w="3360"/>
    </w:tblGrid>
    <w:tr>
      <w:tc>
        <w:tcPr>
          <w:tcW w:type="dxa" w:w="3168"/>
          <w:vAlign w:val="center"/>
          <w:tcBorders>
            <w:top w:val="single" w:sz="4" w:color="CBD5E1"/>
            <w:left w:val="nil"/>
            <w:bottom w:val="nil"/>
            <w:right w:val="nil"/>
          </w:tcBorders>
        </w:tcPr>
        <w:p>
          <w:pPr>
            <w:jc w:val="left"/>
          </w:pPr>
          <w:r>
            <w:rPr>
              <w:rFonts w:ascii="Carlito" w:hAnsi="Carlito" w:eastAsia="Carlito"/>
              <w:color w:val="64748B"/>
              <w:sz w:val="17"/>
            </w:rPr>
            <w:t>Versión 1.0</w:t>
          </w:r>
        </w:p>
      </w:tc>
      <w:tc>
        <w:tcPr>
          <w:tcW w:type="dxa" w:w="3456"/>
          <w:vAlign w:val="center"/>
          <w:tcBorders>
            <w:top w:val="single" w:sz="4" w:color="CBD5E1"/>
            <w:left w:val="nil"/>
            <w:bottom w:val="nil"/>
            <w:right w:val="nil"/>
          </w:tcBorders>
        </w:tcPr>
        <w:p>
          <w:pPr>
            <w:jc w:val="center"/>
          </w:pPr>
          <w:r>
            <w:rPr>
              <w:rFonts w:ascii="Carlito" w:hAnsi="Carlito" w:eastAsia="Carlito"/>
              <w:color w:val="64748B"/>
              <w:sz w:val="17"/>
            </w:rPr>
            <w:t>Perfil: Administrador</w:t>
          </w:r>
        </w:p>
      </w:tc>
      <w:tc>
        <w:tcPr>
          <w:tcW w:type="dxa" w:w="3456"/>
          <w:vAlign w:val="center"/>
          <w:tcBorders>
            <w:top w:val="single" w:sz="4" w:color="CBD5E1"/>
            <w:left w:val="nil"/>
            <w:bottom w:val="nil"/>
            <w:right w:val="nil"/>
          </w:tcBorders>
        </w:tcPr>
        <w:p>
          <w:pPr>
            <w:jc w:val="right"/>
          </w:pPr>
          <w:r>
            <w:rPr>
              <w:rFonts w:ascii="Carlito" w:hAnsi="Carlito" w:eastAsia="Carlito"/>
              <w:color w:val="64748B"/>
              <w:sz w:val="18"/>
            </w:rPr>
            <w:t xml:space="preserve">Página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2563EB"/>
      </w:pBdr>
    </w:pPr>
    <w:r>
      <w:rPr>
        <w:rFonts w:ascii="Carlito" w:hAnsi="Carlito" w:eastAsia="Carlito"/>
        <w:b/>
        <w:color w:val="0F172A"/>
        <w:sz w:val="17"/>
      </w:rPr>
      <w:t>Sistema de Gestión de Préstamos del Laboratorio</w:t>
    </w:r>
    <w:r>
      <w:rPr>
        <w:rFonts w:ascii="Carlito" w:hAnsi="Carlito" w:eastAsia="Carlito"/>
        <w:color w:val="64748B"/>
        <w:sz w:val="17"/>
      </w:rPr>
      <w:t xml:space="preserve">  |  Manual del Laboratorista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Carlito" w:hAnsi="Carlito"/>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rlito" w:hAnsi="Carlito"/>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rlito" w:hAnsi="Carlito"/>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pPr>
    <w:rPr>
      <w:rFonts w:ascii="Carlito" w:hAnsi="Carlito"/>
      <w:color w:val="64748B"/>
      <w:sz w:val="18"/>
    </w:rPr>
  </w:style>
  <w:style w:type="paragraph" w:customStyle="1" w:styleId="TOC1Cached">
    <w:name w:val="TOC 1 Cached"/>
    <w:pPr>
      <w:tabs>
        <w:tab w:pos="9354" w:val="right" w:leader="dot"/>
      </w:tabs>
      <w:spacing w:after="30" w:line="240" w:lineRule="auto"/>
      <w:ind w:left="0"/>
    </w:pPr>
    <w:rPr>
      <w:rFonts w:ascii="Carlito" w:hAnsi="Carlito"/>
      <w:sz w:val="18"/>
    </w:rPr>
  </w:style>
  <w:style w:type="paragraph" w:customStyle="1" w:styleId="TOC2Cached">
    <w:name w:val="TOC 2 Cached"/>
    <w:pPr>
      <w:tabs>
        <w:tab w:pos="9354" w:val="right" w:leader="dot"/>
      </w:tabs>
      <w:spacing w:after="30" w:line="240" w:lineRule="auto"/>
      <w:ind w:left="255"/>
    </w:pPr>
    <w:rPr>
      <w:rFonts w:ascii="Carlito" w:hAnsi="Carlit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Laboratorista</dc:title>
  <dc:subject>Manual de usuario actualizado</dc:subject>
  <dc:creator/>
  <cp:keywords/>
  <dc:description>Documento de usuario</dc:description>
  <cp:lastModifiedBy/>
  <cp:revision>1</cp:revision>
  <dcterms:created xsi:type="dcterms:W3CDTF">2013-12-23T23:15:00Z</dcterms:created>
  <dcterms:modified xsi:type="dcterms:W3CDTF">2026-08-25T12:00:00Z</dcterms:modified>
  <cp:category/>
</cp:coreProperties>
</file>