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  <w:pBdr>
          <w:bottom w:val="single" w:sz="18" w:space="4" w:color="2563EB"/>
        </w:pBdr>
      </w:pPr>
      <w:r>
        <w:rPr>
          <w:rFonts w:ascii="Carlito" w:hAnsi="Carlito" w:eastAsia="Carlito"/>
          <w:b/>
          <w:color w:val="2563EB"/>
          <w:sz w:val="22"/>
        </w:rPr>
        <w:t>DOCUMENTACIÓN DE USUARIO</w:t>
      </w:r>
    </w:p>
    <w:p>
      <w:pPr>
        <w:spacing w:before="920" w:after="360"/>
      </w:pPr>
      <w:r>
        <w:rPr>
          <w:rFonts w:ascii="Carlito" w:hAnsi="Carlito" w:eastAsia="Carlito"/>
          <w:b/>
          <w:color w:val="0F172A"/>
          <w:sz w:val="52"/>
        </w:rPr>
        <w:t>Sistema de Gestión de</w:t>
        <w:br/>
        <w:t>Préstamos del Laboratorio</w:t>
      </w:r>
    </w:p>
    <w:p>
      <w:pPr>
        <w:spacing w:after="160"/>
      </w:pPr>
      <w:r>
        <w:rPr>
          <w:rFonts w:ascii="Carlito" w:hAnsi="Carlito" w:eastAsia="Carlito"/>
          <w:b/>
          <w:color w:val="2563EB"/>
          <w:sz w:val="34"/>
        </w:rPr>
        <w:t>MANUAL DE USUARIO</w:t>
      </w:r>
    </w:p>
    <w:p>
      <w:pPr>
        <w:spacing w:after="560"/>
      </w:pPr>
      <w:r>
        <w:rPr>
          <w:rFonts w:ascii="Carlito" w:hAnsi="Carlito" w:eastAsia="Carlito"/>
          <w:b/>
          <w:color w:val="0F172A"/>
          <w:sz w:val="34"/>
        </w:rPr>
        <w:t>Perfil: Docente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04"/>
            <w:shd w:fill="EAF2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>
              <w:rPr>
                <w:rFonts w:ascii="Carlito" w:hAnsi="Carlito" w:eastAsia="Carlito"/>
                <w:b/>
                <w:color w:val="0F172A"/>
                <w:sz w:val="19"/>
              </w:rPr>
              <w:t>Versión</w:t>
            </w:r>
          </w:p>
        </w:tc>
        <w:tc>
          <w:tcPr>
            <w:tcW w:type="dxa" w:w="5472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>
              <w:rPr>
                <w:rFonts w:ascii="Carlito" w:hAnsi="Carlito" w:eastAsia="Carlito"/>
                <w:color w:val="1F2937"/>
                <w:sz w:val="19"/>
              </w:rPr>
              <w:t>1.1</w:t>
            </w:r>
          </w:p>
        </w:tc>
      </w:tr>
      <w:tr>
        <w:tc>
          <w:tcPr>
            <w:tcW w:type="dxa" w:w="2304"/>
            <w:shd w:fill="EAF2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>
              <w:rPr>
                <w:rFonts w:ascii="Carlito" w:hAnsi="Carlito" w:eastAsia="Carlito"/>
                <w:b/>
                <w:color w:val="0F172A"/>
                <w:sz w:val="19"/>
              </w:rPr>
              <w:t>Fecha</w:t>
            </w:r>
          </w:p>
        </w:tc>
        <w:tc>
          <w:tcPr>
            <w:tcW w:type="dxa" w:w="5472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>
              <w:rPr>
                <w:rFonts w:ascii="Carlito" w:hAnsi="Carlito" w:eastAsia="Carlito"/>
                <w:color w:val="1F2937"/>
                <w:sz w:val="19"/>
              </w:rPr>
              <w:t>25 de agosto de 2026</w:t>
            </w:r>
          </w:p>
        </w:tc>
      </w:tr>
      <w:tr>
        <w:tc>
          <w:tcPr>
            <w:tcW w:type="dxa" w:w="2304"/>
            <w:shd w:fill="EAF2FF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>
              <w:rPr>
                <w:rFonts w:ascii="Carlito" w:hAnsi="Carlito" w:eastAsia="Carlito"/>
                <w:b/>
                <w:color w:val="0F172A"/>
                <w:sz w:val="19"/>
              </w:rPr>
              <w:t>Documento</w:t>
            </w:r>
          </w:p>
        </w:tc>
        <w:tc>
          <w:tcPr>
            <w:tcW w:type="dxa" w:w="5472"/>
            <w:tcBorders>
              <w:top w:val="single" w:sz="4" w:color="CBD5E1"/>
              <w:bottom w:val="single" w:sz="4" w:color="CBD5E1"/>
              <w:left w:val="single" w:sz="4" w:color="CBD5E1"/>
              <w:right w:val="single" w:sz="4" w:color="CBD5E1"/>
            </w:tcBorders>
          </w:tcPr>
          <w:p>
            <w:pPr>
              <w:spacing w:before="40" w:after="40"/>
            </w:pPr>
            <w:r>
              <w:rPr>
                <w:rFonts w:ascii="Carlito" w:hAnsi="Carlito" w:eastAsia="Carlito"/>
                <w:color w:val="1F2937"/>
                <w:sz w:val="19"/>
              </w:rPr>
              <w:t>Manual de Usuario - Docente</w:t>
            </w:r>
          </w:p>
        </w:tc>
      </w:tr>
    </w:tbl>
    <w:p>
      <w:pPr>
        <w:spacing w:before="1400"/>
        <w:jc w:val="center"/>
      </w:pPr>
      <w:r>
        <w:rPr>
          <w:rFonts w:ascii="Carlito" w:hAnsi="Carlito" w:eastAsia="Carlito"/>
          <w:i/>
          <w:color w:val="64748B"/>
          <w:sz w:val="19"/>
        </w:rPr>
        <w:t>Documento institucional de consulta para usuarios del sistema</w:t>
      </w:r>
    </w:p>
    <w:p>
      <w:pPr>
        <w:sectPr>
          <w:headerReference w:type="default" r:id="rId9"/>
          <w:footerReference w:type="default" r:id="rId10"/>
          <w:pgSz w:w="11906" w:h="16838"/>
          <w:pgMar w:top="850" w:right="1020" w:bottom="850" w:left="1020" w:header="454" w:footer="454" w:gutter="0"/>
          <w:cols w:space="720"/>
          <w:docGrid w:linePitch="360"/>
        </w:sectPr>
      </w:pPr>
    </w:p>
    <w:p>
      <w:pPr>
        <w:spacing w:before="160" w:after="160"/>
        <w:pBdr>
          <w:bottom w:val="single" w:sz="16" w:space="4" w:color="2563EB"/>
        </w:pBdr>
      </w:pPr>
      <w:r>
        <w:rPr>
          <w:rFonts w:ascii="Carlito" w:hAnsi="Carlito" w:eastAsia="Carlito"/>
          <w:b/>
          <w:color w:val="0F172A"/>
          <w:sz w:val="40"/>
        </w:rPr>
        <w:t>Índice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1. Introducción</w:t>
      </w:r>
      <w:r>
        <w:rPr>
          <w:rFonts w:ascii="Carlito" w:hAnsi="Carlito" w:eastAsia="Carlito"/>
          <w:b/>
          <w:color w:val="0F172A"/>
          <w:sz w:val="18"/>
        </w:rPr>
        <w:tab/>
        <w:t>2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2. Alcance del perfil Docente</w:t>
      </w:r>
      <w:r>
        <w:rPr>
          <w:rFonts w:ascii="Carlito" w:hAnsi="Carlito" w:eastAsia="Carlito"/>
          <w:b/>
          <w:color w:val="0F172A"/>
          <w:sz w:val="18"/>
        </w:rPr>
        <w:tab/>
        <w:t>2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3. Portal del laboratorio</w:t>
      </w:r>
      <w:r>
        <w:rPr>
          <w:rFonts w:ascii="Carlito" w:hAnsi="Carlito" w:eastAsia="Carlito"/>
          <w:b/>
          <w:color w:val="0F172A"/>
          <w:sz w:val="18"/>
        </w:rPr>
        <w:tab/>
        <w:t>2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4. Nueva solicitud individual</w:t>
      </w:r>
      <w:r>
        <w:rPr>
          <w:rFonts w:ascii="Carlito" w:hAnsi="Carlito" w:eastAsia="Carlito"/>
          <w:b/>
          <w:color w:val="0F172A"/>
          <w:sz w:val="18"/>
        </w:rPr>
        <w:tab/>
        <w:t>3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5. Nueva solicitud grupal</w:t>
      </w:r>
      <w:r>
        <w:rPr>
          <w:rFonts w:ascii="Carlito" w:hAnsi="Carlito" w:eastAsia="Carlito"/>
          <w:b/>
          <w:color w:val="0F172A"/>
          <w:sz w:val="18"/>
        </w:rPr>
        <w:tab/>
        <w:t>4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6. Mis solicitudes</w:t>
      </w:r>
      <w:r>
        <w:rPr>
          <w:rFonts w:ascii="Carlito" w:hAnsi="Carlito" w:eastAsia="Carlito"/>
          <w:b/>
          <w:color w:val="0F172A"/>
          <w:sz w:val="18"/>
        </w:rPr>
        <w:tab/>
        <w:t>5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7. Mis préstamos</w:t>
      </w:r>
      <w:r>
        <w:rPr>
          <w:rFonts w:ascii="Carlito" w:hAnsi="Carlito" w:eastAsia="Carlito"/>
          <w:b/>
          <w:color w:val="0F172A"/>
          <w:sz w:val="18"/>
        </w:rPr>
        <w:tab/>
        <w:t>7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8. Catálogo disponible</w:t>
      </w:r>
      <w:r>
        <w:rPr>
          <w:rFonts w:ascii="Carlito" w:hAnsi="Carlito" w:eastAsia="Carlito"/>
          <w:b/>
          <w:color w:val="0F172A"/>
          <w:sz w:val="18"/>
        </w:rPr>
        <w:tab/>
        <w:t>8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9. Gestión de cuenta y cierre de sesión</w:t>
      </w:r>
      <w:r>
        <w:rPr>
          <w:rFonts w:ascii="Carlito" w:hAnsi="Carlito" w:eastAsia="Carlito"/>
          <w:b/>
          <w:color w:val="0F172A"/>
          <w:sz w:val="18"/>
        </w:rPr>
        <w:tab/>
        <w:t>9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10. Recomendaciones de uso y situaciones comunes</w:t>
      </w:r>
      <w:r>
        <w:rPr>
          <w:rFonts w:ascii="Carlito" w:hAnsi="Carlito" w:eastAsia="Carlito"/>
          <w:b/>
          <w:color w:val="0F172A"/>
          <w:sz w:val="18"/>
        </w:rPr>
        <w:tab/>
        <w:t>9</w:t>
      </w:r>
    </w:p>
    <w:p>
      <w:pPr>
        <w:pStyle w:val="TOC2Cached"/>
        <w:tabs>
          <w:tab w:pos="9504" w:val="right" w:leader="dot"/>
        </w:tabs>
        <w:ind w:left="259"/>
      </w:pPr>
      <w:r>
        <w:rPr>
          <w:rFonts w:ascii="Carlito" w:hAnsi="Carlito" w:eastAsia="Carlito"/>
          <w:i w:val="0"/>
          <w:color w:val="64748B"/>
          <w:sz w:val="18"/>
        </w:rPr>
        <w:t>10.1. No puedo enviar una solicitud individual</w:t>
      </w:r>
      <w:r>
        <w:rPr>
          <w:rFonts w:ascii="Carlito" w:hAnsi="Carlito" w:eastAsia="Carlito"/>
          <w:b w:val="0"/>
          <w:color w:val="64748B"/>
          <w:sz w:val="18"/>
        </w:rPr>
        <w:tab/>
        <w:t>9</w:t>
      </w:r>
    </w:p>
    <w:p>
      <w:pPr>
        <w:pStyle w:val="TOC2Cached"/>
        <w:tabs>
          <w:tab w:pos="9504" w:val="right" w:leader="dot"/>
        </w:tabs>
        <w:ind w:left="259"/>
      </w:pPr>
      <w:r>
        <w:rPr>
          <w:rFonts w:ascii="Carlito" w:hAnsi="Carlito" w:eastAsia="Carlito"/>
          <w:i w:val="0"/>
          <w:color w:val="64748B"/>
          <w:sz w:val="18"/>
        </w:rPr>
        <w:t>10.2. No puedo enviar una solicitud grupal</w:t>
      </w:r>
      <w:r>
        <w:rPr>
          <w:rFonts w:ascii="Carlito" w:hAnsi="Carlito" w:eastAsia="Carlito"/>
          <w:b w:val="0"/>
          <w:color w:val="64748B"/>
          <w:sz w:val="18"/>
        </w:rPr>
        <w:tab/>
        <w:t>9</w:t>
      </w:r>
    </w:p>
    <w:p>
      <w:pPr>
        <w:pStyle w:val="TOC2Cached"/>
        <w:tabs>
          <w:tab w:pos="9504" w:val="right" w:leader="dot"/>
        </w:tabs>
        <w:ind w:left="259"/>
      </w:pPr>
      <w:r>
        <w:rPr>
          <w:rFonts w:ascii="Carlito" w:hAnsi="Carlito" w:eastAsia="Carlito"/>
          <w:i w:val="0"/>
          <w:color w:val="64748B"/>
          <w:sz w:val="18"/>
        </w:rPr>
        <w:t>10.3. No encuentro una solicitud</w:t>
      </w:r>
      <w:r>
        <w:rPr>
          <w:rFonts w:ascii="Carlito" w:hAnsi="Carlito" w:eastAsia="Carlito"/>
          <w:b w:val="0"/>
          <w:color w:val="64748B"/>
          <w:sz w:val="18"/>
        </w:rPr>
        <w:tab/>
        <w:t>9</w:t>
      </w:r>
    </w:p>
    <w:p>
      <w:pPr>
        <w:pStyle w:val="TOC2Cached"/>
        <w:tabs>
          <w:tab w:pos="9504" w:val="right" w:leader="dot"/>
        </w:tabs>
        <w:ind w:left="259"/>
      </w:pPr>
      <w:r>
        <w:rPr>
          <w:rFonts w:ascii="Carlito" w:hAnsi="Carlito" w:eastAsia="Carlito"/>
          <w:i w:val="0"/>
          <w:color w:val="64748B"/>
          <w:sz w:val="18"/>
        </w:rPr>
        <w:t>10.4. No encuentro un préstamo</w:t>
      </w:r>
      <w:r>
        <w:rPr>
          <w:rFonts w:ascii="Carlito" w:hAnsi="Carlito" w:eastAsia="Carlito"/>
          <w:b w:val="0"/>
          <w:color w:val="64748B"/>
          <w:sz w:val="18"/>
        </w:rPr>
        <w:tab/>
        <w:t>9</w:t>
      </w:r>
    </w:p>
    <w:p>
      <w:pPr>
        <w:pStyle w:val="TOC2Cached"/>
        <w:tabs>
          <w:tab w:pos="9504" w:val="right" w:leader="dot"/>
        </w:tabs>
        <w:ind w:left="259"/>
      </w:pPr>
      <w:r>
        <w:rPr>
          <w:rFonts w:ascii="Carlito" w:hAnsi="Carlito" w:eastAsia="Carlito"/>
          <w:i w:val="0"/>
          <w:color w:val="64748B"/>
          <w:sz w:val="18"/>
        </w:rPr>
        <w:t>10.5. No encuentro un material</w:t>
      </w:r>
      <w:r>
        <w:rPr>
          <w:rFonts w:ascii="Carlito" w:hAnsi="Carlito" w:eastAsia="Carlito"/>
          <w:b w:val="0"/>
          <w:color w:val="64748B"/>
          <w:sz w:val="18"/>
        </w:rPr>
        <w:tab/>
        <w:t>9</w:t>
      </w:r>
    </w:p>
    <w:p>
      <w:pPr>
        <w:pStyle w:val="TOC1Cached"/>
        <w:tabs>
          <w:tab w:pos="9504" w:val="right" w:leader="dot"/>
        </w:tabs>
        <w:ind w:left="0"/>
      </w:pPr>
      <w:r>
        <w:rPr>
          <w:rFonts w:ascii="Carlito" w:hAnsi="Carlito" w:eastAsia="Carlito"/>
          <w:i w:val="0"/>
          <w:color w:val="0F172A"/>
          <w:sz w:val="18"/>
        </w:rPr>
        <w:t>11. Cierre</w:t>
      </w:r>
      <w:r>
        <w:rPr>
          <w:rFonts w:ascii="Carlito" w:hAnsi="Carlito" w:eastAsia="Carlito"/>
          <w:b/>
          <w:color w:val="0F172A"/>
          <w:sz w:val="18"/>
        </w:rPr>
        <w:tab/>
        <w:t>10</w:t>
      </w:r>
    </w:p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1. Introducción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>El Sistema de Gestión de Préstamos del Laboratorio permite al Docente solicitar materiales, consultar el estado de sus solicitudes, revisar sus préstamos y consultar el catálogo de bienes disponibles. Además, el perfil Docente dispone de una función exclusiva para crear solicitudes grupales.</w:t>
      </w:r>
    </w:p>
    <w:p>
      <w:r>
        <w:rPr>
          <w:rFonts w:ascii="Carlito" w:hAnsi="Carlito" w:eastAsia="Carlito"/>
          <w:i w:val="0"/>
          <w:color w:val="1F2937"/>
          <w:sz w:val="21"/>
        </w:rPr>
        <w:t>Este manual comienza cuando el usuario ya se encuentra autenticado.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8"/>
      </w:tblGrid>
      <w:tr>
        <w:tc>
          <w:tcPr>
            <w:tcW w:type="dxa" w:w="10080"/>
            <w:shd w:fill="EFF6FF"/>
            <w:tcBorders>
              <w:top w:val="single" w:sz="8" w:color="2563EB"/>
              <w:bottom w:val="single" w:sz="8" w:color="2563EB"/>
              <w:right w:val="single" w:sz="8" w:color="2563EB"/>
              <w:left w:val="single" w:sz="24" w:color="2563EB"/>
            </w:tcBorders>
          </w:tcPr>
          <w:p>
            <w:pPr>
              <w:spacing w:before="40" w:after="40" w:line="240" w:lineRule="auto"/>
            </w:pPr>
            <w:r>
              <w:rPr>
                <w:rFonts w:ascii="Carlito" w:hAnsi="Carlito" w:eastAsia="Carlito"/>
                <w:b/>
                <w:color w:val="2563EB"/>
                <w:sz w:val="19"/>
              </w:rPr>
              <w:t xml:space="preserve">Nota: </w:t>
            </w:r>
            <w:r>
              <w:rPr>
                <w:rFonts w:ascii="Carlito" w:hAnsi="Carlito" w:eastAsia="Carlito"/>
                <w:i w:val="0"/>
                <w:color w:val="1F2937"/>
                <w:sz w:val="19"/>
              </w:rPr>
              <w:t>El registro y el inicio de sesión no forman parte de este manual.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2. Alcance del perfil Docente</w:t>
      </w:r>
    </w:p>
    <w:p>
      <w:pPr>
        <w:widowControl/>
      </w:pPr>
      <w:r>
        <w:rPr>
          <w:rFonts w:ascii="Carlito" w:hAnsi="Carlito" w:eastAsia="Carlito"/>
          <w:b/>
          <w:i w:val="0"/>
          <w:color w:val="1F2937"/>
          <w:sz w:val="21"/>
        </w:rPr>
        <w:t>El perfil Docente puede: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i w:val="0"/>
          <w:color w:val="1F2937"/>
          <w:sz w:val="21"/>
        </w:rPr>
        <w:t>crear solicitudes individuales;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i w:val="0"/>
          <w:color w:val="1F2937"/>
          <w:sz w:val="21"/>
        </w:rPr>
        <w:t>crear solicitudes grupales;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i w:val="0"/>
          <w:color w:val="1F2937"/>
          <w:sz w:val="21"/>
        </w:rPr>
        <w:t>consultar sus solicitudes;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i w:val="0"/>
          <w:color w:val="1F2937"/>
          <w:sz w:val="21"/>
        </w:rPr>
        <w:t>consultar sus préstamos;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i w:val="0"/>
          <w:color w:val="1F2937"/>
          <w:sz w:val="21"/>
        </w:rPr>
        <w:t>revisar el catálogo disponible;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i w:val="0"/>
          <w:color w:val="1F2937"/>
          <w:sz w:val="21"/>
        </w:rPr>
        <w:t>cerrar sesión.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8"/>
      </w:tblGrid>
      <w:tr>
        <w:tc>
          <w:tcPr>
            <w:tcW w:type="dxa" w:w="10080"/>
            <w:shd w:fill="FFF7ED"/>
            <w:tcBorders>
              <w:top w:val="single" w:sz="8" w:color="F59E0B"/>
              <w:bottom w:val="single" w:sz="8" w:color="F59E0B"/>
              <w:right w:val="single" w:sz="8" w:color="F59E0B"/>
              <w:left w:val="single" w:sz="24" w:color="F59E0B"/>
            </w:tcBorders>
          </w:tcPr>
          <w:p>
            <w:pPr>
              <w:spacing w:before="40" w:after="40" w:line="240" w:lineRule="auto"/>
            </w:pPr>
            <w:r>
              <w:rPr>
                <w:rFonts w:ascii="Carlito" w:hAnsi="Carlito" w:eastAsia="Carlito"/>
                <w:b/>
                <w:color w:val="F59E0B"/>
                <w:sz w:val="19"/>
              </w:rPr>
              <w:t xml:space="preserve">Advertencia: </w:t>
            </w:r>
            <w:r>
              <w:rPr>
                <w:rFonts w:ascii="Carlito" w:hAnsi="Carlito" w:eastAsia="Carlito"/>
                <w:i w:val="0"/>
                <w:color w:val="1F2937"/>
                <w:sz w:val="19"/>
              </w:rPr>
              <w:t>Algunas acciones, como enviar una solicitud, modifican información del sistema. Antes de ejecutarlas, revise cuidadosamente los datos ingresados y los materiales seleccionados.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3. Portal del laboratorio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El </w:t>
      </w:r>
      <w:r>
        <w:rPr>
          <w:rFonts w:ascii="Carlito" w:hAnsi="Carlito" w:eastAsia="Carlito"/>
          <w:b/>
          <w:i w:val="0"/>
          <w:color w:val="1F2937"/>
          <w:sz w:val="21"/>
        </w:rPr>
        <w:t>Portal de laboratorio</w:t>
      </w:r>
      <w:r>
        <w:rPr>
          <w:rFonts w:ascii="Carlito" w:hAnsi="Carlito" w:eastAsia="Carlito"/>
          <w:i w:val="0"/>
          <w:color w:val="1F2937"/>
          <w:sz w:val="21"/>
        </w:rPr>
        <w:t xml:space="preserve"> es la pantalla principal del Docente. Presenta indicadores de solicitudes pendientes, préstamos activos, préstamos vencidos y solicitudes grupales, además de accesos a los módulos disponibles.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1-port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1. Portal principal del perfil Docente.</w:t>
      </w:r>
    </w:p>
    <w:p>
      <w:pPr>
        <w:widowControl/>
      </w:pPr>
      <w:r>
        <w:rPr>
          <w:rFonts w:ascii="Carlito" w:hAnsi="Carlito" w:eastAsia="Carlito"/>
          <w:b/>
          <w:i w:val="0"/>
          <w:color w:val="1F2937"/>
          <w:sz w:val="21"/>
        </w:rPr>
        <w:t>Desde el portal puede acceder a: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b/>
          <w:i w:val="0"/>
          <w:color w:val="1F2937"/>
          <w:sz w:val="21"/>
        </w:rPr>
        <w:t>Nueva solicitud individual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b/>
          <w:i w:val="0"/>
          <w:color w:val="1F2937"/>
          <w:sz w:val="21"/>
        </w:rPr>
        <w:t>Nueva solicitud grupal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b/>
          <w:i w:val="0"/>
          <w:color w:val="1F2937"/>
          <w:sz w:val="21"/>
        </w:rPr>
        <w:t>Mis solicitudes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b/>
          <w:i w:val="0"/>
          <w:color w:val="1F2937"/>
          <w:sz w:val="21"/>
        </w:rPr>
        <w:t>Mis préstamos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b/>
          <w:i w:val="0"/>
          <w:color w:val="1F2937"/>
          <w:sz w:val="21"/>
        </w:rPr>
        <w:t>Catálogo disponible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8"/>
      </w:tblGrid>
      <w:tr>
        <w:tc>
          <w:tcPr>
            <w:tcW w:type="dxa" w:w="10080"/>
            <w:shd w:fill="F0FDF4"/>
            <w:tcBorders>
              <w:top w:val="single" w:sz="8" w:color="16A34A"/>
              <w:bottom w:val="single" w:sz="8" w:color="16A34A"/>
              <w:right w:val="single" w:sz="8" w:color="16A34A"/>
              <w:left w:val="single" w:sz="24" w:color="16A34A"/>
            </w:tcBorders>
          </w:tcPr>
          <w:p>
            <w:pPr>
              <w:spacing w:before="40" w:after="40" w:line="240" w:lineRule="auto"/>
            </w:pPr>
            <w:r>
              <w:rPr>
                <w:rFonts w:ascii="Carlito" w:hAnsi="Carlito" w:eastAsia="Carlito"/>
                <w:b/>
                <w:color w:val="16A34A"/>
                <w:sz w:val="19"/>
              </w:rPr>
              <w:t xml:space="preserve">Resultado esperado: </w:t>
            </w:r>
            <w:r>
              <w:rPr>
                <w:rFonts w:ascii="Carlito" w:hAnsi="Carlito" w:eastAsia="Carlito"/>
                <w:i w:val="0"/>
                <w:color w:val="1F2937"/>
                <w:sz w:val="19"/>
              </w:rPr>
              <w:t>el Docente identifica rápidamente sus indicadores y puede ingresar al módulo que necesita.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4. Nueva solicitud individual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La opción </w:t>
      </w:r>
      <w:r>
        <w:rPr>
          <w:rFonts w:ascii="Carlito" w:hAnsi="Carlito" w:eastAsia="Carlito"/>
          <w:b/>
          <w:i w:val="0"/>
          <w:color w:val="1F2937"/>
          <w:sz w:val="21"/>
        </w:rPr>
        <w:t>Nueva solicitud individual</w:t>
      </w:r>
      <w:r>
        <w:rPr>
          <w:rFonts w:ascii="Carlito" w:hAnsi="Carlito" w:eastAsia="Carlito"/>
          <w:i w:val="0"/>
          <w:color w:val="1F2937"/>
          <w:sz w:val="21"/>
        </w:rPr>
        <w:t xml:space="preserve"> permite preparar una solicitud de materiales para uso personal.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2-solicitud-individual-superi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2. Campos generales y búsqueda de materiales de una solicitud individual.</w:t>
      </w:r>
    </w:p>
    <w:p>
      <w:pPr>
        <w:widowControl/>
      </w:pPr>
      <w:r>
        <w:rPr>
          <w:rFonts w:ascii="Carlito" w:hAnsi="Carlito" w:eastAsia="Carlito"/>
          <w:b/>
          <w:i w:val="0"/>
          <w:color w:val="1F2937"/>
          <w:sz w:val="21"/>
        </w:rPr>
        <w:t>Procedimiento: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1.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Desde el portal, seleccione </w:t>
      </w:r>
      <w:r>
        <w:rPr>
          <w:rFonts w:ascii="Carlito" w:hAnsi="Carlito" w:eastAsia="Carlito"/>
          <w:b/>
          <w:i w:val="0"/>
          <w:color w:val="1F2937"/>
          <w:sz w:val="21"/>
        </w:rPr>
        <w:t>Nueva solicitud individual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2.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Complete el </w:t>
      </w:r>
      <w:r>
        <w:rPr>
          <w:rFonts w:ascii="Carlito" w:hAnsi="Carlito" w:eastAsia="Carlito"/>
          <w:b/>
          <w:i w:val="0"/>
          <w:color w:val="1F2937"/>
          <w:sz w:val="21"/>
        </w:rPr>
        <w:t>Propósito</w:t>
      </w:r>
      <w:r>
        <w:rPr>
          <w:rFonts w:ascii="Carlito" w:hAnsi="Carlito" w:eastAsia="Carlito"/>
          <w:i w:val="0"/>
          <w:color w:val="1F2937"/>
          <w:sz w:val="21"/>
        </w:rPr>
        <w:t xml:space="preserve"> de la solicitud.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3.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Seleccione la </w:t>
      </w:r>
      <w:r>
        <w:rPr>
          <w:rFonts w:ascii="Carlito" w:hAnsi="Carlito" w:eastAsia="Carlito"/>
          <w:b/>
          <w:i w:val="0"/>
          <w:color w:val="1F2937"/>
          <w:sz w:val="21"/>
        </w:rPr>
        <w:t>Fecha estimada de devolución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4.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Escriba comentarios adicionales si son necesarios.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5.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Busque materiales por nombre, código o categoría.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6.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Utilice el filtro de categoría para reducir los resultados.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7.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Seleccione los materiales que desea agregar.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8.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Desplácese hacia la parte inferior del formulario.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9.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Revise la sección </w:t>
      </w:r>
      <w:r>
        <w:rPr>
          <w:rFonts w:ascii="Carlito" w:hAnsi="Carlito" w:eastAsia="Carlito"/>
          <w:b/>
          <w:i w:val="0"/>
          <w:color w:val="1F2937"/>
          <w:sz w:val="21"/>
        </w:rPr>
        <w:t>Ítems agregados</w:t>
      </w:r>
      <w:r>
        <w:rPr>
          <w:rFonts w:ascii="Carlito" w:hAnsi="Carlito" w:eastAsia="Carlito"/>
          <w:i w:val="0"/>
          <w:color w:val="1F2937"/>
          <w:sz w:val="21"/>
        </w:rPr>
        <w:t xml:space="preserve"> y el total.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10.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Verifique que las cantidades no excedan el stock disponible.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11.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Cuando la solicitud esté completa, utilice </w:t>
      </w:r>
      <w:r>
        <w:rPr>
          <w:rFonts w:ascii="Carlito" w:hAnsi="Carlito" w:eastAsia="Carlito"/>
          <w:b/>
          <w:i w:val="0"/>
          <w:color w:val="1F2937"/>
          <w:sz w:val="21"/>
        </w:rPr>
        <w:t>Enviar solicitud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3-solicitud-individual-inferi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3. Ítems agregados, total, validación y botón Enviar solicitud.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8"/>
      </w:tblGrid>
      <w:tr>
        <w:tc>
          <w:tcPr>
            <w:tcW w:type="dxa" w:w="10080"/>
            <w:shd w:fill="FFF7ED"/>
            <w:tcBorders>
              <w:top w:val="single" w:sz="8" w:color="F59E0B"/>
              <w:bottom w:val="single" w:sz="8" w:color="F59E0B"/>
              <w:right w:val="single" w:sz="8" w:color="F59E0B"/>
              <w:left w:val="single" w:sz="24" w:color="F59E0B"/>
            </w:tcBorders>
          </w:tcPr>
          <w:p>
            <w:pPr>
              <w:spacing w:before="40" w:after="40" w:line="240" w:lineRule="auto"/>
            </w:pPr>
            <w:r>
              <w:rPr>
                <w:rFonts w:ascii="Carlito" w:hAnsi="Carlito" w:eastAsia="Carlito"/>
                <w:b/>
                <w:color w:val="F59E0B"/>
                <w:sz w:val="19"/>
              </w:rPr>
              <w:t xml:space="preserve">Advertencia: </w:t>
            </w:r>
            <w:r>
              <w:rPr>
                <w:rFonts w:ascii="Carlito" w:hAnsi="Carlito" w:eastAsia="Carlito"/>
                <w:i w:val="0"/>
                <w:color w:val="1F2937"/>
                <w:sz w:val="19"/>
              </w:rPr>
              <w:t>el botón de envío puede permanecer deshabilitado mientras no se hayan agregado materiales válidos.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5. Nueva solicitud grupal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La opción </w:t>
      </w:r>
      <w:r>
        <w:rPr>
          <w:rFonts w:ascii="Carlito" w:hAnsi="Carlito" w:eastAsia="Carlito"/>
          <w:b/>
          <w:i w:val="0"/>
          <w:color w:val="1F2937"/>
          <w:sz w:val="21"/>
        </w:rPr>
        <w:t>Nueva solicitud grupal</w:t>
      </w:r>
      <w:r>
        <w:rPr>
          <w:rFonts w:ascii="Carlito" w:hAnsi="Carlito" w:eastAsia="Carlito"/>
          <w:i w:val="0"/>
          <w:color w:val="1F2937"/>
          <w:sz w:val="21"/>
        </w:rPr>
        <w:t xml:space="preserve"> es exclusiva del perfil Docente. Permite organizar una solicitud mediante grupos, jefe de grupo y materiales asignados a cada grupo.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4-solicitud-grupal-superi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4. Datos generales y configuración inicial de una solicitud grupal.</w:t>
      </w:r>
    </w:p>
    <w:p>
      <w:pPr>
        <w:widowControl/>
      </w:pPr>
      <w:r>
        <w:rPr>
          <w:rFonts w:ascii="Carlito" w:hAnsi="Carlito" w:eastAsia="Carlito"/>
          <w:b/>
          <w:i w:val="0"/>
          <w:color w:val="1F2937"/>
          <w:sz w:val="21"/>
        </w:rPr>
        <w:t>Procedimiento: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1.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Desde el portal, seleccione </w:t>
      </w:r>
      <w:r>
        <w:rPr>
          <w:rFonts w:ascii="Carlito" w:hAnsi="Carlito" w:eastAsia="Carlito"/>
          <w:b/>
          <w:i w:val="0"/>
          <w:color w:val="1F2937"/>
          <w:sz w:val="21"/>
        </w:rPr>
        <w:t>Nueva solicitud grupal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2.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Complete el </w:t>
      </w:r>
      <w:r>
        <w:rPr>
          <w:rFonts w:ascii="Carlito" w:hAnsi="Carlito" w:eastAsia="Carlito"/>
          <w:b/>
          <w:i w:val="0"/>
          <w:color w:val="1F2937"/>
          <w:sz w:val="21"/>
        </w:rPr>
        <w:t>Propósito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3.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Seleccione la </w:t>
      </w:r>
      <w:r>
        <w:rPr>
          <w:rFonts w:ascii="Carlito" w:hAnsi="Carlito" w:eastAsia="Carlito"/>
          <w:b/>
          <w:i w:val="0"/>
          <w:color w:val="1F2937"/>
          <w:sz w:val="21"/>
        </w:rPr>
        <w:t>Fecha estimada de devolución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4.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Añada comentarios si son necesarios.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5.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En el bloque del grupo, utilice la búsqueda de estudiante cuando corresponda.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6.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Seleccione el </w:t>
      </w:r>
      <w:r>
        <w:rPr>
          <w:rFonts w:ascii="Carlito" w:hAnsi="Carlito" w:eastAsia="Carlito"/>
          <w:b/>
          <w:i w:val="0"/>
          <w:color w:val="1F2937"/>
          <w:sz w:val="21"/>
        </w:rPr>
        <w:t>Jefe de grupo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7.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Busque y filtre los materiales.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8.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Agregue los materiales correspondientes al grupo.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9.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Si necesita otro grupo, utilice </w:t>
      </w:r>
      <w:r>
        <w:rPr>
          <w:rFonts w:ascii="Carlito" w:hAnsi="Carlito" w:eastAsia="Carlito"/>
          <w:b/>
          <w:i w:val="0"/>
          <w:color w:val="1F2937"/>
          <w:sz w:val="21"/>
        </w:rPr>
        <w:t>+ agregar grupo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10.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Revise los ítems asignados y el resumen de la solicitud.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11.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Verifique que cada grupo tenga la información requerida y que el stock sea suficiente.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12.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Cuando la solicitud esté completa, utilice </w:t>
      </w:r>
      <w:r>
        <w:rPr>
          <w:rFonts w:ascii="Carlito" w:hAnsi="Carlito" w:eastAsia="Carlito"/>
          <w:b/>
          <w:i w:val="0"/>
          <w:color w:val="1F2937"/>
          <w:sz w:val="21"/>
        </w:rPr>
        <w:t>Enviar solicitud con grupos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5-solicitud-grupal-inferi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5. Ítems del grupo, opción Agregar grupo, resumen y botón de envío.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8"/>
      </w:tblGrid>
      <w:tr>
        <w:tc>
          <w:tcPr>
            <w:tcW w:type="dxa" w:w="10080"/>
            <w:shd w:fill="FFF7ED"/>
            <w:tcBorders>
              <w:top w:val="single" w:sz="8" w:color="F59E0B"/>
              <w:bottom w:val="single" w:sz="8" w:color="F59E0B"/>
              <w:right w:val="single" w:sz="8" w:color="F59E0B"/>
              <w:left w:val="single" w:sz="24" w:color="F59E0B"/>
            </w:tcBorders>
          </w:tcPr>
          <w:p>
            <w:pPr>
              <w:spacing w:before="40" w:after="40" w:line="240" w:lineRule="auto"/>
            </w:pPr>
            <w:r>
              <w:rPr>
                <w:rFonts w:ascii="Carlito" w:hAnsi="Carlito" w:eastAsia="Carlito"/>
                <w:b/>
                <w:color w:val="F59E0B"/>
                <w:sz w:val="19"/>
              </w:rPr>
              <w:t xml:space="preserve">Advertencia: </w:t>
            </w:r>
            <w:r>
              <w:rPr>
                <w:rFonts w:ascii="Carlito" w:hAnsi="Carlito" w:eastAsia="Carlito"/>
                <w:i w:val="0"/>
                <w:color w:val="1F2937"/>
                <w:sz w:val="19"/>
              </w:rPr>
              <w:t>antes de enviar, verifique que cada grupo tenga jefe de grupo y al menos un material válido.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6. Mis solicitudes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La sección </w:t>
      </w:r>
      <w:r>
        <w:rPr>
          <w:rFonts w:ascii="Carlito" w:hAnsi="Carlito" w:eastAsia="Carlito"/>
          <w:b/>
          <w:i w:val="0"/>
          <w:color w:val="1F2937"/>
          <w:sz w:val="21"/>
        </w:rPr>
        <w:t>Mis solicitudes</w:t>
      </w:r>
      <w:r>
        <w:rPr>
          <w:rFonts w:ascii="Carlito" w:hAnsi="Carlito" w:eastAsia="Carlito"/>
          <w:i w:val="0"/>
          <w:color w:val="1F2937"/>
          <w:sz w:val="21"/>
        </w:rPr>
        <w:t xml:space="preserve"> permite revisar el historial y el estado de las solicitudes del Docente, incluidas solicitudes individuales y grupales.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6-mis-solicitudes-listad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6. Indicadores, búsqueda, filtros y listado de solicitudes del Docente.</w:t>
      </w:r>
    </w:p>
    <w:p>
      <w:pPr>
        <w:widowControl/>
      </w:pPr>
      <w:r>
        <w:rPr>
          <w:rFonts w:ascii="Carlito" w:hAnsi="Carlito" w:eastAsia="Carlito"/>
          <w:b/>
          <w:i w:val="0"/>
          <w:color w:val="1F2937"/>
          <w:sz w:val="21"/>
        </w:rPr>
        <w:t>Para consultar solicitudes: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1.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Desde el portal, seleccione </w:t>
      </w:r>
      <w:r>
        <w:rPr>
          <w:rFonts w:ascii="Carlito" w:hAnsi="Carlito" w:eastAsia="Carlito"/>
          <w:b/>
          <w:i w:val="0"/>
          <w:color w:val="1F2937"/>
          <w:sz w:val="21"/>
        </w:rPr>
        <w:t>Mis solicitudes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2.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Revise los indicadores de total, pendientes y grupales.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3.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Utilice el buscador por propósito, ítem, código o tipo.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4.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Aplique el filtro por estado cuando sea necesario.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5.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Identifique si la solicitud es </w:t>
      </w:r>
      <w:r>
        <w:rPr>
          <w:rFonts w:ascii="Carlito" w:hAnsi="Carlito" w:eastAsia="Carlito"/>
          <w:b/>
          <w:i w:val="0"/>
          <w:color w:val="1F2937"/>
          <w:sz w:val="21"/>
        </w:rPr>
        <w:t>Individual</w:t>
      </w:r>
      <w:r>
        <w:rPr>
          <w:rFonts w:ascii="Carlito" w:hAnsi="Carlito" w:eastAsia="Carlito"/>
          <w:i w:val="0"/>
          <w:color w:val="1F2937"/>
          <w:sz w:val="21"/>
        </w:rPr>
        <w:t xml:space="preserve"> o </w:t>
      </w:r>
      <w:r>
        <w:rPr>
          <w:rFonts w:ascii="Carlito" w:hAnsi="Carlito" w:eastAsia="Carlito"/>
          <w:b/>
          <w:i w:val="0"/>
          <w:color w:val="1F2937"/>
          <w:sz w:val="21"/>
        </w:rPr>
        <w:t>Grupal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6.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Seleccione un registro para abrir su detalle.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7.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Revise el propósito, estado y materiales.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8.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En solicitudes grupales, revise los materiales organizados por grupo.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9.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Utilice </w:t>
      </w:r>
      <w:r>
        <w:rPr>
          <w:rFonts w:ascii="Carlito" w:hAnsi="Carlito" w:eastAsia="Carlito"/>
          <w:b/>
          <w:i w:val="0"/>
          <w:color w:val="1F2937"/>
          <w:sz w:val="21"/>
        </w:rPr>
        <w:t>Cerrar</w:t>
      </w:r>
      <w:r>
        <w:rPr>
          <w:rFonts w:ascii="Carlito" w:hAnsi="Carlito" w:eastAsia="Carlito"/>
          <w:i w:val="0"/>
          <w:color w:val="1F2937"/>
          <w:sz w:val="21"/>
        </w:rPr>
        <w:t xml:space="preserve"> para regresar al listado.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7-mis-solicitudes-detal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7. Detalle de una solicitud grupal con materiales organizados por grupo.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8"/>
      </w:tblGrid>
      <w:tr>
        <w:tc>
          <w:tcPr>
            <w:tcW w:type="dxa" w:w="10080"/>
            <w:shd w:fill="F0FDF4"/>
            <w:tcBorders>
              <w:top w:val="single" w:sz="8" w:color="16A34A"/>
              <w:bottom w:val="single" w:sz="8" w:color="16A34A"/>
              <w:right w:val="single" w:sz="8" w:color="16A34A"/>
              <w:left w:val="single" w:sz="24" w:color="16A34A"/>
            </w:tcBorders>
          </w:tcPr>
          <w:p>
            <w:pPr>
              <w:spacing w:before="40" w:after="40" w:line="240" w:lineRule="auto"/>
            </w:pPr>
            <w:r>
              <w:rPr>
                <w:rFonts w:ascii="Carlito" w:hAnsi="Carlito" w:eastAsia="Carlito"/>
                <w:b/>
                <w:color w:val="16A34A"/>
                <w:sz w:val="19"/>
              </w:rPr>
              <w:t xml:space="preserve">Resultado esperado: </w:t>
            </w:r>
            <w:r>
              <w:rPr>
                <w:rFonts w:ascii="Carlito" w:hAnsi="Carlito" w:eastAsia="Carlito"/>
                <w:i w:val="0"/>
                <w:color w:val="1F2937"/>
                <w:sz w:val="19"/>
              </w:rPr>
              <w:t>el Docente puede conocer el estado y los materiales asociados a sus solicitudes sin modificar el registro.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7. Mis préstamos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La sección </w:t>
      </w:r>
      <w:r>
        <w:rPr>
          <w:rFonts w:ascii="Carlito" w:hAnsi="Carlito" w:eastAsia="Carlito"/>
          <w:b/>
          <w:i w:val="0"/>
          <w:color w:val="1F2937"/>
          <w:sz w:val="21"/>
        </w:rPr>
        <w:t>Mis préstamos</w:t>
      </w:r>
      <w:r>
        <w:rPr>
          <w:rFonts w:ascii="Carlito" w:hAnsi="Carlito" w:eastAsia="Carlito"/>
          <w:i w:val="0"/>
          <w:color w:val="1F2937"/>
          <w:sz w:val="21"/>
        </w:rPr>
        <w:t xml:space="preserve"> permite consultar préstamos activos, pendientes, vencidos o devueltos asociados al usuario.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8-mis-prestamos-list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8. Indicadores, búsqueda, filtro y listado de préstamos.</w:t>
      </w:r>
    </w:p>
    <w:p>
      <w:pPr>
        <w:widowControl/>
      </w:pPr>
      <w:r>
        <w:rPr>
          <w:rFonts w:ascii="Carlito" w:hAnsi="Carlito" w:eastAsia="Carlito"/>
          <w:b/>
          <w:i w:val="0"/>
          <w:color w:val="1F2937"/>
          <w:sz w:val="21"/>
        </w:rPr>
        <w:t>Para consultar un préstamo: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1.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Seleccione </w:t>
      </w:r>
      <w:r>
        <w:rPr>
          <w:rFonts w:ascii="Carlito" w:hAnsi="Carlito" w:eastAsia="Carlito"/>
          <w:b/>
          <w:i w:val="0"/>
          <w:color w:val="1F2937"/>
          <w:sz w:val="21"/>
        </w:rPr>
        <w:t>Mis préstamos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2.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Revise los indicadores de total, activos y vencidos.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3.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Utilice el buscador por ítem, código o tipo.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4.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Aplique el filtro por estado.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5.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Seleccione un préstamo del listado.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6.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Revise la devolución esperada y, cuando exista, la fecha de devolución.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7.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Revise los materiales incluidos.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8.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Compruebe las cantidades devueltas, dañadas, perdidas o pendientes.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9.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Utilice </w:t>
      </w:r>
      <w:r>
        <w:rPr>
          <w:rFonts w:ascii="Carlito" w:hAnsi="Carlito" w:eastAsia="Carlito"/>
          <w:b/>
          <w:i w:val="0"/>
          <w:color w:val="1F2937"/>
          <w:sz w:val="21"/>
        </w:rPr>
        <w:t>Cerrar</w:t>
      </w:r>
      <w:r>
        <w:rPr>
          <w:rFonts w:ascii="Carlito" w:hAnsi="Carlito" w:eastAsia="Carlito"/>
          <w:i w:val="0"/>
          <w:color w:val="1F2937"/>
          <w:sz w:val="21"/>
        </w:rPr>
        <w:t xml:space="preserve"> al terminar la consulta.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04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09-mis-prestamos-detal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9. Detalle de un préstamo y estado de devolución de sus materiales.</w:t>
      </w: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8. Catálogo disponible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El </w:t>
      </w:r>
      <w:r>
        <w:rPr>
          <w:rFonts w:ascii="Carlito" w:hAnsi="Carlito" w:eastAsia="Carlito"/>
          <w:b/>
          <w:i w:val="0"/>
          <w:color w:val="1F2937"/>
          <w:sz w:val="21"/>
        </w:rPr>
        <w:t>Catálogo disponible</w:t>
      </w:r>
      <w:r>
        <w:rPr>
          <w:rFonts w:ascii="Carlito" w:hAnsi="Carlito" w:eastAsia="Carlito"/>
          <w:i w:val="0"/>
          <w:color w:val="1F2937"/>
          <w:sz w:val="21"/>
        </w:rPr>
        <w:t xml:space="preserve"> permite consultar los materiales que pueden utilizarse para solicitudes.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10-catalogo-superi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10. Buscador, filtro y tarjetas del catálogo.</w:t>
      </w:r>
    </w:p>
    <w:p>
      <w:pPr>
        <w:widowControl/>
      </w:pPr>
      <w:r>
        <w:rPr>
          <w:rFonts w:ascii="Carlito" w:hAnsi="Carlito" w:eastAsia="Carlito"/>
          <w:b/>
          <w:i w:val="0"/>
          <w:color w:val="1F2937"/>
          <w:sz w:val="21"/>
        </w:rPr>
        <w:t>Para consultar el catálogo: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1.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Seleccione </w:t>
      </w:r>
      <w:r>
        <w:rPr>
          <w:rFonts w:ascii="Carlito" w:hAnsi="Carlito" w:eastAsia="Carlito"/>
          <w:b/>
          <w:i w:val="0"/>
          <w:color w:val="1F2937"/>
          <w:sz w:val="21"/>
        </w:rPr>
        <w:t>Catálogo disponible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2.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Utilice el buscador por nombre, código interno, código patrimonial o categoría.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3.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Aplique el filtro de categoría.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4.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Revise el código, stock, tipo y categoría de cada material.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5.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>Desplácese por la página para consultar más resultados.</w:t>
      </w:r>
    </w:p>
    <w:p>
      <w:pPr>
        <w:spacing w:after="60"/>
        <w:ind w:left="389" w:hanging="389"/>
      </w:pPr>
      <w:r>
        <w:rPr>
          <w:rFonts w:ascii="Carlito" w:hAnsi="Carlito" w:eastAsia="Carlito"/>
          <w:color w:val="1F2937"/>
          <w:sz w:val="21"/>
        </w:rPr>
        <w:t>6.</w:t>
      </w:r>
      <w:r>
        <w:t xml:space="preserve">   </w:t>
      </w:r>
      <w:r>
        <w:rPr>
          <w:rFonts w:ascii="Carlito" w:hAnsi="Carlito" w:eastAsia="Carlito"/>
          <w:i w:val="0"/>
          <w:color w:val="1F2937"/>
          <w:sz w:val="21"/>
        </w:rPr>
        <w:t xml:space="preserve">Utilice </w:t>
      </w:r>
      <w:r>
        <w:rPr>
          <w:rFonts w:ascii="Carlito" w:hAnsi="Carlito" w:eastAsia="Carlito"/>
          <w:b/>
          <w:i w:val="0"/>
          <w:color w:val="1F2937"/>
          <w:sz w:val="21"/>
        </w:rPr>
        <w:t>Anterior</w:t>
      </w:r>
      <w:r>
        <w:rPr>
          <w:rFonts w:ascii="Carlito" w:hAnsi="Carlito" w:eastAsia="Carlito"/>
          <w:i w:val="0"/>
          <w:color w:val="1F2937"/>
          <w:sz w:val="21"/>
        </w:rPr>
        <w:t xml:space="preserve"> y </w:t>
      </w:r>
      <w:r>
        <w:rPr>
          <w:rFonts w:ascii="Carlito" w:hAnsi="Carlito" w:eastAsia="Carlito"/>
          <w:b/>
          <w:i w:val="0"/>
          <w:color w:val="1F2937"/>
          <w:sz w:val="21"/>
        </w:rPr>
        <w:t>Siguiente</w:t>
      </w:r>
      <w:r>
        <w:rPr>
          <w:rFonts w:ascii="Carlito" w:hAnsi="Carlito" w:eastAsia="Carlito"/>
          <w:i w:val="0"/>
          <w:color w:val="1F2937"/>
          <w:sz w:val="21"/>
        </w:rPr>
        <w:t xml:space="preserve"> cuando existan varias páginas.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6080760" cy="34225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-11-catalogo-inferior-paginac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Carlito" w:hAnsi="Carlito" w:eastAsia="Carlito"/>
          <w:b/>
          <w:i/>
          <w:color w:val="64748B"/>
          <w:sz w:val="18"/>
        </w:rPr>
        <w:t>Figura 11. Parte inferior del catálogo y controles de paginación.</w:t>
      </w: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9. Gestión de cuenta y cierre de sesión</w:t>
      </w:r>
    </w:p>
    <w:p>
      <w:pPr>
        <w:widowControl/>
      </w:pPr>
      <w:r>
        <w:rPr>
          <w:rFonts w:ascii="Carlito" w:hAnsi="Carlito" w:eastAsia="Carlito"/>
          <w:b/>
          <w:i w:val="0"/>
          <w:color w:val="1F2937"/>
          <w:sz w:val="21"/>
        </w:rPr>
        <w:t>En el Portal de laboratorio se encuentra la acción:</w:t>
      </w:r>
    </w:p>
    <w:p>
      <w:pPr>
        <w:spacing w:after="40"/>
        <w:ind w:left="288" w:hanging="202"/>
      </w:pPr>
      <w:r>
        <w:rPr>
          <w:rFonts w:ascii="Carlito" w:hAnsi="Carlito" w:eastAsia="Carlito"/>
          <w:color w:val="1F2937"/>
          <w:sz w:val="21"/>
        </w:rPr>
        <w:t xml:space="preserve">•  </w:t>
      </w:r>
      <w:r>
        <w:rPr>
          <w:rFonts w:ascii="Carlito" w:hAnsi="Carlito" w:eastAsia="Carlito"/>
          <w:b/>
          <w:i w:val="0"/>
          <w:color w:val="1F2937"/>
          <w:sz w:val="21"/>
        </w:rPr>
        <w:t>Cerrar sesión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Para finalizar el uso del sistema, seleccione </w:t>
      </w:r>
      <w:r>
        <w:rPr>
          <w:rFonts w:ascii="Carlito" w:hAnsi="Carlito" w:eastAsia="Carlito"/>
          <w:b/>
          <w:i w:val="0"/>
          <w:color w:val="1F2937"/>
          <w:sz w:val="21"/>
        </w:rPr>
        <w:t>Cerrar sesión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10. Recomendaciones de uso y situaciones comunes</w:t>
      </w:r>
    </w:p>
    <w:p>
      <w:pPr>
        <w:pStyle w:val="Heading2"/>
      </w:pPr>
      <w:r>
        <w:rPr>
          <w:rFonts w:ascii="Carlito" w:hAnsi="Carlito" w:eastAsia="Carlito"/>
          <w:i w:val="0"/>
          <w:color w:val="2563EB"/>
          <w:sz w:val="27"/>
        </w:rPr>
        <w:t>10.1. No puedo enviar una solicitud individual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>Compruebe que haya agregado al menos un material y que las cantidades no excedan el stock disponible. Revise también los datos generales de la solicitud.</w:t>
      </w:r>
    </w:p>
    <w:p>
      <w:pPr>
        <w:pStyle w:val="Heading2"/>
      </w:pPr>
      <w:r>
        <w:rPr>
          <w:rFonts w:ascii="Carlito" w:hAnsi="Carlito" w:eastAsia="Carlito"/>
          <w:i w:val="0"/>
          <w:color w:val="2563EB"/>
          <w:sz w:val="27"/>
        </w:rPr>
        <w:t>10.2. No puedo enviar una solicitud grupal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>Revise que cada grupo tenga un jefe de grupo y al menos un material válido. Compruebe también el stock disponible.</w:t>
      </w:r>
    </w:p>
    <w:p>
      <w:pPr>
        <w:pStyle w:val="Heading2"/>
      </w:pPr>
      <w:r>
        <w:rPr>
          <w:rFonts w:ascii="Carlito" w:hAnsi="Carlito" w:eastAsia="Carlito"/>
          <w:i w:val="0"/>
          <w:color w:val="2563EB"/>
          <w:sz w:val="27"/>
        </w:rPr>
        <w:t>10.3. No encuentro una solicitud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Utilice el buscador y el filtro por estado dentro de </w:t>
      </w:r>
      <w:r>
        <w:rPr>
          <w:rFonts w:ascii="Carlito" w:hAnsi="Carlito" w:eastAsia="Carlito"/>
          <w:b/>
          <w:i w:val="0"/>
          <w:color w:val="1F2937"/>
          <w:sz w:val="21"/>
        </w:rPr>
        <w:t>Mis solicitudes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pStyle w:val="Heading2"/>
      </w:pPr>
      <w:r>
        <w:rPr>
          <w:rFonts w:ascii="Carlito" w:hAnsi="Carlito" w:eastAsia="Carlito"/>
          <w:i w:val="0"/>
          <w:color w:val="2563EB"/>
          <w:sz w:val="27"/>
        </w:rPr>
        <w:t>10.4. No encuentro un préstamo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Utilice el buscador y el filtro de estado dentro de </w:t>
      </w:r>
      <w:r>
        <w:rPr>
          <w:rFonts w:ascii="Carlito" w:hAnsi="Carlito" w:eastAsia="Carlito"/>
          <w:b/>
          <w:i w:val="0"/>
          <w:color w:val="1F2937"/>
          <w:sz w:val="21"/>
        </w:rPr>
        <w:t>Mis préstamos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pStyle w:val="Heading2"/>
      </w:pPr>
      <w:r>
        <w:rPr>
          <w:rFonts w:ascii="Carlito" w:hAnsi="Carlito" w:eastAsia="Carlito"/>
          <w:i w:val="0"/>
          <w:color w:val="2563EB"/>
          <w:sz w:val="27"/>
        </w:rPr>
        <w:t>10.5. No encuentro un material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 xml:space="preserve">Utilice la búsqueda y el filtro por categoría en </w:t>
      </w:r>
      <w:r>
        <w:rPr>
          <w:rFonts w:ascii="Carlito" w:hAnsi="Carlito" w:eastAsia="Carlito"/>
          <w:b/>
          <w:i w:val="0"/>
          <w:color w:val="1F2937"/>
          <w:sz w:val="21"/>
        </w:rPr>
        <w:t>Catálogo disponible</w:t>
      </w:r>
      <w:r>
        <w:rPr>
          <w:rFonts w:ascii="Carlito" w:hAnsi="Carlito" w:eastAsia="Carlito"/>
          <w:i w:val="0"/>
          <w:color w:val="1F2937"/>
          <w:sz w:val="21"/>
        </w:rPr>
        <w:t xml:space="preserve">. Si existen varias páginas, utilice </w:t>
      </w:r>
      <w:r>
        <w:rPr>
          <w:rFonts w:ascii="Carlito" w:hAnsi="Carlito" w:eastAsia="Carlito"/>
          <w:b/>
          <w:i w:val="0"/>
          <w:color w:val="1F2937"/>
          <w:sz w:val="21"/>
        </w:rPr>
        <w:t>Anterior</w:t>
      </w:r>
      <w:r>
        <w:rPr>
          <w:rFonts w:ascii="Carlito" w:hAnsi="Carlito" w:eastAsia="Carlito"/>
          <w:i w:val="0"/>
          <w:color w:val="1F2937"/>
          <w:sz w:val="21"/>
        </w:rPr>
        <w:t xml:space="preserve"> y </w:t>
      </w:r>
      <w:r>
        <w:rPr>
          <w:rFonts w:ascii="Carlito" w:hAnsi="Carlito" w:eastAsia="Carlito"/>
          <w:b/>
          <w:i w:val="0"/>
          <w:color w:val="1F2937"/>
          <w:sz w:val="21"/>
        </w:rPr>
        <w:t>Siguiente</w:t>
      </w:r>
      <w:r>
        <w:rPr>
          <w:rFonts w:ascii="Carlito" w:hAnsi="Carlito" w:eastAsia="Carlito"/>
          <w:i w:val="0"/>
          <w:color w:val="1F2937"/>
          <w:sz w:val="21"/>
        </w:rPr>
        <w:t>.</w:t>
      </w:r>
    </w:p>
    <w:p>
      <w:pPr>
        <w:pStyle w:val="Heading1"/>
      </w:pPr>
      <w:r>
        <w:rPr>
          <w:rFonts w:ascii="Carlito" w:hAnsi="Carlito" w:eastAsia="Carlito"/>
          <w:i w:val="0"/>
          <w:color w:val="0F172A"/>
          <w:sz w:val="34"/>
        </w:rPr>
        <w:t>11. Cierre</w:t>
      </w:r>
    </w:p>
    <w:p>
      <w:pPr>
        <w:widowControl/>
      </w:pPr>
      <w:r>
        <w:rPr>
          <w:rFonts w:ascii="Carlito" w:hAnsi="Carlito" w:eastAsia="Carlito"/>
          <w:i w:val="0"/>
          <w:color w:val="1F2937"/>
          <w:sz w:val="21"/>
        </w:rPr>
        <w:t>El perfil Docente permite gestionar solicitudes individuales y grupales, consultar el seguimiento de solicitudes y préstamos y revisar el catálogo disponible. Antes de enviar una solicitud, confirme siempre el propósito, la fecha, los materiales y las cantidades seleccionadas.</w:t>
      </w:r>
    </w:p>
    <w:sectPr w:rsidR="00FC693F" w:rsidRPr="0006063C" w:rsidSect="0003461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6" w:right="839" w:bottom="726" w:left="839" w:header="317" w:footer="317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096"/>
          <w:vAlign w:val="center"/>
          <w:tcBorders>
            <w:top w:val="single" w:sz="4" w:color="CBD5E1"/>
            <w:left w:val="nil"/>
            <w:right w:val="nil"/>
            <w:bottom w:val="nil"/>
          </w:tcBorders>
        </w:tcPr>
        <w:p>
          <w:pPr>
            <w:spacing w:before="40" w:after="0"/>
            <w:jc w:val="left"/>
          </w:pPr>
          <w:r>
            <w:rPr>
              <w:rFonts w:ascii="Carlito" w:hAnsi="Carlito" w:eastAsia="Carlito"/>
              <w:color w:val="64748B"/>
              <w:sz w:val="17"/>
            </w:rPr>
            <w:t>Versión 1.0</w:t>
          </w:r>
        </w:p>
      </w:tc>
      <w:tc>
        <w:tcPr>
          <w:tcW w:type="dxa" w:w="3888"/>
          <w:vAlign w:val="center"/>
          <w:tcBorders>
            <w:top w:val="single" w:sz="4" w:color="CBD5E1"/>
            <w:left w:val="nil"/>
            <w:right w:val="nil"/>
            <w:bottom w:val="nil"/>
          </w:tcBorders>
        </w:tcPr>
        <w:p>
          <w:pPr>
            <w:spacing w:before="40" w:after="0"/>
            <w:jc w:val="center"/>
          </w:pPr>
          <w:r>
            <w:rPr>
              <w:rFonts w:ascii="Carlito" w:hAnsi="Carlito" w:eastAsia="Carlito"/>
              <w:color w:val="64748B"/>
              <w:sz w:val="17"/>
            </w:rPr>
            <w:t>Perfil: Docente</w:t>
          </w:r>
        </w:p>
      </w:tc>
      <w:tc>
        <w:tcPr>
          <w:tcW w:type="dxa" w:w="3096"/>
          <w:vAlign w:val="center"/>
          <w:tcBorders>
            <w:top w:val="single" w:sz="4" w:color="CBD5E1"/>
            <w:left w:val="nil"/>
            <w:right w:val="nil"/>
            <w:bottom w:val="nil"/>
          </w:tcBorders>
        </w:tcPr>
        <w:p>
          <w:pPr>
            <w:spacing w:before="40" w:after="0"/>
            <w:jc w:val="right"/>
          </w:pPr>
          <w:r>
            <w:rPr>
              <w:rFonts w:ascii="Carlito" w:hAnsi="Carlito" w:eastAsia="Carlito"/>
              <w:color w:val="64748B"/>
              <w:sz w:val="17"/>
            </w:rPr>
            <w:t xml:space="preserve">Página </w:t>
          </w:r>
          <w:r>
            <w:rPr>
              <w:rFonts w:ascii="Carlito" w:hAnsi="Carlito" w:eastAsia="Carlito"/>
              <w:color w:val="64748B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14" w:space="4" w:color="2563EB"/>
      </w:pBdr>
    </w:pPr>
    <w:r>
      <w:rPr>
        <w:rFonts w:ascii="Carlito" w:hAnsi="Carlito" w:eastAsia="Carlito"/>
        <w:b/>
        <w:color w:val="0F172A"/>
        <w:sz w:val="17"/>
      </w:rPr>
      <w:t>Sistema de Gestión de Préstamos del Laboratorio</w:t>
    </w:r>
    <w:r>
      <w:rPr>
        <w:rFonts w:ascii="Carlito" w:hAnsi="Carlito" w:eastAsia="Carlito"/>
        <w:color w:val="64748B"/>
        <w:sz w:val="17"/>
      </w:rPr>
      <w:t xml:space="preserve">  |  </w:t>
    </w:r>
    <w:r>
      <w:rPr>
        <w:rFonts w:ascii="Carlito" w:hAnsi="Carlito" w:eastAsia="Carlito"/>
        <w:color w:val="64748B"/>
        <w:sz w:val="17"/>
      </w:rPr>
      <w:t>Manual del Docente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rlito" w:hAnsi="Carlito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rlito" w:hAnsi="Carlito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rlito" w:hAnsi="Carlito"/>
      <w:b/>
      <w:bCs/>
      <w:color w:val="2563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after="140" w:line="240" w:lineRule="auto"/>
      <w:jc w:val="center"/>
    </w:pPr>
    <w:rPr>
      <w:rFonts w:ascii="Carlito" w:hAnsi="Carlito"/>
      <w:b/>
      <w:i/>
      <w:color w:val="64748B"/>
      <w:sz w:val="18"/>
    </w:rPr>
  </w:style>
  <w:style w:type="paragraph" w:customStyle="1" w:styleId="TOC1Cached">
    <w:name w:val="TOC 1 Cached"/>
    <w:pPr>
      <w:spacing w:after="20" w:line="240" w:lineRule="auto"/>
    </w:pPr>
    <w:rPr>
      <w:rFonts w:ascii="Carlito" w:hAnsi="Carlito"/>
      <w:b/>
      <w:color w:val="0F172A"/>
      <w:sz w:val="18"/>
    </w:rPr>
  </w:style>
  <w:style w:type="paragraph" w:customStyle="1" w:styleId="TOC2Cached">
    <w:name w:val="TOC 2 Cached"/>
    <w:pPr>
      <w:spacing w:after="20" w:line="240" w:lineRule="auto"/>
    </w:pPr>
    <w:rPr>
      <w:rFonts w:ascii="Carlito" w:hAnsi="Carlito"/>
      <w:b w:val="0"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Docente</dc:title>
  <dc:subject>Manual de usuario actualizado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2026-08-25T12:00:00Z</dcterms:modified>
  <cp:category/>
</cp:coreProperties>
</file>