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E7D32"/>
          <w:sz w:val="46"/>
          <w:szCs w:val="46"/>
        </w:rPr>
        <w:t xml:space="preserve">Rentora — Bug Report</w:t>
      </w:r>
    </w:p>
    <w:p>
      <w:pPr>
        <w:spacing w:after="40"/>
        <w:jc w:val="center"/>
      </w:pPr>
      <w:r>
        <w:rPr>
          <w:color w:val="555555"/>
          <w:sz w:val="24"/>
          <w:szCs w:val="24"/>
        </w:rPr>
        <w:t xml:space="preserve">Defects from End-to-End Testing (Guest · Renter · Owner · Admin)</w:t>
      </w:r>
    </w:p>
    <w:p>
      <w:pPr>
        <w:spacing w:after="220"/>
        <w:jc w:val="center"/>
      </w:pPr>
      <w:r>
        <w:rPr>
          <w:color w:val="888888"/>
          <w:sz w:val="18"/>
          <w:szCs w:val="18"/>
        </w:rPr>
        <w:t xml:space="preserve">Playwright-MCP live analysis · Desktop 1920×1200 + Responsive (768 / 375) · 26 Jun 2026</w:t>
      </w:r>
    </w:p>
    <w:p>
      <w:pPr>
        <w:pStyle w:val="Heading1"/>
        <w:spacing w:after="110" w:before="220"/>
      </w:pPr>
      <w:r>
        <w:t xml:space="preserve">Summary</w:t>
      </w:r>
    </w:p>
    <w:p>
      <w:pPr>
        <w:spacing w:after="80"/>
      </w:pPr>
      <w:r>
        <w:t xml:space="preserve">6 defects were captured across all roles. Two are release-blockers (registration crash and debug-mode disclosure). The single broken /search price-slider component is responsible for both the missing budget filter and all 20 console errors on that page.</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tblGrid>
      <w:tr>
        <w:trPr>
          <w:tblHeader/>
        </w:trPr>
        <w:tc>
          <w:tcPr>
            <w:shd w:fill="2E7D32" w:val="clear"/>
          </w:tcPr>
          <w:p>
            <w:r>
              <w:rPr>
                <w:b/>
                <w:bCs/>
                <w:color w:val="FFFFFF"/>
              </w:rPr>
              <w:t xml:space="preserve">Severity</w:t>
            </w:r>
          </w:p>
        </w:tc>
        <w:tc>
          <w:tcPr>
            <w:shd w:fill="2E7D32" w:val="clear"/>
          </w:tcPr>
          <w:p>
            <w:r>
              <w:rPr>
                <w:b/>
                <w:bCs/>
                <w:color w:val="FFFFFF"/>
              </w:rPr>
              <w:t xml:space="preserve">Count</w:t>
            </w:r>
          </w:p>
        </w:tc>
        <w:tc>
          <w:tcPr>
            <w:shd w:fill="2E7D32" w:val="clear"/>
          </w:tcPr>
          <w:p>
            <w:r>
              <w:rPr>
                <w:b/>
                <w:bCs/>
                <w:color w:val="FFFFFF"/>
              </w:rPr>
              <w:t xml:space="preserve">IDs</w:t>
            </w:r>
          </w:p>
        </w:tc>
      </w:tr>
      <w:tr>
        <w:tc>
          <w:p>
            <w:r>
              <w:rPr>
                <w:b/>
                <w:bCs/>
                <w:color w:val="B71C1C"/>
              </w:rPr>
              <w:t xml:space="preserve">Critical</w:t>
            </w:r>
          </w:p>
        </w:tc>
        <w:tc>
          <w:p>
            <w:pPr>
              <w:jc w:val="center"/>
            </w:pPr>
            <w:r>
              <w:rPr>
                <w:b w:val="false"/>
                <w:bCs w:val="false"/>
              </w:rPr>
              <w:t xml:space="preserve">1</w:t>
            </w:r>
          </w:p>
        </w:tc>
        <w:tc>
          <w:p>
            <w:r>
              <w:rPr>
                <w:b w:val="false"/>
                <w:bCs w:val="false"/>
              </w:rPr>
              <w:t xml:space="preserve">BUG-001</w:t>
            </w:r>
          </w:p>
        </w:tc>
      </w:tr>
      <w:tr>
        <w:tc>
          <w:p>
            <w:r>
              <w:rPr>
                <w:b/>
                <w:bCs/>
                <w:color w:val="C62828"/>
              </w:rPr>
              <w:t xml:space="preserve">High</w:t>
            </w:r>
          </w:p>
        </w:tc>
        <w:tc>
          <w:p>
            <w:pPr>
              <w:jc w:val="center"/>
            </w:pPr>
            <w:r>
              <w:rPr>
                <w:b w:val="false"/>
                <w:bCs w:val="false"/>
              </w:rPr>
              <w:t xml:space="preserve">2</w:t>
            </w:r>
          </w:p>
        </w:tc>
        <w:tc>
          <w:p>
            <w:r>
              <w:rPr>
                <w:b w:val="false"/>
                <w:bCs w:val="false"/>
              </w:rPr>
              <w:t xml:space="preserve">BUG-002, BUG-003</w:t>
            </w:r>
          </w:p>
        </w:tc>
      </w:tr>
      <w:tr>
        <w:tc>
          <w:p>
            <w:r>
              <w:rPr>
                <w:b w:val="false"/>
                <w:bCs w:val="false"/>
                <w:color w:val="666666"/>
              </w:rPr>
              <w:t xml:space="preserve">Low</w:t>
            </w:r>
          </w:p>
        </w:tc>
        <w:tc>
          <w:p>
            <w:pPr>
              <w:jc w:val="center"/>
            </w:pPr>
            <w:r>
              <w:rPr>
                <w:b w:val="false"/>
                <w:bCs w:val="false"/>
              </w:rPr>
              <w:t xml:space="preserve">2</w:t>
            </w:r>
          </w:p>
        </w:tc>
        <w:tc>
          <w:p>
            <w:r>
              <w:rPr>
                <w:b w:val="false"/>
                <w:bCs w:val="false"/>
              </w:rPr>
              <w:t xml:space="preserve">BUG-004, BUG-005</w:t>
            </w:r>
          </w:p>
        </w:tc>
      </w:tr>
      <w:tr>
        <w:tc>
          <w:p>
            <w:r>
              <w:rPr>
                <w:b w:val="false"/>
                <w:bCs w:val="false"/>
                <w:color w:val="666666"/>
              </w:rPr>
              <w:t xml:space="preserve">Trivial</w:t>
            </w:r>
          </w:p>
        </w:tc>
        <w:tc>
          <w:p>
            <w:pPr>
              <w:jc w:val="center"/>
            </w:pPr>
            <w:r>
              <w:rPr>
                <w:b w:val="false"/>
                <w:bCs w:val="false"/>
              </w:rPr>
              <w:t xml:space="preserve">1</w:t>
            </w:r>
          </w:p>
        </w:tc>
        <w:tc>
          <w:p>
            <w:r>
              <w:rPr>
                <w:b w:val="false"/>
                <w:bCs w:val="false"/>
              </w:rPr>
              <w:t xml:space="preserve">BUG-006</w:t>
            </w:r>
          </w:p>
        </w:tc>
      </w:tr>
    </w:tbl>
    <w:p>
      <w:pPr>
        <w:pStyle w:val="Heading2"/>
        <w:spacing w:after="110" w:before="220"/>
      </w:pPr>
      <w:r>
        <w:t xml:space="preserve">Test execution — headed rerun (1920×1200)</w:t>
      </w:r>
    </w:p>
    <w:p>
      <w:pPr>
        <w:spacing w:after="80"/>
      </w:pPr>
      <w:r>
        <w:t xml:space="preserve">The full automated suite was re-run in the live headed browser at 1920×1200 to match the current configuration. 160 of 163 tests passed (98%) in 8.8 minutes. The 3 failures are itemised below; two are app defects (BUG-003) and one is a test-data artefact, not an application bug.</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rPr>
          <w:tblHeader/>
        </w:trPr>
        <w:tc>
          <w:tcPr>
            <w:shd w:fill="2E7D32" w:val="clear"/>
          </w:tcPr>
          <w:p>
            <w:r>
              <w:rPr>
                <w:b/>
                <w:bCs/>
                <w:color w:val="FFFFFF"/>
              </w:rPr>
              <w:t xml:space="preserve">Result</w:t>
            </w:r>
          </w:p>
        </w:tc>
        <w:tc>
          <w:tcPr>
            <w:shd w:fill="2E7D32" w:val="clear"/>
          </w:tcPr>
          <w:p>
            <w:r>
              <w:rPr>
                <w:b/>
                <w:bCs/>
                <w:color w:val="FFFFFF"/>
              </w:rPr>
              <w:t xml:space="preserve">Count</w:t>
            </w:r>
          </w:p>
        </w:tc>
      </w:tr>
      <w:tr>
        <w:tc>
          <w:p>
            <w:r>
              <w:rPr>
                <w:b/>
                <w:bCs/>
                <w:color w:val="2E7D32"/>
              </w:rPr>
              <w:t xml:space="preserve">Passed</w:t>
            </w:r>
          </w:p>
        </w:tc>
        <w:tc>
          <w:p>
            <w:pPr>
              <w:jc w:val="center"/>
            </w:pPr>
            <w:r>
              <w:rPr>
                <w:b/>
                <w:bCs/>
                <w:color w:val="2E7D32"/>
              </w:rPr>
              <w:t xml:space="preserve">160</w:t>
            </w:r>
          </w:p>
        </w:tc>
      </w:tr>
      <w:tr>
        <w:tc>
          <w:p>
            <w:r>
              <w:rPr>
                <w:b/>
                <w:bCs/>
                <w:color w:val="C62828"/>
              </w:rPr>
              <w:t xml:space="preserve">Failed</w:t>
            </w:r>
          </w:p>
        </w:tc>
        <w:tc>
          <w:p>
            <w:pPr>
              <w:jc w:val="center"/>
            </w:pPr>
            <w:r>
              <w:rPr>
                <w:b/>
                <w:bCs/>
                <w:color w:val="C62828"/>
              </w:rPr>
              <w:t xml:space="preserve">3</w:t>
            </w:r>
          </w:p>
        </w:tc>
      </w:tr>
      <w:tr>
        <w:tc>
          <w:p>
            <w:r>
              <w:rPr>
                <w:b/>
                <w:bCs/>
              </w:rPr>
              <w:t xml:space="preserve">Total</w:t>
            </w:r>
          </w:p>
        </w:tc>
        <w:tc>
          <w:p>
            <w:pPr>
              <w:jc w:val="center"/>
            </w:pPr>
            <w:r>
              <w:rPr>
                <w:b/>
                <w:bCs/>
              </w:rPr>
              <w:t xml:space="preserve">163</w:t>
            </w:r>
          </w:p>
        </w:tc>
      </w:tr>
    </w:tbl>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tblGrid>
      <w:tr>
        <w:trPr>
          <w:tblHeader/>
        </w:trPr>
        <w:tc>
          <w:tcPr>
            <w:shd w:fill="2E7D32" w:val="clear"/>
          </w:tcPr>
          <w:p>
            <w:r>
              <w:rPr>
                <w:b/>
                <w:bCs/>
                <w:color w:val="FFFFFF"/>
              </w:rPr>
              <w:t xml:space="preserve">Failed test</w:t>
            </w:r>
          </w:p>
        </w:tc>
        <w:tc>
          <w:tcPr>
            <w:shd w:fill="2E7D32" w:val="clear"/>
          </w:tcPr>
          <w:p>
            <w:r>
              <w:rPr>
                <w:b/>
                <w:bCs/>
                <w:color w:val="FFFFFF"/>
              </w:rPr>
              <w:t xml:space="preserve">Classification</w:t>
            </w:r>
          </w:p>
        </w:tc>
        <w:tc>
          <w:tcPr>
            <w:shd w:fill="2E7D32" w:val="clear"/>
          </w:tcPr>
          <w:p>
            <w:r>
              <w:rPr>
                <w:b/>
                <w:bCs/>
                <w:color w:val="FFFFFF"/>
              </w:rPr>
              <w:t xml:space="preserve">Maps to</w:t>
            </w:r>
          </w:p>
        </w:tc>
      </w:tr>
      <w:tr>
        <w:tc>
          <w:p>
            <w:r>
              <w:rPr>
                <w:b w:val="false"/>
                <w:bCs w:val="false"/>
              </w:rPr>
              <w:t xml:space="preserve">SRCH-01 price-range slider renders and is operable</w:t>
            </w:r>
          </w:p>
        </w:tc>
        <w:tc>
          <w:p>
            <w:r>
              <w:rPr>
                <w:b w:val="false"/>
                <w:bCs w:val="false"/>
                <w:color w:val="C62828"/>
              </w:rPr>
              <w:t xml:space="preserve">App defect</w:t>
            </w:r>
          </w:p>
        </w:tc>
        <w:tc>
          <w:p>
            <w:r>
              <w:rPr>
                <w:b w:val="false"/>
                <w:bCs w:val="false"/>
              </w:rPr>
              <w:t xml:space="preserve">BUG-003</w:t>
            </w:r>
          </w:p>
        </w:tc>
      </w:tr>
      <w:tr>
        <w:tc>
          <w:p>
            <w:r>
              <w:rPr>
                <w:b w:val="false"/>
                <w:bCs w:val="false"/>
              </w:rPr>
              <w:t xml:space="preserve">SRCH-02 no JavaScript console errors on /search</w:t>
            </w:r>
          </w:p>
        </w:tc>
        <w:tc>
          <w:p>
            <w:r>
              <w:rPr>
                <w:b w:val="false"/>
                <w:bCs w:val="false"/>
                <w:color w:val="C62828"/>
              </w:rPr>
              <w:t xml:space="preserve">App defect</w:t>
            </w:r>
          </w:p>
        </w:tc>
        <w:tc>
          <w:p>
            <w:r>
              <w:rPr>
                <w:b w:val="false"/>
                <w:bCs w:val="false"/>
              </w:rPr>
              <w:t xml:space="preserve">BUG-003</w:t>
            </w:r>
          </w:p>
        </w:tc>
      </w:tr>
      <w:tr>
        <w:tc>
          <w:p>
            <w:r>
              <w:rPr>
                <w:b w:val="false"/>
                <w:bCs w:val="false"/>
              </w:rPr>
              <w:t xml:space="preserve">AUTH-12 unverified renter gated at /verify-email</w:t>
            </w:r>
          </w:p>
        </w:tc>
        <w:tc>
          <w:p>
            <w:r>
              <w:rPr>
                <w:b w:val="false"/>
                <w:bCs w:val="false"/>
                <w:color w:val="EF6C00"/>
              </w:rPr>
              <w:t xml:space="preserve">Test-data / config (not an app bug)</w:t>
            </w:r>
          </w:p>
        </w:tc>
        <w:tc>
          <w:p>
            <w:r>
              <w:rPr>
                <w:b w:val="false"/>
                <w:bCs w:val="false"/>
              </w:rPr>
              <w:t xml:space="preserve">Env note below</w:t>
            </w:r>
          </w:p>
        </w:tc>
      </w:tr>
    </w:tbl>
    <w:p>
      <w:pPr>
        <w:spacing w:after="80"/>
      </w:pPr>
      <w:r>
        <w:rPr>
          <w:i/>
          <w:iCs/>
          <w:color w:val="666666"/>
        </w:rPr>
        <w:t xml:space="preserve">AUTH-12 note: the test signs in as the configured renter and expects the /verify-email gate, but .env contains a duplicate RENTER_EMAIL — the last value (a verified account) overrides the intended unverified renter (qa.renter1@rentora.test), so login lands on /renter/dashboard instead. Fix: remove the duplicate RENTER_EMAIL/RENTER_PASSWORD pair from .env so the unverified seed account is used. No application change required.</w:t>
      </w:r>
    </w:p>
    <w:p>
      <w:pPr>
        <w:pStyle w:val="Heading2"/>
        <w:spacing w:after="110" w:before="220"/>
      </w:pPr>
      <w:r>
        <w:t xml:space="preserve">Defect index</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tblGrid>
      <w:tr>
        <w:trPr>
          <w:tblHeader/>
        </w:trPr>
        <w:tc>
          <w:tcPr>
            <w:shd w:fill="2E7D32" w:val="clear"/>
          </w:tcPr>
          <w:p>
            <w:r>
              <w:rPr>
                <w:b/>
                <w:bCs/>
                <w:color w:val="FFFFFF"/>
              </w:rPr>
              <w:t xml:space="preserve">ID</w:t>
            </w:r>
          </w:p>
        </w:tc>
        <w:tc>
          <w:tcPr>
            <w:shd w:fill="2E7D32" w:val="clear"/>
          </w:tcPr>
          <w:p>
            <w:r>
              <w:rPr>
                <w:b/>
                <w:bCs/>
                <w:color w:val="FFFFFF"/>
              </w:rPr>
              <w:t xml:space="preserve">Title</w:t>
            </w:r>
          </w:p>
        </w:tc>
        <w:tc>
          <w:tcPr>
            <w:shd w:fill="2E7D32" w:val="clear"/>
          </w:tcPr>
          <w:p>
            <w:r>
              <w:rPr>
                <w:b/>
                <w:bCs/>
                <w:color w:val="FFFFFF"/>
              </w:rPr>
              <w:t xml:space="preserve">Severity</w:t>
            </w:r>
          </w:p>
        </w:tc>
        <w:tc>
          <w:tcPr>
            <w:shd w:fill="2E7D32" w:val="clear"/>
          </w:tcPr>
          <w:p>
            <w:r>
              <w:rPr>
                <w:b/>
                <w:bCs/>
                <w:color w:val="FFFFFF"/>
              </w:rPr>
              <w:t xml:space="preserve">Role</w:t>
            </w:r>
          </w:p>
        </w:tc>
      </w:tr>
      <w:tr>
        <w:tc>
          <w:p>
            <w:r>
              <w:rPr>
                <w:b/>
                <w:bCs/>
              </w:rPr>
              <w:t xml:space="preserve">BUG-001</w:t>
            </w:r>
          </w:p>
        </w:tc>
        <w:tc>
          <w:p>
            <w:r>
              <w:rPr>
                <w:b w:val="false"/>
                <w:bCs w:val="false"/>
              </w:rPr>
              <w:t xml:space="preserve">User registration crashes with HTTP 500 (mailer scheme misconfiguration)</w:t>
            </w:r>
          </w:p>
        </w:tc>
        <w:tc>
          <w:p>
            <w:r>
              <w:rPr>
                <w:b/>
                <w:bCs/>
                <w:color w:val="B71C1C"/>
              </w:rPr>
              <w:t xml:space="preserve">Critical</w:t>
            </w:r>
          </w:p>
        </w:tc>
        <w:tc>
          <w:p>
            <w:r>
              <w:rPr>
                <w:b w:val="false"/>
                <w:bCs w:val="false"/>
              </w:rPr>
              <w:t xml:space="preserve">Guest → Renter</w:t>
            </w:r>
          </w:p>
        </w:tc>
      </w:tr>
      <w:tr>
        <w:tc>
          <w:p>
            <w:r>
              <w:rPr>
                <w:b/>
                <w:bCs/>
              </w:rPr>
              <w:t xml:space="preserve">BUG-002</w:t>
            </w:r>
          </w:p>
        </w:tc>
        <w:tc>
          <w:p>
            <w:r>
              <w:rPr>
                <w:b w:val="false"/>
                <w:bCs w:val="false"/>
              </w:rPr>
              <w:t xml:space="preserve">Debug mode exposes full stack traces, file paths and SQL to end users</w:t>
            </w:r>
          </w:p>
        </w:tc>
        <w:tc>
          <w:p>
            <w:r>
              <w:rPr>
                <w:b/>
                <w:bCs/>
                <w:color w:val="C62828"/>
              </w:rPr>
              <w:t xml:space="preserve">High</w:t>
            </w:r>
          </w:p>
        </w:tc>
        <w:tc>
          <w:p>
            <w:r>
              <w:rPr>
                <w:b w:val="false"/>
                <w:bCs w:val="false"/>
              </w:rPr>
              <w:t xml:space="preserve">Any</w:t>
            </w:r>
          </w:p>
        </w:tc>
      </w:tr>
      <w:tr>
        <w:tc>
          <w:p>
            <w:r>
              <w:rPr>
                <w:b/>
                <w:bCs/>
              </w:rPr>
              <w:t xml:space="preserve">BUG-003</w:t>
            </w:r>
          </w:p>
        </w:tc>
        <w:tc>
          <w:p>
            <w:r>
              <w:rPr>
                <w:b w:val="false"/>
                <w:bCs w:val="false"/>
              </w:rPr>
              <w:t xml:space="preserve">Price-range filter on /search never renders — 20 JS console errors</w:t>
            </w:r>
          </w:p>
        </w:tc>
        <w:tc>
          <w:p>
            <w:r>
              <w:rPr>
                <w:b/>
                <w:bCs/>
                <w:color w:val="C62828"/>
              </w:rPr>
              <w:t xml:space="preserve">High</w:t>
            </w:r>
          </w:p>
        </w:tc>
        <w:tc>
          <w:p>
            <w:r>
              <w:rPr>
                <w:b w:val="false"/>
                <w:bCs w:val="false"/>
              </w:rPr>
              <w:t xml:space="preserve">Guest / Renter</w:t>
            </w:r>
          </w:p>
        </w:tc>
      </w:tr>
      <w:tr>
        <w:tc>
          <w:p>
            <w:r>
              <w:rPr>
                <w:b/>
                <w:bCs/>
              </w:rPr>
              <w:t xml:space="preserve">BUG-004</w:t>
            </w:r>
          </w:p>
        </w:tc>
        <w:tc>
          <w:p>
            <w:r>
              <w:rPr>
                <w:b w:val="false"/>
                <w:bCs w:val="false"/>
              </w:rPr>
              <w:t xml:space="preserve">Search filters silently accept invalid input instead of validating it</w:t>
            </w:r>
          </w:p>
        </w:tc>
        <w:tc>
          <w:p>
            <w:r>
              <w:rPr>
                <w:b/>
                <w:bCs/>
                <w:color w:val="666666"/>
              </w:rPr>
              <w:t xml:space="preserve">Low</w:t>
            </w:r>
          </w:p>
        </w:tc>
        <w:tc>
          <w:p>
            <w:r>
              <w:rPr>
                <w:b w:val="false"/>
                <w:bCs w:val="false"/>
              </w:rPr>
              <w:t xml:space="preserve">Guest / Renter</w:t>
            </w:r>
          </w:p>
        </w:tc>
      </w:tr>
      <w:tr>
        <w:tc>
          <w:p>
            <w:r>
              <w:rPr>
                <w:b/>
                <w:bCs/>
              </w:rPr>
              <w:t xml:space="preserve">BUG-005</w:t>
            </w:r>
          </w:p>
        </w:tc>
        <w:tc>
          <w:p>
            <w:r>
              <w:rPr>
                <w:b w:val="false"/>
                <w:bCs w:val="false"/>
              </w:rPr>
              <w:t xml:space="preserve">Admin Users role breakdown does not reconcile with the total</w:t>
            </w:r>
          </w:p>
        </w:tc>
        <w:tc>
          <w:p>
            <w:r>
              <w:rPr>
                <w:b/>
                <w:bCs/>
                <w:color w:val="666666"/>
              </w:rPr>
              <w:t xml:space="preserve">Low</w:t>
            </w:r>
          </w:p>
        </w:tc>
        <w:tc>
          <w:p>
            <w:r>
              <w:rPr>
                <w:b w:val="false"/>
                <w:bCs w:val="false"/>
              </w:rPr>
              <w:t xml:space="preserve">Admin</w:t>
            </w:r>
          </w:p>
        </w:tc>
      </w:tr>
      <w:tr>
        <w:tc>
          <w:p>
            <w:r>
              <w:rPr>
                <w:b/>
                <w:bCs/>
              </w:rPr>
              <w:t xml:space="preserve">BUG-006</w:t>
            </w:r>
          </w:p>
        </w:tc>
        <w:tc>
          <w:p>
            <w:r>
              <w:rPr>
                <w:b w:val="false"/>
                <w:bCs w:val="false"/>
              </w:rPr>
              <w:t xml:space="preserve">Header “Browse” link is inconsistent across breakpoints</w:t>
            </w:r>
          </w:p>
        </w:tc>
        <w:tc>
          <w:p>
            <w:r>
              <w:rPr>
                <w:b/>
                <w:bCs/>
                <w:color w:val="666666"/>
              </w:rPr>
              <w:t xml:space="preserve">Trivial</w:t>
            </w:r>
          </w:p>
        </w:tc>
        <w:tc>
          <w:p>
            <w:r>
              <w:rPr>
                <w:b w:val="false"/>
                <w:bCs w:val="false"/>
              </w:rPr>
              <w:t xml:space="preserve">Guest</w:t>
            </w:r>
          </w:p>
        </w:tc>
      </w:tr>
    </w:tbl>
    <w:p>
      <w:pPr>
        <w:pStyle w:val="Heading1"/>
        <w:spacing w:after="110" w:before="220"/>
      </w:pPr>
      <w:r>
        <w:t xml:space="preserve">Defect Details</w:t>
      </w:r>
    </w:p>
    <w:p>
      <w:pPr>
        <w:spacing w:after="80" w:before="240"/>
      </w:pPr>
      <w:r>
        <w:rPr>
          <w:b/>
          <w:bCs/>
          <w:color w:val="B71C1C"/>
          <w:sz w:val="26"/>
          <w:szCs w:val="26"/>
        </w:rPr>
        <w:t xml:space="preserve">BUG-001 — User registration crashes with HTTP 500 (mailer scheme misconfiguration)</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tblGrid>
      <w:tr>
        <w:tc>
          <w:tcPr>
            <w:tcW w:type="pct" w:w="18%"/>
            <w:shd w:fill="F2F2F2" w:val="clear"/>
          </w:tcPr>
          <w:p>
            <w:r>
              <w:rPr>
                <w:b/>
                <w:bCs/>
              </w:rPr>
              <w:t xml:space="preserve">Severity</w:t>
            </w:r>
          </w:p>
        </w:tc>
        <w:tc>
          <w:p>
            <w:r>
              <w:rPr>
                <w:b/>
                <w:bCs/>
                <w:color w:val="B71C1C"/>
              </w:rPr>
              <w:t xml:space="preserve">Critical</w:t>
            </w:r>
          </w:p>
        </w:tc>
        <w:tc>
          <w:tcPr>
            <w:tcW w:type="pct" w:w="14%"/>
            <w:shd w:fill="F2F2F2" w:val="clear"/>
          </w:tcPr>
          <w:p>
            <w:r>
              <w:rPr>
                <w:b/>
                <w:bCs/>
              </w:rPr>
              <w:t xml:space="preserve">Priority</w:t>
            </w:r>
          </w:p>
        </w:tc>
        <w:tc>
          <w:p>
            <w:r>
              <w:rPr>
                <w:b w:val="false"/>
                <w:bCs w:val="false"/>
              </w:rPr>
              <w:t xml:space="preserve">P1</w:t>
            </w:r>
          </w:p>
        </w:tc>
      </w:tr>
      <w:tr>
        <w:tc>
          <w:tcPr>
            <w:shd w:fill="F2F2F2" w:val="clear"/>
          </w:tcPr>
          <w:p>
            <w:r>
              <w:rPr>
                <w:b/>
                <w:bCs/>
              </w:rPr>
              <w:t xml:space="preserve">Module</w:t>
            </w:r>
          </w:p>
        </w:tc>
        <w:tc>
          <w:p>
            <w:r>
              <w:rPr>
                <w:b w:val="false"/>
                <w:bCs w:val="false"/>
              </w:rPr>
              <w:t xml:space="preserve">Authentication / Onboarding</w:t>
            </w:r>
          </w:p>
        </w:tc>
        <w:tc>
          <w:tcPr>
            <w:shd w:fill="F2F2F2" w:val="clear"/>
          </w:tcPr>
          <w:p>
            <w:r>
              <w:rPr>
                <w:b/>
                <w:bCs/>
              </w:rPr>
              <w:t xml:space="preserve">Role</w:t>
            </w:r>
          </w:p>
        </w:tc>
        <w:tc>
          <w:p>
            <w:r>
              <w:rPr>
                <w:b w:val="false"/>
                <w:bCs w:val="false"/>
              </w:rPr>
              <w:t xml:space="preserve">Guest → Renter</w:t>
            </w:r>
          </w:p>
        </w:tc>
      </w:tr>
    </w:tbl>
    <w:p>
      <w:pPr>
        <w:spacing w:after="80"/>
      </w:pPr>
      <w:r>
        <w:rPr>
          <w:b/>
          <w:bCs/>
        </w:rPr>
        <w:t xml:space="preserve">Preconditions:</w:t>
      </w:r>
    </w:p>
    <w:p>
      <w:pPr>
        <w:spacing w:after="80"/>
      </w:pPr>
      <w:r>
        <w:t xml:space="preserve">App running; guest on /register with valid form data.</w:t>
      </w:r>
    </w:p>
    <w:p>
      <w:pPr>
        <w:spacing w:after="80"/>
      </w:pPr>
      <w:r>
        <w:rPr>
          <w:b/>
          <w:bCs/>
        </w:rPr>
        <w:t xml:space="preserve">Steps to Reproduce:</w:t>
      </w:r>
    </w:p>
    <w:p>
      <w:pPr>
        <w:spacing w:after="30"/>
      </w:pPr>
      <w:r>
        <w:t xml:space="preserve">1. Open http://127.0.0.1:8000/register</w:t>
      </w:r>
    </w:p>
    <w:p>
      <w:pPr>
        <w:spacing w:after="30"/>
      </w:pPr>
      <w:r>
        <w:t xml:space="preserve">2. Fill Full Name, Email, Phone (01XXXXXXXXX), Password, Confirm Password</w:t>
      </w:r>
    </w:p>
    <w:p>
      <w:pPr>
        <w:spacing w:after="30"/>
      </w:pPr>
      <w:r>
        <w:t xml:space="preserve">3. Select ‘Find a rental’, accept Terms</w:t>
      </w:r>
    </w:p>
    <w:p>
      <w:pPr>
        <w:spacing w:after="30"/>
      </w:pPr>
      <w:r>
        <w:t xml:space="preserve">4. Click ‘Create account’</w:t>
      </w:r>
    </w:p>
    <w:p>
      <w:pPr>
        <w:spacing w:after="80"/>
      </w:pPr>
      <w:r>
        <w:rPr>
          <w:b/>
          <w:bCs/>
        </w:rPr>
        <w:t xml:space="preserve">Expected Result:</w:t>
      </w:r>
    </w:p>
    <w:p>
      <w:pPr>
        <w:spacing w:after="80"/>
      </w:pPr>
      <w:r>
        <w:t xml:space="preserve">Account is created, the user is logged in, and redirected to the email-verification notice.</w:t>
      </w:r>
    </w:p>
    <w:p>
      <w:pPr>
        <w:spacing w:after="80"/>
      </w:pPr>
      <w:r>
        <w:rPr>
          <w:b/>
          <w:bCs/>
          <w:color w:val="C62828"/>
        </w:rPr>
        <w:t xml:space="preserve">Actual Result:</w:t>
      </w:r>
    </w:p>
    <w:p>
      <w:pPr>
        <w:spacing w:after="80"/>
      </w:pPr>
      <w:r>
        <w:t xml:space="preserve">The user row IS inserted, but event(new Registered($user)) throws Symfony Mailer UnsupportedSchemeException: “The "tls" scheme is not supported; supported schemes for mailer "smtp" are: "smtp", "smtps".” The request returns HTTP 500, Auth::login() never runs, and the user is left on a stack-trace page. Combined with BUG-002 this blocks 100% of renter self-onboarding.</w:t>
      </w:r>
    </w:p>
    <w:p>
      <w:pPr>
        <w:spacing w:after="80"/>
      </w:pPr>
      <w:r>
        <w:rPr>
          <w:b/>
          <w:bCs/>
        </w:rPr>
        <w:t xml:space="preserve">Supporting Evidence:</w:t>
      </w:r>
    </w:p>
    <w:p>
      <w:pPr>
        <w:spacing w:after="80"/>
      </w:pPr>
      <w:r>
        <w:rPr>
          <w:i/>
          <w:iCs/>
        </w:rPr>
        <w:t xml:space="preserve">RegisteredUserController.php:45 event(new Registered($user)) → EsmtpTransportFactory. DB log confirms the user INSERT succeeded before the crash.</w:t>
      </w:r>
    </w:p>
    <w:p>
      <w:pPr>
        <w:spacing w:after="80"/>
      </w:pPr>
      <w:r>
        <w:rPr>
          <w:b/>
          <w:bCs/>
        </w:rPr>
        <w:t xml:space="preserve">Screenshot:</w:t>
      </w:r>
    </w:p>
    <w:p>
      <w:pPr>
        <w:spacing w:after="60"/>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48000"/>
                    </a:xfrm>
                    <a:prstGeom prst="rect">
                      <a:avLst/>
                    </a:prstGeom>
                  </pic:spPr>
                </pic:pic>
              </a:graphicData>
            </a:graphic>
          </wp:inline>
        </w:drawing>
      </w:r>
    </w:p>
    <w:p>
      <w:pPr>
        <w:spacing w:after="80" w:before="240"/>
      </w:pPr>
      <w:r>
        <w:rPr>
          <w:b/>
          <w:bCs/>
          <w:color w:val="C62828"/>
          <w:sz w:val="26"/>
          <w:szCs w:val="26"/>
        </w:rPr>
        <w:t xml:space="preserve">BUG-002 — Debug mode exposes full stack traces, file paths and SQL to end users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tblGrid>
      <w:tr>
        <w:tc>
          <w:tcPr>
            <w:tcW w:type="pct" w:w="18%"/>
            <w:shd w:fill="F2F2F2" w:val="clear"/>
          </w:tcPr>
          <w:p>
            <w:r>
              <w:rPr>
                <w:b/>
                <w:bCs/>
              </w:rPr>
              <w:t xml:space="preserve">Severity</w:t>
            </w:r>
          </w:p>
        </w:tc>
        <w:tc>
          <w:p>
            <w:r>
              <w:rPr>
                <w:b/>
                <w:bCs/>
                <w:color w:val="C62828"/>
              </w:rPr>
              <w:t xml:space="preserve">High</w:t>
            </w:r>
          </w:p>
        </w:tc>
        <w:tc>
          <w:tcPr>
            <w:tcW w:type="pct" w:w="14%"/>
            <w:shd w:fill="F2F2F2" w:val="clear"/>
          </w:tcPr>
          <w:p>
            <w:r>
              <w:rPr>
                <w:b/>
                <w:bCs/>
              </w:rPr>
              <w:t xml:space="preserve">Priority</w:t>
            </w:r>
          </w:p>
        </w:tc>
        <w:tc>
          <w:p>
            <w:r>
              <w:rPr>
                <w:b w:val="false"/>
                <w:bCs w:val="false"/>
              </w:rPr>
              <w:t xml:space="preserve">P1</w:t>
            </w:r>
          </w:p>
        </w:tc>
      </w:tr>
      <w:tr>
        <w:tc>
          <w:tcPr>
            <w:shd w:fill="F2F2F2" w:val="clear"/>
          </w:tcPr>
          <w:p>
            <w:r>
              <w:rPr>
                <w:b/>
                <w:bCs/>
              </w:rPr>
              <w:t xml:space="preserve">Module</w:t>
            </w:r>
          </w:p>
        </w:tc>
        <w:tc>
          <w:p>
            <w:r>
              <w:rPr>
                <w:b w:val="false"/>
                <w:bCs w:val="false"/>
              </w:rPr>
              <w:t xml:space="preserve">Platform / Security Hardening</w:t>
            </w:r>
          </w:p>
        </w:tc>
        <w:tc>
          <w:tcPr>
            <w:shd w:fill="F2F2F2" w:val="clear"/>
          </w:tcPr>
          <w:p>
            <w:r>
              <w:rPr>
                <w:b/>
                <w:bCs/>
              </w:rPr>
              <w:t xml:space="preserve">Role</w:t>
            </w:r>
          </w:p>
        </w:tc>
        <w:tc>
          <w:p>
            <w:r>
              <w:rPr>
                <w:b w:val="false"/>
                <w:bCs w:val="false"/>
              </w:rPr>
              <w:t xml:space="preserve">Any</w:t>
            </w:r>
          </w:p>
        </w:tc>
      </w:tr>
    </w:tbl>
    <w:p>
      <w:pPr>
        <w:spacing w:after="80"/>
      </w:pPr>
      <w:r>
        <w:rPr>
          <w:b/>
          <w:bCs/>
        </w:rPr>
        <w:t xml:space="preserve">Preconditions:</w:t>
      </w:r>
    </w:p>
    <w:p>
      <w:pPr>
        <w:spacing w:after="80"/>
      </w:pPr>
      <w:r>
        <w:t xml:space="preserve">Any unhandled server error (e.g. trigger BUG-001).</w:t>
      </w:r>
    </w:p>
    <w:p>
      <w:pPr>
        <w:spacing w:after="80"/>
      </w:pPr>
      <w:r>
        <w:rPr>
          <w:b/>
          <w:bCs/>
        </w:rPr>
        <w:t xml:space="preserve">Steps to Reproduce:</w:t>
      </w:r>
    </w:p>
    <w:p>
      <w:pPr>
        <w:spacing w:after="30"/>
      </w:pPr>
      <w:r>
        <w:t xml:space="preserve">1. Trigger a server-side error (submit the registration form)</w:t>
      </w:r>
    </w:p>
    <w:p>
      <w:pPr>
        <w:spacing w:after="30"/>
      </w:pPr>
      <w:r>
        <w:t xml:space="preserve">2. Observe the error response rendered to the browser</w:t>
      </w:r>
    </w:p>
    <w:p>
      <w:pPr>
        <w:spacing w:after="80"/>
      </w:pPr>
      <w:r>
        <w:rPr>
          <w:b/>
          <w:bCs/>
        </w:rPr>
        <w:t xml:space="preserve">Expected Result:</w:t>
      </w:r>
    </w:p>
    <w:p>
      <w:pPr>
        <w:spacing w:after="80"/>
      </w:pPr>
      <w:r>
        <w:t xml:space="preserve">A generic, branded HTTP 500 page with no internal detail.</w:t>
      </w:r>
    </w:p>
    <w:p>
      <w:pPr>
        <w:spacing w:after="80"/>
      </w:pPr>
      <w:r>
        <w:rPr>
          <w:b/>
          <w:bCs/>
          <w:color w:val="C62828"/>
        </w:rPr>
        <w:t xml:space="preserve">Actual Result:</w:t>
      </w:r>
    </w:p>
    <w:p>
      <w:pPr>
        <w:spacing w:after="80"/>
      </w:pPr>
      <w:r>
        <w:t xml:space="preserve">Laravel/Ignition debug page is shown with framework version, full exception trace, source file paths (app/Http/Controllers/...), middleware names, and the executed SQL including the inserted user’s email and bcrypt hash. Sensitive information disclosure (APP_DEBUG=true in a reachable environment).</w:t>
      </w:r>
    </w:p>
    <w:p>
      <w:pPr>
        <w:spacing w:after="80"/>
      </w:pPr>
      <w:r>
        <w:rPr>
          <w:b/>
          <w:bCs/>
        </w:rPr>
        <w:t xml:space="preserve">Supporting Evidence:</w:t>
      </w:r>
    </w:p>
    <w:p>
      <w:pPr>
        <w:spacing w:after="80"/>
      </w:pPr>
      <w:r>
        <w:rPr>
          <w:i/>
          <w:iCs/>
        </w:rPr>
        <w:t xml:space="preserve">Rendered page includes ‘LARAVEL 13.12.0’, ‘PHP 8.3.6’, stack frames and the insert-into-users SQL with the user email + hash.</w:t>
      </w:r>
    </w:p>
    <w:p>
      <w:pPr>
        <w:spacing w:after="80"/>
      </w:pPr>
      <w:r>
        <w:rPr>
          <w:b/>
          <w:bCs/>
        </w:rPr>
        <w:t xml:space="preserve">Screenshot:</w:t>
      </w:r>
    </w:p>
    <w:p>
      <w:pPr>
        <w:spacing w:after="60"/>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48000"/>
                    </a:xfrm>
                    <a:prstGeom prst="rect">
                      <a:avLst/>
                    </a:prstGeom>
                  </pic:spPr>
                </pic:pic>
              </a:graphicData>
            </a:graphic>
          </wp:inline>
        </w:drawing>
      </w:r>
    </w:p>
    <w:p>
      <w:pPr>
        <w:spacing w:after="80" w:before="240"/>
      </w:pPr>
      <w:r>
        <w:rPr>
          <w:b/>
          <w:bCs/>
          <w:color w:val="C62828"/>
          <w:sz w:val="26"/>
          <w:szCs w:val="26"/>
        </w:rPr>
        <w:t xml:space="preserve">BUG-003 — Price-range filter on /search never renders — 20 JS console errors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tblGrid>
      <w:tr>
        <w:tc>
          <w:tcPr>
            <w:tcW w:type="pct" w:w="18%"/>
            <w:shd w:fill="F2F2F2" w:val="clear"/>
          </w:tcPr>
          <w:p>
            <w:r>
              <w:rPr>
                <w:b/>
                <w:bCs/>
              </w:rPr>
              <w:t xml:space="preserve">Severity</w:t>
            </w:r>
          </w:p>
        </w:tc>
        <w:tc>
          <w:p>
            <w:r>
              <w:rPr>
                <w:b/>
                <w:bCs/>
                <w:color w:val="C62828"/>
              </w:rPr>
              <w:t xml:space="preserve">High</w:t>
            </w:r>
          </w:p>
        </w:tc>
        <w:tc>
          <w:tcPr>
            <w:tcW w:type="pct" w:w="14%"/>
            <w:shd w:fill="F2F2F2" w:val="clear"/>
          </w:tcPr>
          <w:p>
            <w:r>
              <w:rPr>
                <w:b/>
                <w:bCs/>
              </w:rPr>
              <w:t xml:space="preserve">Priority</w:t>
            </w:r>
          </w:p>
        </w:tc>
        <w:tc>
          <w:p>
            <w:r>
              <w:rPr>
                <w:b w:val="false"/>
                <w:bCs w:val="false"/>
              </w:rPr>
              <w:t xml:space="preserve">P2</w:t>
            </w:r>
          </w:p>
        </w:tc>
      </w:tr>
      <w:tr>
        <w:tc>
          <w:tcPr>
            <w:shd w:fill="F2F2F2" w:val="clear"/>
          </w:tcPr>
          <w:p>
            <w:r>
              <w:rPr>
                <w:b/>
                <w:bCs/>
              </w:rPr>
              <w:t xml:space="preserve">Module</w:t>
            </w:r>
          </w:p>
        </w:tc>
        <w:tc>
          <w:p>
            <w:r>
              <w:rPr>
                <w:b w:val="false"/>
                <w:bCs w:val="false"/>
              </w:rPr>
              <w:t xml:space="preserve">Search &amp; Discovery</w:t>
            </w:r>
          </w:p>
        </w:tc>
        <w:tc>
          <w:tcPr>
            <w:shd w:fill="F2F2F2" w:val="clear"/>
          </w:tcPr>
          <w:p>
            <w:r>
              <w:rPr>
                <w:b/>
                <w:bCs/>
              </w:rPr>
              <w:t xml:space="preserve">Role</w:t>
            </w:r>
          </w:p>
        </w:tc>
        <w:tc>
          <w:p>
            <w:r>
              <w:rPr>
                <w:b w:val="false"/>
                <w:bCs w:val="false"/>
              </w:rPr>
              <w:t xml:space="preserve">Guest / Renter</w:t>
            </w:r>
          </w:p>
        </w:tc>
      </w:tr>
    </w:tbl>
    <w:p>
      <w:pPr>
        <w:spacing w:after="80"/>
      </w:pPr>
      <w:r>
        <w:rPr>
          <w:b/>
          <w:bCs/>
        </w:rPr>
        <w:t xml:space="preserve">Preconditions:</w:t>
      </w:r>
    </w:p>
    <w:p>
      <w:pPr>
        <w:spacing w:after="80"/>
      </w:pPr>
      <w:r>
        <w:t xml:space="preserve">Guest on http://127.0.0.1:8000/search (desktop, tablet or mobile).</w:t>
      </w:r>
    </w:p>
    <w:p>
      <w:pPr>
        <w:spacing w:after="80"/>
      </w:pPr>
      <w:r>
        <w:rPr>
          <w:b/>
          <w:bCs/>
        </w:rPr>
        <w:t xml:space="preserve">Steps to Reproduce:</w:t>
      </w:r>
    </w:p>
    <w:p>
      <w:pPr>
        <w:spacing w:after="30"/>
      </w:pPr>
      <w:r>
        <w:t xml:space="preserve">1. Open /search</w:t>
      </w:r>
    </w:p>
    <w:p>
      <w:pPr>
        <w:spacing w:after="30"/>
      </w:pPr>
      <w:r>
        <w:t xml:space="preserve">2. Scroll to the ‘Monthly Rent (৳)’ filter in the sidebar</w:t>
      </w:r>
    </w:p>
    <w:p>
      <w:pPr>
        <w:spacing w:after="30"/>
      </w:pPr>
      <w:r>
        <w:t xml:space="preserve">3. Open the browser developer console</w:t>
      </w:r>
    </w:p>
    <w:p>
      <w:pPr>
        <w:spacing w:after="80"/>
      </w:pPr>
      <w:r>
        <w:rPr>
          <w:b/>
          <w:bCs/>
        </w:rPr>
        <w:t xml:space="preserve">Expected Result:</w:t>
      </w:r>
    </w:p>
    <w:p>
      <w:pPr>
        <w:spacing w:after="80"/>
      </w:pPr>
      <w:r>
        <w:t xml:space="preserve">A dual-handle price slider renders with live ৳ min/max labels and filters results by rent.</w:t>
      </w:r>
    </w:p>
    <w:p>
      <w:pPr>
        <w:spacing w:after="80"/>
      </w:pPr>
      <w:r>
        <w:rPr>
          <w:b/>
          <w:bCs/>
          <w:color w:val="C62828"/>
        </w:rPr>
        <w:t xml:space="preserve">Actual Result:</w:t>
      </w:r>
    </w:p>
    <w:p>
      <w:pPr>
        <w:spacing w:after="80"/>
      </w:pPr>
      <w:r>
        <w:t xml:space="preserve">Only the ‘Monthly Rent (৳)’ heading renders; the slider is absent (input[type=range] count = 0). The inline Alpine.js x-data component fails to compile (SyntaxError: Invalid or unexpected token at app-Dumc3-yK.js), so every binding throws ReferenceError: fmt / lower / upper / loPct / hiPct is not defined — 20 console errors + 20 warnings on every render. ‘fmt’ is referenced by the markup but never defined in the component. Renters cannot filter by budget from the UI. Reproduced at 1920×1200, 768 and 375.</w:t>
      </w:r>
    </w:p>
    <w:p>
      <w:pPr>
        <w:spacing w:after="80"/>
      </w:pPr>
      <w:r>
        <w:rPr>
          <w:b/>
          <w:bCs/>
        </w:rPr>
        <w:t xml:space="preserve">Supporting Evidence:</w:t>
      </w:r>
    </w:p>
    <w:p>
      <w:pPr>
        <w:spacing w:after="80"/>
      </w:pPr>
      <w:r>
        <w:rPr>
          <w:i/>
          <w:iCs/>
        </w:rPr>
        <w:t xml:space="preserve">Console: SyntaxError at app-Dumc3-yK.js:5:727; ReferenceError: fmt is not defined (×6), loPct (×4), lower/upper/hiPct. input[type=range].length === 0.</w:t>
      </w:r>
    </w:p>
    <w:p>
      <w:pPr>
        <w:spacing w:after="80"/>
      </w:pPr>
      <w:r>
        <w:rPr>
          <w:b/>
          <w:bCs/>
        </w:rPr>
        <w:t xml:space="preserve">Screenshot:</w:t>
      </w:r>
    </w:p>
    <w:p>
      <w:pPr>
        <w:spacing w:after="60"/>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52750"/>
                    </a:xfrm>
                    <a:prstGeom prst="rect">
                      <a:avLst/>
                    </a:prstGeom>
                  </pic:spPr>
                </pic:pic>
              </a:graphicData>
            </a:graphic>
          </wp:inline>
        </w:drawing>
      </w:r>
    </w:p>
    <w:p>
      <w:pPr>
        <w:spacing w:after="60"/>
      </w:pPr>
      <w:r>
        <w:drawing>
          <wp:inline distT="0" distB="0" distL="0" distR="0">
            <wp:extent cx="23812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3714750"/>
                    </a:xfrm>
                    <a:prstGeom prst="rect">
                      <a:avLst/>
                    </a:prstGeom>
                  </pic:spPr>
                </pic:pic>
              </a:graphicData>
            </a:graphic>
          </wp:inline>
        </w:drawing>
      </w:r>
    </w:p>
    <w:p>
      <w:pPr>
        <w:spacing w:after="120"/>
      </w:pPr>
      <w:r>
        <w:rPr>
          <w:i/>
          <w:iCs/>
          <w:color w:val="666666"/>
          <w:sz w:val="16"/>
          <w:szCs w:val="16"/>
        </w:rPr>
        <w:t xml:space="preserve">Sidebar close-up: the blank gap under “Monthly Rent (৳)” where the slider should be.</w:t>
      </w:r>
    </w:p>
    <w:p>
      <w:pPr>
        <w:spacing w:after="80" w:before="240"/>
      </w:pPr>
      <w:r>
        <w:rPr>
          <w:b/>
          <w:bCs/>
          <w:color w:val="666666"/>
          <w:sz w:val="26"/>
          <w:szCs w:val="26"/>
        </w:rPr>
        <w:t xml:space="preserve">BUG-004 — Search filters silently accept invalid input instead of validating it</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tblGrid>
      <w:tr>
        <w:tc>
          <w:tcPr>
            <w:tcW w:type="pct" w:w="18%"/>
            <w:shd w:fill="F2F2F2" w:val="clear"/>
          </w:tcPr>
          <w:p>
            <w:r>
              <w:rPr>
                <w:b/>
                <w:bCs/>
              </w:rPr>
              <w:t xml:space="preserve">Severity</w:t>
            </w:r>
          </w:p>
        </w:tc>
        <w:tc>
          <w:p>
            <w:r>
              <w:rPr>
                <w:b/>
                <w:bCs/>
                <w:color w:val="666666"/>
              </w:rPr>
              <w:t xml:space="preserve">Low</w:t>
            </w:r>
          </w:p>
        </w:tc>
        <w:tc>
          <w:tcPr>
            <w:tcW w:type="pct" w:w="14%"/>
            <w:shd w:fill="F2F2F2" w:val="clear"/>
          </w:tcPr>
          <w:p>
            <w:r>
              <w:rPr>
                <w:b/>
                <w:bCs/>
              </w:rPr>
              <w:t xml:space="preserve">Priority</w:t>
            </w:r>
          </w:p>
        </w:tc>
        <w:tc>
          <w:p>
            <w:r>
              <w:rPr>
                <w:b w:val="false"/>
                <w:bCs w:val="false"/>
              </w:rPr>
              <w:t xml:space="preserve">P3</w:t>
            </w:r>
          </w:p>
        </w:tc>
      </w:tr>
      <w:tr>
        <w:tc>
          <w:tcPr>
            <w:shd w:fill="F2F2F2" w:val="clear"/>
          </w:tcPr>
          <w:p>
            <w:r>
              <w:rPr>
                <w:b/>
                <w:bCs/>
              </w:rPr>
              <w:t xml:space="preserve">Module</w:t>
            </w:r>
          </w:p>
        </w:tc>
        <w:tc>
          <w:p>
            <w:r>
              <w:rPr>
                <w:b w:val="false"/>
                <w:bCs w:val="false"/>
              </w:rPr>
              <w:t xml:space="preserve">Search &amp; Discovery</w:t>
            </w:r>
          </w:p>
        </w:tc>
        <w:tc>
          <w:tcPr>
            <w:shd w:fill="F2F2F2" w:val="clear"/>
          </w:tcPr>
          <w:p>
            <w:r>
              <w:rPr>
                <w:b/>
                <w:bCs/>
              </w:rPr>
              <w:t xml:space="preserve">Role</w:t>
            </w:r>
          </w:p>
        </w:tc>
        <w:tc>
          <w:p>
            <w:r>
              <w:rPr>
                <w:b w:val="false"/>
                <w:bCs w:val="false"/>
              </w:rPr>
              <w:t xml:space="preserve">Guest / Renter</w:t>
            </w:r>
          </w:p>
        </w:tc>
      </w:tr>
    </w:tbl>
    <w:p>
      <w:pPr>
        <w:spacing w:after="80"/>
      </w:pPr>
      <w:r>
        <w:rPr>
          <w:b/>
          <w:bCs/>
        </w:rPr>
        <w:t xml:space="preserve">Preconditions:</w:t>
      </w:r>
    </w:p>
    <w:p>
      <w:pPr>
        <w:spacing w:after="80"/>
      </w:pPr>
      <w:r>
        <w:t xml:space="preserve">Guest on http://127.0.0.1:8000/search.</w:t>
      </w:r>
    </w:p>
    <w:p>
      <w:pPr>
        <w:spacing w:after="80"/>
      </w:pPr>
      <w:r>
        <w:rPr>
          <w:b/>
          <w:bCs/>
        </w:rPr>
        <w:t xml:space="preserve">Steps to Reproduce:</w:t>
      </w:r>
    </w:p>
    <w:p>
      <w:pPr>
        <w:spacing w:after="30"/>
      </w:pPr>
      <w:r>
        <w:t xml:space="preserve">1. Open /search?min_price=-100 (negative)</w:t>
      </w:r>
    </w:p>
    <w:p>
      <w:pPr>
        <w:spacing w:after="30"/>
      </w:pPr>
      <w:r>
        <w:t xml:space="preserve">2. Open /search?min_price=abc (non-numeric)</w:t>
      </w:r>
    </w:p>
    <w:p>
      <w:pPr>
        <w:spacing w:after="30"/>
      </w:pPr>
      <w:r>
        <w:t xml:space="preserve">3. Open /search?max_price=0 (zero ceiling)</w:t>
      </w:r>
    </w:p>
    <w:p>
      <w:pPr>
        <w:spacing w:after="30"/>
      </w:pPr>
      <w:r>
        <w:t xml:space="preserve">4. Read the ‘N rentals found’ counter for each</w:t>
      </w:r>
    </w:p>
    <w:p>
      <w:pPr>
        <w:spacing w:after="80"/>
      </w:pPr>
      <w:r>
        <w:rPr>
          <w:b/>
          <w:bCs/>
        </w:rPr>
        <w:t xml:space="preserve">Expected Result:</w:t>
      </w:r>
    </w:p>
    <w:p>
      <w:pPr>
        <w:spacing w:after="80"/>
      </w:pPr>
      <w:r>
        <w:t xml:space="preserve">Invalid / out-of-range filter values are rejected or normalised with visible feedback (e.g. ignored AND flagged, or HTTP 422).</w:t>
      </w:r>
    </w:p>
    <w:p>
      <w:pPr>
        <w:spacing w:after="80"/>
      </w:pPr>
      <w:r>
        <w:rPr>
          <w:b/>
          <w:bCs/>
          <w:color w:val="C62828"/>
        </w:rPr>
        <w:t xml:space="preserve">Actual Result:</w:t>
      </w:r>
    </w:p>
    <w:p>
      <w:pPr>
        <w:spacing w:after="80"/>
      </w:pPr>
      <w:r>
        <w:t xml:space="preserve">All three return HTTP 200 and silently drop the filter: min_price=-100 and min_price=abc each return the full catalogue (8 of 8), and max_price=0 is treated as ‘no maximum’ (8 of 8) rather than ‘rent ≤ 0’. The query string still carries the bogus value, so the result set contradicts the apparent filter with no message. Graceful (no crash) but unvalidated.</w:t>
      </w:r>
    </w:p>
    <w:p>
      <w:pPr>
        <w:spacing w:after="80"/>
      </w:pPr>
      <w:r>
        <w:rPr>
          <w:b/>
          <w:bCs/>
        </w:rPr>
        <w:t xml:space="preserve">Supporting Evidence:</w:t>
      </w:r>
    </w:p>
    <w:p>
      <w:pPr>
        <w:spacing w:after="80"/>
      </w:pPr>
      <w:r>
        <w:rPr>
          <w:i/>
          <w:iCs/>
        </w:rPr>
        <w:t xml:space="preserve">Probed live: min_price=-100 → 8 found; min_price=abc → 8 found; max_price=0 → 8 found. Valid boundary min_price=6001 → 7 found.</w:t>
      </w:r>
    </w:p>
    <w:p>
      <w:pPr>
        <w:spacing w:after="80"/>
      </w:pPr>
      <w:r>
        <w:rPr>
          <w:b/>
          <w:bCs/>
        </w:rPr>
        <w:t xml:space="preserve">Screenshot:</w:t>
      </w:r>
    </w:p>
    <w:p>
      <w:pPr>
        <w:spacing w:after="60"/>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52750"/>
                    </a:xfrm>
                    <a:prstGeom prst="rect">
                      <a:avLst/>
                    </a:prstGeom>
                  </pic:spPr>
                </pic:pic>
              </a:graphicData>
            </a:graphic>
          </wp:inline>
        </w:drawing>
      </w:r>
    </w:p>
    <w:p>
      <w:pPr>
        <w:spacing w:after="80" w:before="240"/>
      </w:pPr>
      <w:r>
        <w:rPr>
          <w:b/>
          <w:bCs/>
          <w:color w:val="666666"/>
          <w:sz w:val="26"/>
          <w:szCs w:val="26"/>
        </w:rPr>
        <w:t xml:space="preserve">BUG-005 — Admin Users role breakdown does not reconcile with the total</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tblGrid>
      <w:tr>
        <w:tc>
          <w:tcPr>
            <w:tcW w:type="pct" w:w="18%"/>
            <w:shd w:fill="F2F2F2" w:val="clear"/>
          </w:tcPr>
          <w:p>
            <w:r>
              <w:rPr>
                <w:b/>
                <w:bCs/>
              </w:rPr>
              <w:t xml:space="preserve">Severity</w:t>
            </w:r>
          </w:p>
        </w:tc>
        <w:tc>
          <w:p>
            <w:r>
              <w:rPr>
                <w:b/>
                <w:bCs/>
                <w:color w:val="666666"/>
              </w:rPr>
              <w:t xml:space="preserve">Low</w:t>
            </w:r>
          </w:p>
        </w:tc>
        <w:tc>
          <w:tcPr>
            <w:tcW w:type="pct" w:w="14%"/>
            <w:shd w:fill="F2F2F2" w:val="clear"/>
          </w:tcPr>
          <w:p>
            <w:r>
              <w:rPr>
                <w:b/>
                <w:bCs/>
              </w:rPr>
              <w:t xml:space="preserve">Priority</w:t>
            </w:r>
          </w:p>
        </w:tc>
        <w:tc>
          <w:p>
            <w:r>
              <w:rPr>
                <w:b w:val="false"/>
                <w:bCs w:val="false"/>
              </w:rPr>
              <w:t xml:space="preserve">P4</w:t>
            </w:r>
          </w:p>
        </w:tc>
      </w:tr>
      <w:tr>
        <w:tc>
          <w:tcPr>
            <w:shd w:fill="F2F2F2" w:val="clear"/>
          </w:tcPr>
          <w:p>
            <w:r>
              <w:rPr>
                <w:b/>
                <w:bCs/>
              </w:rPr>
              <w:t xml:space="preserve">Module</w:t>
            </w:r>
          </w:p>
        </w:tc>
        <w:tc>
          <w:p>
            <w:r>
              <w:rPr>
                <w:b w:val="false"/>
                <w:bCs w:val="false"/>
              </w:rPr>
              <w:t xml:space="preserve">Admin / Users</w:t>
            </w:r>
          </w:p>
        </w:tc>
        <w:tc>
          <w:tcPr>
            <w:shd w:fill="F2F2F2" w:val="clear"/>
          </w:tcPr>
          <w:p>
            <w:r>
              <w:rPr>
                <w:b/>
                <w:bCs/>
              </w:rPr>
              <w:t xml:space="preserve">Role</w:t>
            </w:r>
          </w:p>
        </w:tc>
        <w:tc>
          <w:p>
            <w:r>
              <w:rPr>
                <w:b w:val="false"/>
                <w:bCs w:val="false"/>
              </w:rPr>
              <w:t xml:space="preserve">Admin</w:t>
            </w:r>
          </w:p>
        </w:tc>
      </w:tr>
    </w:tbl>
    <w:p>
      <w:pPr>
        <w:spacing w:after="80"/>
      </w:pPr>
      <w:r>
        <w:rPr>
          <w:b/>
          <w:bCs/>
        </w:rPr>
        <w:t xml:space="preserve">Preconditions:</w:t>
      </w:r>
    </w:p>
    <w:p>
      <w:pPr>
        <w:spacing w:after="80"/>
      </w:pPr>
      <w:r>
        <w:t xml:space="preserve">Logged in as admin at http://localhost:8000/admin/users.</w:t>
      </w:r>
    </w:p>
    <w:p>
      <w:pPr>
        <w:spacing w:after="80"/>
      </w:pPr>
      <w:r>
        <w:rPr>
          <w:b/>
          <w:bCs/>
        </w:rPr>
        <w:t xml:space="preserve">Steps to Reproduce:</w:t>
      </w:r>
    </w:p>
    <w:p>
      <w:pPr>
        <w:spacing w:after="30"/>
      </w:pPr>
      <w:r>
        <w:t xml:space="preserve">1. Open Admin → Users</w:t>
      </w:r>
    </w:p>
    <w:p>
      <w:pPr>
        <w:spacing w:after="30"/>
      </w:pPr>
      <w:r>
        <w:t xml:space="preserve">2. Read the count summary under the page title</w:t>
      </w:r>
    </w:p>
    <w:p>
      <w:pPr>
        <w:spacing w:after="80"/>
      </w:pPr>
      <w:r>
        <w:rPr>
          <w:b/>
          <w:bCs/>
        </w:rPr>
        <w:t xml:space="preserve">Expected Result:</w:t>
      </w:r>
    </w:p>
    <w:p>
      <w:pPr>
        <w:spacing w:after="80"/>
      </w:pPr>
      <w:r>
        <w:t xml:space="preserve">The role breakdown reconciles with the stated total (all roles accounted for).</w:t>
      </w:r>
    </w:p>
    <w:p>
      <w:pPr>
        <w:spacing w:after="80"/>
      </w:pPr>
      <w:r>
        <w:rPr>
          <w:b/>
          <w:bCs/>
          <w:color w:val="C62828"/>
        </w:rPr>
        <w:t xml:space="preserve">Actual Result:</w:t>
      </w:r>
    </w:p>
    <w:p>
      <w:pPr>
        <w:spacing w:after="80"/>
      </w:pPr>
      <w:r>
        <w:t xml:space="preserve">Header reads “55 total · 2 owners · 52 renters”, which sums to 54 — the admin account(s) are excluded from the role breakdown, so the figures don’t add up. Cosmetic but undermines trust in the dashboard numbers.</w:t>
      </w:r>
    </w:p>
    <w:p>
      <w:pPr>
        <w:spacing w:after="80"/>
      </w:pPr>
      <w:r>
        <w:rPr>
          <w:b/>
          <w:bCs/>
        </w:rPr>
        <w:t xml:space="preserve">Supporting Evidence:</w:t>
      </w:r>
    </w:p>
    <w:p>
      <w:pPr>
        <w:spacing w:after="80"/>
      </w:pPr>
      <w:r>
        <w:rPr>
          <w:i/>
          <w:iCs/>
        </w:rPr>
        <w:t xml:space="preserve">Live read of the Users header: 55 total, 2 owners, 52 renters (2 + 52 = 54).</w:t>
      </w:r>
    </w:p>
    <w:p>
      <w:pPr>
        <w:spacing w:after="80"/>
      </w:pPr>
      <w:r>
        <w:rPr>
          <w:b/>
          <w:bCs/>
        </w:rPr>
        <w:t xml:space="preserve">Screenshot:</w:t>
      </w:r>
    </w:p>
    <w:p>
      <w:pPr>
        <w:spacing w:after="60"/>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29000"/>
                    </a:xfrm>
                    <a:prstGeom prst="rect">
                      <a:avLst/>
                    </a:prstGeom>
                  </pic:spPr>
                </pic:pic>
              </a:graphicData>
            </a:graphic>
          </wp:inline>
        </w:drawing>
      </w:r>
    </w:p>
    <w:p>
      <w:pPr>
        <w:spacing w:after="80" w:before="240"/>
      </w:pPr>
      <w:r>
        <w:rPr>
          <w:b/>
          <w:bCs/>
          <w:color w:val="666666"/>
          <w:sz w:val="26"/>
          <w:szCs w:val="26"/>
        </w:rPr>
        <w:t xml:space="preserve">BUG-006 — Header “Browse” link is inconsistent across breakpoints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tblGrid>
      <w:tr>
        <w:tc>
          <w:tcPr>
            <w:tcW w:type="pct" w:w="18%"/>
            <w:shd w:fill="F2F2F2" w:val="clear"/>
          </w:tcPr>
          <w:p>
            <w:r>
              <w:rPr>
                <w:b/>
                <w:bCs/>
              </w:rPr>
              <w:t xml:space="preserve">Severity</w:t>
            </w:r>
          </w:p>
        </w:tc>
        <w:tc>
          <w:p>
            <w:r>
              <w:rPr>
                <w:b/>
                <w:bCs/>
                <w:color w:val="666666"/>
              </w:rPr>
              <w:t xml:space="preserve">Trivial</w:t>
            </w:r>
          </w:p>
        </w:tc>
        <w:tc>
          <w:tcPr>
            <w:tcW w:type="pct" w:w="14%"/>
            <w:shd w:fill="F2F2F2" w:val="clear"/>
          </w:tcPr>
          <w:p>
            <w:r>
              <w:rPr>
                <w:b/>
                <w:bCs/>
              </w:rPr>
              <w:t xml:space="preserve">Priority</w:t>
            </w:r>
          </w:p>
        </w:tc>
        <w:tc>
          <w:p>
            <w:r>
              <w:rPr>
                <w:b w:val="false"/>
                <w:bCs w:val="false"/>
              </w:rPr>
              <w:t xml:space="preserve">P4</w:t>
            </w:r>
          </w:p>
        </w:tc>
      </w:tr>
      <w:tr>
        <w:tc>
          <w:tcPr>
            <w:shd w:fill="F2F2F2" w:val="clear"/>
          </w:tcPr>
          <w:p>
            <w:r>
              <w:rPr>
                <w:b/>
                <w:bCs/>
              </w:rPr>
              <w:t xml:space="preserve">Module</w:t>
            </w:r>
          </w:p>
        </w:tc>
        <w:tc>
          <w:p>
            <w:r>
              <w:rPr>
                <w:b w:val="false"/>
                <w:bCs w:val="false"/>
              </w:rPr>
              <w:t xml:space="preserve">Public Header / IA</w:t>
            </w:r>
          </w:p>
        </w:tc>
        <w:tc>
          <w:tcPr>
            <w:shd w:fill="F2F2F2" w:val="clear"/>
          </w:tcPr>
          <w:p>
            <w:r>
              <w:rPr>
                <w:b/>
                <w:bCs/>
              </w:rPr>
              <w:t xml:space="preserve">Role</w:t>
            </w:r>
          </w:p>
        </w:tc>
        <w:tc>
          <w:p>
            <w:r>
              <w:rPr>
                <w:b w:val="false"/>
                <w:bCs w:val="false"/>
              </w:rPr>
              <w:t xml:space="preserve">Guest</w:t>
            </w:r>
          </w:p>
        </w:tc>
      </w:tr>
    </w:tbl>
    <w:p>
      <w:pPr>
        <w:spacing w:after="80"/>
      </w:pPr>
      <w:r>
        <w:rPr>
          <w:b/>
          <w:bCs/>
        </w:rPr>
        <w:t xml:space="preserve">Preconditions:</w:t>
      </w:r>
    </w:p>
    <w:p>
      <w:pPr>
        <w:spacing w:after="80"/>
      </w:pPr>
      <w:r>
        <w:t xml:space="preserve">Guest on http://127.0.0.1:8000 at desktop vs mobile widths.</w:t>
      </w:r>
    </w:p>
    <w:p>
      <w:pPr>
        <w:spacing w:after="80"/>
      </w:pPr>
      <w:r>
        <w:rPr>
          <w:b/>
          <w:bCs/>
        </w:rPr>
        <w:t xml:space="preserve">Steps to Reproduce:</w:t>
      </w:r>
    </w:p>
    <w:p>
      <w:pPr>
        <w:spacing w:after="30"/>
      </w:pPr>
      <w:r>
        <w:t xml:space="preserve">1. Load the home page at 1920px — note the header nav</w:t>
      </w:r>
    </w:p>
    <w:p>
      <w:pPr>
        <w:spacing w:after="30"/>
      </w:pPr>
      <w:r>
        <w:t xml:space="preserve">2. Resize to 375px and open the mobile drawer — compare links</w:t>
      </w:r>
    </w:p>
    <w:p>
      <w:pPr>
        <w:spacing w:after="80"/>
      </w:pPr>
      <w:r>
        <w:rPr>
          <w:b/>
          <w:bCs/>
        </w:rPr>
        <w:t xml:space="preserve">Expected Result:</w:t>
      </w:r>
    </w:p>
    <w:p>
      <w:pPr>
        <w:spacing w:after="80"/>
      </w:pPr>
      <w:r>
        <w:t xml:space="preserve">Primary navigation is consistent across breakpoints.</w:t>
      </w:r>
    </w:p>
    <w:p>
      <w:pPr>
        <w:spacing w:after="80"/>
      </w:pPr>
      <w:r>
        <w:rPr>
          <w:b/>
          <w:bCs/>
          <w:color w:val="C62828"/>
        </w:rPr>
        <w:t xml:space="preserve">Actual Result:</w:t>
      </w:r>
    </w:p>
    <w:p>
      <w:pPr>
        <w:spacing w:after="80"/>
      </w:pPr>
      <w:r>
        <w:t xml:space="preserve">The desktop header shows a “Browse” link (→ /search), but the mobile drawer omits it entirely (only Log in / Sign up). The destination is already reachable from the hero search, city cards, “View all” links and the footer, so the link is redundant on desktop and missing on mobile. (See Recommendation R1 — remove it, or rename to “Search rentals” and add to the drawer.)</w:t>
      </w:r>
    </w:p>
    <w:p>
      <w:pPr>
        <w:spacing w:after="80"/>
      </w:pPr>
      <w:r>
        <w:rPr>
          <w:b/>
          <w:bCs/>
        </w:rPr>
        <w:t xml:space="preserve">Supporting Evidence:</w:t>
      </w:r>
    </w:p>
    <w:p>
      <w:pPr>
        <w:spacing w:after="80"/>
      </w:pPr>
      <w:r>
        <w:rPr>
          <w:i/>
          <w:iCs/>
        </w:rPr>
        <w:t xml:space="preserve">Desktop header nav = [Browse]; mobile drawer links = [Log in, Sign up] (no Browse). Footer already has a full Browse column.</w:t>
      </w:r>
    </w:p>
    <w:p>
      <w:pPr>
        <w:spacing w:after="80"/>
      </w:pPr>
      <w:r>
        <w:rPr>
          <w:b/>
          <w:bCs/>
        </w:rPr>
        <w:t xml:space="preserve">Screenshot:</w:t>
      </w:r>
    </w:p>
    <w:p>
      <w:pPr>
        <w:spacing w:after="60"/>
      </w:pPr>
      <w:r>
        <w:drawing>
          <wp:inline distT="0" distB="0" distL="0" distR="0">
            <wp:extent cx="238125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5143500"/>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3de4875ff59bd45f849130a4f4bf0d48704d32e.png"/><Relationship Id="rId8" Type="http://schemas.openxmlformats.org/officeDocument/2006/relationships/image" Target="media/c4b71c8c269fed9aff8f5b6f8a18697c3a4933b4.png"/><Relationship Id="rId9" Type="http://schemas.openxmlformats.org/officeDocument/2006/relationships/image" Target="media/b4567bfd00351cdcbfc9767816dae85c834d98b4.png"/><Relationship Id="rId10" Type="http://schemas.openxmlformats.org/officeDocument/2006/relationships/image" Target="media/6290b329b73a1c204010b5f2459598609a420c75.png"/><Relationship Id="rId11" Type="http://schemas.openxmlformats.org/officeDocument/2006/relationships/image" Target="media/f577f458fc11b18d0f5e7f5f2b359755f6326f8f.png"/><Relationship Id="rId12" Type="http://schemas.openxmlformats.org/officeDocument/2006/relationships/image" Target="media/b29cf301d84eb532d3ad15867e051f10117359e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Rentora Bug Report</dc:title>
  <dc:creator>Rentora QA Automation</dc:creator>
  <cp:lastModifiedBy>Un-named</cp:lastModifiedBy>
  <cp:revision>1</cp:revision>
  <dcterms:created xsi:type="dcterms:W3CDTF">2026-06-26T16:30:42.201Z</dcterms:created>
  <dcterms:modified xsi:type="dcterms:W3CDTF">2026-06-26T16:30:42.202Z</dcterms:modified>
</cp:coreProperties>
</file>

<file path=docProps/custom.xml><?xml version="1.0" encoding="utf-8"?>
<Properties xmlns="http://schemas.openxmlformats.org/officeDocument/2006/custom-properties" xmlns:vt="http://schemas.openxmlformats.org/officeDocument/2006/docPropsVTypes"/>
</file>