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bidi/>
      </w:pPr>
      <w:r>
        <w:rPr>
          <w:rtl/>
        </w:rPr>
        <w:t xml:space="preserve">فصل</w:t>
      </w:r>
      <w:r>
        <w:rPr>
          <w:rtl/>
        </w:rPr>
        <w:t xml:space="preserve"> </w:t>
      </w:r>
      <w:r>
        <w:rPr>
          <w:rtl/>
        </w:rPr>
        <w:t xml:space="preserve">چهارم:</w:t>
      </w:r>
      <w:r>
        <w:rPr>
          <w:rtl/>
        </w:rPr>
        <w:t xml:space="preserve"> </w:t>
      </w:r>
      <w:r>
        <w:rPr>
          <w:rtl/>
        </w:rPr>
        <w:t xml:space="preserve">آزمایش‌ها</w:t>
      </w:r>
      <w:r>
        <w:rPr>
          <w:rtl/>
        </w:rPr>
        <w:t xml:space="preserve"> </w:t>
      </w:r>
      <w:r>
        <w:rPr>
          <w:rtl/>
        </w:rPr>
        <w:t xml:space="preserve">و</w:t>
      </w:r>
      <w:r>
        <w:rPr>
          <w:rtl/>
        </w:rPr>
        <w:t xml:space="preserve"> </w:t>
      </w:r>
      <w:r>
        <w:rPr>
          <w:rtl/>
        </w:rPr>
        <w:t xml:space="preserve">نتایج</w:t>
      </w:r>
    </w:p>
    <w:bookmarkStart w:id="44" w:name="فصل-چهارم-آزمایشها-و-نتایج"/>
    <w:p>
      <w:pPr>
        <w:pStyle w:val="Heading1"/>
        <w:bidi/>
      </w:pPr>
      <w:r>
        <w:rPr>
          <w:rtl/>
        </w:rPr>
        <w:t xml:space="preserve">فصل چهارم: آزمایش‌ها و نتایج</w:t>
      </w:r>
    </w:p>
    <w:bookmarkStart w:id="22" w:name="مقدمه-فصل"/>
    <w:p>
      <w:pPr>
        <w:pStyle w:val="Heading2"/>
        <w:bidi/>
      </w:pPr>
      <w:r>
        <w:rPr>
          <w:rtl/>
        </w:rPr>
        <w:t xml:space="preserve">4-1- مقدمه فصل</w:t>
      </w:r>
    </w:p>
    <w:p>
      <w:pPr>
        <w:bidi/>
      </w:pPr>
      <w:r>
        <w:rPr>
          <w:rtl/>
        </w:rPr>
        <w:t xml:space="preserve">در فصل سوم، معماری روش پیشنهادی برای انتخاب فناوری ارتباطی مناسب در سامانه‌های IoT تشریح شد. روش پیشنهادی از چهار بخش اصلی تشکیل شده است: خوشه‌بندی فناوری‌ها، محاسبه وزن پایه معیارها با AHP، تعدیل پویای وزن‌ها بر اساس پاسخ‌های کاربر و رتبه‌بندی نهایی با سه روش TOPSIS، VIKOR و COPRAS. هدف فصل حاضر، گزارش نتایج اجرای این روش و تحلیل رفتار مدل در یک سناریوی آزمایشی واقعی است.</w:t>
      </w:r>
    </w:p>
    <w:p>
      <w:pPr>
        <w:bidi/>
      </w:pPr>
      <w:r>
        <w:rPr>
          <w:rtl/>
        </w:rPr>
        <w:t xml:space="preserve">در این فصل، ابتدا محیط آزمایش، مجموعه‌داده و ابزارهای پیاده‌سازی معرفی می‌شود. سپس نتایج خوشه‌بندی فناوری‌های IoT با روش کی-میانگین</w:t>
      </w:r>
      <w:r>
        <w:rPr>
          <w:rStyle w:val="FootnoteReference"/>
        </w:rPr>
        <w:footnoteReference w:id="20"/>
      </w:r>
      <w:r>
        <w:rPr>
          <w:rtl/>
        </w:rPr>
        <w:t xml:space="preserve"> </w:t>
      </w:r>
      <w:r>
        <w:rPr>
          <w:rtl/>
        </w:rPr>
        <w:t xml:space="preserve">تحلیل می‌گردد. در ادامه، وزن‌های پایه حاصل از AHP و وزن‌های تعدیل‌شده بر اساس پرسشنامه سناریومحور ارائه می‌شود. پس از آن، رتبه‌بندی فناوری‌های خوشه منتخب با TOPSIS، VIKOR و COPRAS گزارش می‌شود. در نهایت، میزان همسویی رتبه‌بندی‌ها با ضریب همبستگی رتبه‌ای اسپیرمن</w:t>
      </w:r>
      <w:r>
        <w:rPr>
          <w:rStyle w:val="FootnoteReference"/>
        </w:rPr>
        <w:footnoteReference w:id="21"/>
      </w:r>
      <w:r>
        <w:rPr>
          <w:rtl/>
        </w:rPr>
        <w:t xml:space="preserve"> </w:t>
      </w:r>
      <w:r>
        <w:rPr>
          <w:rtl/>
        </w:rPr>
        <w:t xml:space="preserve">بررسی شده و کار پیشنهادی با مطالعات پیشین مقایسه می‌شود.</w:t>
      </w:r>
    </w:p>
    <w:bookmarkEnd w:id="22"/>
    <w:bookmarkStart w:id="27" w:name="محیط-و-شرایط-آزمایش"/>
    <w:p>
      <w:pPr>
        <w:pStyle w:val="Heading2"/>
        <w:bidi/>
      </w:pPr>
      <w:r>
        <w:rPr>
          <w:rtl/>
        </w:rPr>
        <w:t xml:space="preserve">4-2- محیط و شرایط آزمایش</w:t>
      </w:r>
    </w:p>
    <w:bookmarkStart w:id="25" w:name="محیط-پیادهسازی"/>
    <w:p>
      <w:pPr>
        <w:pStyle w:val="Heading3"/>
        <w:bidi/>
      </w:pPr>
      <w:r>
        <w:rPr>
          <w:rtl/>
        </w:rPr>
        <w:t xml:space="preserve">4-2-1- محیط پیاده‌سازی</w:t>
      </w:r>
    </w:p>
    <w:p>
      <w:pPr>
        <w:bidi/>
      </w:pPr>
      <w:r>
        <w:rPr>
          <w:rtl/>
        </w:rPr>
        <w:t xml:space="preserve">سامانه پیشنهادی به‌صورت یک برنامه وب ماژولار پیاده‌سازی شده است. هسته محاسباتی در لایه مستقل قرار دارد و شامل ماژول‌های خوشه‌بندی، AHP، وزن‌دهی تطبیقی، TOPSIS، VIKOR، COPRAS و مقایسه رتبه‌ها است. پیاده‌سازی با چارچوب دات‌نت</w:t>
      </w:r>
      <w:r>
        <w:rPr>
          <w:rStyle w:val="FootnoteReference"/>
        </w:rPr>
        <w:footnoteReference w:id="23"/>
      </w:r>
      <w:r>
        <w:rPr>
          <w:rtl/>
        </w:rPr>
        <w:t xml:space="preserve"> </w:t>
      </w:r>
      <w:r>
        <w:rPr>
          <w:rtl/>
        </w:rPr>
        <w:t xml:space="preserve">و زبان سی‌شارپ</w:t>
      </w:r>
      <w:r>
        <w:rPr>
          <w:rStyle w:val="FootnoteReference"/>
        </w:rPr>
        <w:footnoteReference w:id="24"/>
      </w:r>
      <w:r>
        <w:rPr>
          <w:rtl/>
        </w:rPr>
        <w:t xml:space="preserve"> </w:t>
      </w:r>
      <w:r>
        <w:rPr>
          <w:rtl/>
        </w:rPr>
        <w:t xml:space="preserve">انجام شده است. داده‌های فناوری‌ها، تنظیمات معیارها، ماتریس‌های خبرگان و پرسشنامه در فایل‌های ساخت‌یافته نگهداری می‌شوند. این طراحی باعث شده است که منطق محاسباتی از رابط کاربری جدا باشد و هر روش تصمیم‌گیری به‌صورت مستقل قابل آزمون و جایگزینی باشد.</w:t>
      </w:r>
    </w:p>
    <w:p>
      <w:pPr>
        <w:bidi/>
      </w:pPr>
      <w:r>
        <w:rPr>
          <w:rtl/>
        </w:rPr>
        <w:t xml:space="preserve">جدول 1-4- محیط نرم‌افزاری و اجزای مورد استفاده</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bidi/>
              <w:jc w:val="left"/>
            </w:pPr>
            <w:r>
              <w:rPr>
                <w:rtl/>
              </w:rPr>
              <w:t xml:space="preserve">مؤلفه</w:t>
            </w:r>
          </w:p>
        </w:tc>
        <w:tc>
          <w:tcPr/>
          <w:p>
            <w:pPr>
              <w:pStyle w:val="Compact"/>
              <w:bidi/>
              <w:jc w:val="left"/>
            </w:pPr>
            <w:r>
              <w:rPr>
                <w:rtl/>
              </w:rPr>
              <w:t xml:space="preserve">توضیح</w:t>
            </w:r>
          </w:p>
        </w:tc>
      </w:tr>
      <w:tr>
        <w:tc>
          <w:tcPr/>
          <w:p>
            <w:pPr>
              <w:pStyle w:val="Compact"/>
              <w:bidi/>
              <w:jc w:val="left"/>
            </w:pPr>
            <w:r>
              <w:rPr>
                <w:rtl/>
              </w:rPr>
              <w:t xml:space="preserve">زبان پیاده‌سازی</w:t>
            </w:r>
          </w:p>
        </w:tc>
        <w:tc>
          <w:tcPr/>
          <w:p>
            <w:pPr>
              <w:pStyle w:val="Compact"/>
              <w:bidi/>
              <w:jc w:val="left"/>
            </w:pPr>
            <w:r>
              <w:rPr>
                <w:rtl/>
              </w:rPr>
              <w:t xml:space="preserve">سی‌شارپ</w:t>
            </w:r>
          </w:p>
        </w:tc>
      </w:tr>
      <w:tr>
        <w:tc>
          <w:tcPr/>
          <w:p>
            <w:pPr>
              <w:pStyle w:val="Compact"/>
              <w:bidi/>
              <w:jc w:val="left"/>
            </w:pPr>
            <w:r>
              <w:rPr>
                <w:rtl/>
              </w:rPr>
              <w:t xml:space="preserve">چارچوب اجرا</w:t>
            </w:r>
          </w:p>
        </w:tc>
        <w:tc>
          <w:tcPr/>
          <w:p>
            <w:pPr>
              <w:pStyle w:val="Compact"/>
              <w:bidi/>
              <w:jc w:val="left"/>
            </w:pPr>
            <w:r>
              <w:rPr>
                <w:rtl/>
              </w:rPr>
              <w:t xml:space="preserve">دات‌نت نسخه ۸</w:t>
            </w:r>
          </w:p>
        </w:tc>
      </w:tr>
      <w:tr>
        <w:tc>
          <w:tcPr/>
          <w:p>
            <w:pPr>
              <w:pStyle w:val="Compact"/>
              <w:bidi/>
              <w:jc w:val="left"/>
            </w:pPr>
            <w:r>
              <w:rPr>
                <w:rtl/>
              </w:rPr>
              <w:t xml:space="preserve">نوع برنامه</w:t>
            </w:r>
          </w:p>
        </w:tc>
        <w:tc>
          <w:tcPr/>
          <w:p>
            <w:pPr>
              <w:pStyle w:val="Compact"/>
              <w:bidi/>
              <w:jc w:val="left"/>
            </w:pPr>
            <w:r>
              <w:rPr>
                <w:rtl/>
              </w:rPr>
              <w:t xml:space="preserve">برنامه وب چندمرحله‌ای</w:t>
            </w:r>
          </w:p>
        </w:tc>
      </w:tr>
      <w:tr>
        <w:tc>
          <w:tcPr/>
          <w:p>
            <w:pPr>
              <w:pStyle w:val="Compact"/>
              <w:bidi/>
              <w:jc w:val="left"/>
            </w:pPr>
            <w:r>
              <w:rPr>
                <w:rtl/>
              </w:rPr>
              <w:t xml:space="preserve">محل نگهداری داده</w:t>
            </w:r>
          </w:p>
        </w:tc>
        <w:tc>
          <w:tcPr/>
          <w:p>
            <w:pPr>
              <w:pStyle w:val="Compact"/>
              <w:bidi/>
              <w:jc w:val="left"/>
            </w:pPr>
            <w:r>
              <w:rPr>
                <w:rtl/>
              </w:rPr>
              <w:t xml:space="preserve">فایل‌های ساخت‌یافته متنی</w:t>
            </w:r>
          </w:p>
        </w:tc>
      </w:tr>
      <w:tr>
        <w:tc>
          <w:tcPr/>
          <w:p>
            <w:pPr>
              <w:pStyle w:val="Compact"/>
              <w:bidi/>
              <w:jc w:val="left"/>
            </w:pPr>
            <w:r>
              <w:rPr>
                <w:rtl/>
              </w:rPr>
              <w:t xml:space="preserve">روش خوشه‌بندی</w:t>
            </w:r>
          </w:p>
        </w:tc>
        <w:tc>
          <w:tcPr/>
          <w:p>
            <w:pPr>
              <w:pStyle w:val="Compact"/>
              <w:bidi/>
              <w:jc w:val="left"/>
            </w:pPr>
            <w:r>
              <w:rPr>
                <w:rtl/>
              </w:rPr>
              <w:t xml:space="preserve">کی-میانگین با مقداردهی اولیه بهبود‌یافته</w:t>
            </w:r>
          </w:p>
        </w:tc>
      </w:tr>
      <w:tr>
        <w:tc>
          <w:tcPr/>
          <w:p>
            <w:pPr>
              <w:pStyle w:val="Compact"/>
              <w:bidi/>
              <w:jc w:val="left"/>
            </w:pPr>
            <w:r>
              <w:rPr>
                <w:rtl/>
              </w:rPr>
              <w:t xml:space="preserve">روش‌های تصمیم‌گیری</w:t>
            </w:r>
          </w:p>
        </w:tc>
        <w:tc>
          <w:tcPr/>
          <w:p>
            <w:pPr>
              <w:pStyle w:val="Compact"/>
              <w:bidi/>
              <w:jc w:val="left"/>
            </w:pPr>
            <w:r>
              <w:rPr>
                <w:rtl/>
              </w:rPr>
              <w:t xml:space="preserve">AHP، TOPSIS، VIKOR و COPRAS</w:t>
            </w:r>
          </w:p>
        </w:tc>
      </w:tr>
      <w:tr>
        <w:tc>
          <w:tcPr/>
          <w:p>
            <w:pPr>
              <w:pStyle w:val="Compact"/>
              <w:bidi/>
              <w:jc w:val="left"/>
            </w:pPr>
            <w:r>
              <w:rPr>
                <w:rtl/>
              </w:rPr>
              <w:t xml:space="preserve">روش ارزیابی همسویی</w:t>
            </w:r>
          </w:p>
        </w:tc>
        <w:tc>
          <w:tcPr/>
          <w:p>
            <w:pPr>
              <w:pStyle w:val="Compact"/>
              <w:bidi/>
              <w:jc w:val="left"/>
            </w:pPr>
            <w:r>
              <w:rPr>
                <w:rtl/>
              </w:rPr>
              <w:t xml:space="preserve">ضریب همبستگی رتبه‌ای اسپیرمن</w:t>
            </w:r>
          </w:p>
        </w:tc>
      </w:tr>
    </w:tbl>
    <w:bookmarkEnd w:id="25"/>
    <w:bookmarkStart w:id="26" w:name="معرفی-مجموعهداده"/>
    <w:p>
      <w:pPr>
        <w:pStyle w:val="Heading3"/>
        <w:bidi/>
      </w:pPr>
      <w:r>
        <w:rPr>
          <w:rtl/>
        </w:rPr>
        <w:t xml:space="preserve">4-2-2- معرفی مجموعه‌داده</w:t>
      </w:r>
    </w:p>
    <w:p>
      <w:pPr>
        <w:bidi/>
      </w:pPr>
      <w:r>
        <w:rPr>
          <w:rtl/>
        </w:rPr>
        <w:t xml:space="preserve">مجموعه‌داده آزمایش شامل ۱۳ فناوری ارتباطی رایج در حوزه IoT است. این فناوری‌ها طیف متنوعی از شبکه‌های محلی پرظرفیت، فناوری‌های سلولی سبک، شبکه‌های کم‌توان برد بلند و شبکه‌های مش کم‌مصرف را پوشش می‌دهند. معیارهای ارزیابی شامل برد انتقال، پشتیبانی سلولی، نرخ داده، بودجه پیوند، تأخیر رفت‌وبرگشت، مصرف انرژی، هزینه اتصال سالانه و هزینه سخت‌افزار است.</w:t>
      </w:r>
    </w:p>
    <w:p>
      <w:pPr>
        <w:bidi/>
      </w:pPr>
      <w:r>
        <w:rPr>
          <w:rtl/>
        </w:rPr>
        <w:t xml:space="preserve">جدول 2-4- فناوری‌های استفاده‌شده در آزمایش</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bidi/>
              <w:jc w:val="right"/>
            </w:pPr>
            <w:r>
              <w:rPr>
                <w:rtl/>
              </w:rPr>
              <w:t xml:space="preserve">شماره</w:t>
            </w:r>
          </w:p>
        </w:tc>
        <w:tc>
          <w:tcPr/>
          <w:p>
            <w:pPr>
              <w:pStyle w:val="Compact"/>
              <w:bidi/>
              <w:jc w:val="left"/>
            </w:pPr>
            <w:r>
              <w:rPr>
                <w:rtl/>
              </w:rPr>
              <w:t xml:space="preserve">فناوری</w:t>
            </w:r>
          </w:p>
        </w:tc>
      </w:tr>
      <w:tr>
        <w:tc>
          <w:tcPr/>
          <w:p>
            <w:pPr>
              <w:pStyle w:val="Compact"/>
              <w:bidi/>
              <w:jc w:val="right"/>
            </w:pPr>
            <w:r>
              <w:rPr>
                <w:rtl/>
              </w:rPr>
              <w:t xml:space="preserve">۱</w:t>
            </w:r>
          </w:p>
        </w:tc>
        <w:tc>
          <w:tcPr/>
          <w:p>
            <w:pPr>
              <w:pStyle w:val="Compact"/>
              <w:bidi/>
              <w:jc w:val="left"/>
            </w:pPr>
            <w:r>
              <w:rPr>
                <w:rtl/>
              </w:rPr>
              <w:t xml:space="preserve">Wi-Fi 7</w:t>
            </w:r>
          </w:p>
        </w:tc>
      </w:tr>
      <w:tr>
        <w:tc>
          <w:tcPr/>
          <w:p>
            <w:pPr>
              <w:pStyle w:val="Compact"/>
              <w:bidi/>
              <w:jc w:val="right"/>
            </w:pPr>
            <w:r>
              <w:rPr>
                <w:rtl/>
              </w:rPr>
              <w:t xml:space="preserve">۲</w:t>
            </w:r>
          </w:p>
        </w:tc>
        <w:tc>
          <w:tcPr/>
          <w:p>
            <w:pPr>
              <w:pStyle w:val="Compact"/>
              <w:bidi/>
              <w:jc w:val="left"/>
            </w:pPr>
            <w:r>
              <w:rPr>
                <w:rtl/>
              </w:rPr>
              <w:t xml:space="preserve">Wi-Fi 6</w:t>
            </w:r>
          </w:p>
        </w:tc>
      </w:tr>
      <w:tr>
        <w:tc>
          <w:tcPr/>
          <w:p>
            <w:pPr>
              <w:pStyle w:val="Compact"/>
              <w:bidi/>
              <w:jc w:val="right"/>
            </w:pPr>
            <w:r>
              <w:rPr>
                <w:rtl/>
              </w:rPr>
              <w:t xml:space="preserve">۳</w:t>
            </w:r>
          </w:p>
        </w:tc>
        <w:tc>
          <w:tcPr/>
          <w:p>
            <w:pPr>
              <w:pStyle w:val="Compact"/>
              <w:bidi/>
              <w:jc w:val="left"/>
            </w:pPr>
            <w:r>
              <w:rPr>
                <w:rtl/>
              </w:rPr>
              <w:t xml:space="preserve">Wi-Fi HaLow</w:t>
            </w:r>
          </w:p>
        </w:tc>
      </w:tr>
      <w:tr>
        <w:tc>
          <w:tcPr/>
          <w:p>
            <w:pPr>
              <w:pStyle w:val="Compact"/>
              <w:bidi/>
              <w:jc w:val="right"/>
            </w:pPr>
            <w:r>
              <w:rPr>
                <w:rtl/>
              </w:rPr>
              <w:t xml:space="preserve">۴</w:t>
            </w:r>
          </w:p>
        </w:tc>
        <w:tc>
          <w:tcPr/>
          <w:p>
            <w:pPr>
              <w:pStyle w:val="Compact"/>
              <w:bidi/>
              <w:jc w:val="left"/>
            </w:pPr>
            <w:r>
              <w:rPr>
                <w:rtl/>
              </w:rPr>
              <w:t xml:space="preserve">5G RedCap</w:t>
            </w:r>
          </w:p>
        </w:tc>
      </w:tr>
      <w:tr>
        <w:tc>
          <w:tcPr/>
          <w:p>
            <w:pPr>
              <w:pStyle w:val="Compact"/>
              <w:bidi/>
              <w:jc w:val="right"/>
            </w:pPr>
            <w:r>
              <w:rPr>
                <w:rtl/>
              </w:rPr>
              <w:t xml:space="preserve">۵</w:t>
            </w:r>
          </w:p>
        </w:tc>
        <w:tc>
          <w:tcPr/>
          <w:p>
            <w:pPr>
              <w:pStyle w:val="Compact"/>
              <w:bidi/>
              <w:jc w:val="left"/>
            </w:pPr>
            <w:r>
              <w:rPr>
                <w:rtl/>
              </w:rPr>
              <w:t xml:space="preserve">NB-IoT</w:t>
            </w:r>
          </w:p>
        </w:tc>
      </w:tr>
      <w:tr>
        <w:tc>
          <w:tcPr/>
          <w:p>
            <w:pPr>
              <w:pStyle w:val="Compact"/>
              <w:bidi/>
              <w:jc w:val="right"/>
            </w:pPr>
            <w:r>
              <w:rPr>
                <w:rtl/>
              </w:rPr>
              <w:t xml:space="preserve">۶</w:t>
            </w:r>
          </w:p>
        </w:tc>
        <w:tc>
          <w:tcPr/>
          <w:p>
            <w:pPr>
              <w:pStyle w:val="Compact"/>
              <w:bidi/>
              <w:jc w:val="left"/>
            </w:pPr>
            <w:r>
              <w:rPr>
                <w:rtl/>
              </w:rPr>
              <w:t xml:space="preserve">LTE-M</w:t>
            </w:r>
          </w:p>
        </w:tc>
      </w:tr>
      <w:tr>
        <w:tc>
          <w:tcPr/>
          <w:p>
            <w:pPr>
              <w:pStyle w:val="Compact"/>
              <w:bidi/>
              <w:jc w:val="right"/>
            </w:pPr>
            <w:r>
              <w:rPr>
                <w:rtl/>
              </w:rPr>
              <w:t xml:space="preserve">۷</w:t>
            </w:r>
          </w:p>
        </w:tc>
        <w:tc>
          <w:tcPr/>
          <w:p>
            <w:pPr>
              <w:pStyle w:val="Compact"/>
              <w:bidi/>
              <w:jc w:val="left"/>
            </w:pPr>
            <w:r>
              <w:rPr>
                <w:rtl/>
              </w:rPr>
              <w:t xml:space="preserve">LoRaWAN</w:t>
            </w:r>
          </w:p>
        </w:tc>
      </w:tr>
      <w:tr>
        <w:tc>
          <w:tcPr/>
          <w:p>
            <w:pPr>
              <w:pStyle w:val="Compact"/>
              <w:bidi/>
              <w:jc w:val="right"/>
            </w:pPr>
            <w:r>
              <w:rPr>
                <w:rtl/>
              </w:rPr>
              <w:t xml:space="preserve">۸</w:t>
            </w:r>
          </w:p>
        </w:tc>
        <w:tc>
          <w:tcPr/>
          <w:p>
            <w:pPr>
              <w:pStyle w:val="Compact"/>
              <w:bidi/>
              <w:jc w:val="left"/>
            </w:pPr>
            <w:r>
              <w:rPr>
                <w:rtl/>
              </w:rPr>
              <w:t xml:space="preserve">Sigfox</w:t>
            </w:r>
          </w:p>
        </w:tc>
      </w:tr>
      <w:tr>
        <w:tc>
          <w:tcPr/>
          <w:p>
            <w:pPr>
              <w:pStyle w:val="Compact"/>
              <w:bidi/>
              <w:jc w:val="right"/>
            </w:pPr>
            <w:r>
              <w:rPr>
                <w:rtl/>
              </w:rPr>
              <w:t xml:space="preserve">۹</w:t>
            </w:r>
          </w:p>
        </w:tc>
        <w:tc>
          <w:tcPr/>
          <w:p>
            <w:pPr>
              <w:pStyle w:val="Compact"/>
              <w:bidi/>
              <w:jc w:val="left"/>
            </w:pPr>
            <w:r>
              <w:rPr>
                <w:rtl/>
              </w:rPr>
              <w:t xml:space="preserve">Bluetooth 5.4</w:t>
            </w:r>
          </w:p>
        </w:tc>
      </w:tr>
      <w:tr>
        <w:tc>
          <w:tcPr/>
          <w:p>
            <w:pPr>
              <w:pStyle w:val="Compact"/>
              <w:bidi/>
              <w:jc w:val="right"/>
            </w:pPr>
            <w:r>
              <w:rPr>
                <w:rtl/>
              </w:rPr>
              <w:t xml:space="preserve">۱۰</w:t>
            </w:r>
          </w:p>
        </w:tc>
        <w:tc>
          <w:tcPr/>
          <w:p>
            <w:pPr>
              <w:pStyle w:val="Compact"/>
              <w:bidi/>
              <w:jc w:val="left"/>
            </w:pPr>
            <w:r>
              <w:rPr>
                <w:rtl/>
              </w:rPr>
              <w:t xml:space="preserve">Zigbee 3.0</w:t>
            </w:r>
          </w:p>
        </w:tc>
      </w:tr>
      <w:tr>
        <w:tc>
          <w:tcPr/>
          <w:p>
            <w:pPr>
              <w:pStyle w:val="Compact"/>
              <w:bidi/>
              <w:jc w:val="right"/>
            </w:pPr>
            <w:r>
              <w:rPr>
                <w:rtl/>
              </w:rPr>
              <w:t xml:space="preserve">۱۱</w:t>
            </w:r>
          </w:p>
        </w:tc>
        <w:tc>
          <w:tcPr/>
          <w:p>
            <w:pPr>
              <w:pStyle w:val="Compact"/>
              <w:bidi/>
              <w:jc w:val="left"/>
            </w:pPr>
            <w:r>
              <w:rPr>
                <w:rtl/>
              </w:rPr>
              <w:t xml:space="preserve">Thread 1.3</w:t>
            </w:r>
          </w:p>
        </w:tc>
      </w:tr>
      <w:tr>
        <w:tc>
          <w:tcPr/>
          <w:p>
            <w:pPr>
              <w:pStyle w:val="Compact"/>
              <w:bidi/>
              <w:jc w:val="right"/>
            </w:pPr>
            <w:r>
              <w:rPr>
                <w:rtl/>
              </w:rPr>
              <w:t xml:space="preserve">۱۲</w:t>
            </w:r>
          </w:p>
        </w:tc>
        <w:tc>
          <w:tcPr/>
          <w:p>
            <w:pPr>
              <w:pStyle w:val="Compact"/>
              <w:bidi/>
              <w:jc w:val="left"/>
            </w:pPr>
            <w:r>
              <w:rPr>
                <w:rtl/>
              </w:rPr>
              <w:t xml:space="preserve">Z-Wave Long Range</w:t>
            </w:r>
          </w:p>
        </w:tc>
      </w:tr>
      <w:tr>
        <w:tc>
          <w:tcPr/>
          <w:p>
            <w:pPr>
              <w:pStyle w:val="Compact"/>
              <w:bidi/>
              <w:jc w:val="right"/>
            </w:pPr>
            <w:r>
              <w:rPr>
                <w:rtl/>
              </w:rPr>
              <w:t xml:space="preserve">۱۳</w:t>
            </w:r>
          </w:p>
        </w:tc>
        <w:tc>
          <w:tcPr/>
          <w:p>
            <w:pPr>
              <w:pStyle w:val="Compact"/>
              <w:bidi/>
              <w:jc w:val="left"/>
            </w:pPr>
            <w:r>
              <w:rPr>
                <w:rtl/>
              </w:rPr>
              <w:t xml:space="preserve">Wi-SUN FAN</w:t>
            </w:r>
          </w:p>
        </w:tc>
      </w:tr>
    </w:tbl>
    <w:p>
      <w:pPr>
        <w:bidi/>
      </w:pPr>
      <w:r>
        <w:rPr>
          <w:rtl/>
        </w:rPr>
        <w:t xml:space="preserve">در مرحله خوشه‌بندی، پشتیبانی سلولی به دلیل ماهیت دودویی وارد ماتریس ویژگی نشد، اما در مرحله رتبه‌بندی نهایی به‌عنوان معیار سود در نظر گرفته شد. برای معیارهایی که دامنه عددی گسترده دارند، تبدیل لگاریتمی مطابق رابطه (1-4) اعمال شد.</w:t>
      </w:r>
    </w:p>
    <w:p>
      <w:pPr>
        <w:bidi/>
      </w:pPr>
      <m:oMathPara>
        <m:oMathParaPr>
          <m:jc m:val="center"/>
        </m:oMathParaPr>
        <m:oMath>
          <m:r>
            <m:t>x</m:t>
          </m:r>
          <m:sSub>
            <m:e>
              <m:r>
                <m:rPr>
                  <m:sty m:val="p"/>
                </m:rPr>
                <m:t>′</m:t>
              </m:r>
            </m:e>
            <m:sub>
              <m:r>
                <m:t>i</m:t>
              </m:r>
              <m:r>
                <m:t>j</m:t>
              </m:r>
            </m:sub>
          </m:sSub>
          <m:r>
            <m:rPr>
              <m:sty m:val="p"/>
            </m:rPr>
            <m:t>=</m:t>
          </m:r>
          <m:r>
            <m:rPr>
              <m:sty m:val="p"/>
            </m:rPr>
            <m:t>ln</m:t>
          </m:r>
          <m:d>
            <m:dPr>
              <m:begChr m:val="("/>
              <m:endChr m:val=")"/>
              <m:sepChr m:val=""/>
              <m:grow/>
            </m:dPr>
            <m:e>
              <m:r>
                <m:t>1</m:t>
              </m:r>
              <m:r>
                <m:rPr>
                  <m:sty m:val="p"/>
                </m:rPr>
                <m:t>+</m:t>
              </m:r>
              <m:sSub>
                <m:e>
                  <m:r>
                    <m:t>x</m:t>
                  </m:r>
                </m:e>
                <m:sub>
                  <m:r>
                    <m:t>i</m:t>
                  </m:r>
                  <m:r>
                    <m:t>j</m:t>
                  </m:r>
                </m:sub>
              </m:sSub>
            </m:e>
          </m:d>
        </m:oMath>
      </m:oMathPara>
    </w:p>
    <w:p>
      <w:pPr>
        <w:bidi/>
      </w:pPr>
      <w:r>
        <w:rPr>
          <w:rtl/>
        </w:rPr>
        <w:t xml:space="preserve">پس از تبدیل، مقادیر هر ستون با استانداردسازی نمره Z به مقیاس مشترک منتقل شدند:</w:t>
      </w:r>
    </w:p>
    <w:p>
      <w:pPr>
        <w:bidi/>
      </w:pPr>
      <m:oMathPara>
        <m:oMathParaPr>
          <m:jc m:val="center"/>
        </m:oMathParaPr>
        <m:oMath>
          <m:sSub>
            <m:e>
              <m:r>
                <m:t>z</m:t>
              </m:r>
            </m:e>
            <m:sub>
              <m:r>
                <m:t>i</m:t>
              </m:r>
              <m:r>
                <m:t>j</m:t>
              </m:r>
            </m:sub>
          </m:sSub>
          <m:r>
            <m:rPr>
              <m:sty m:val="p"/>
            </m:rPr>
            <m:t>=</m:t>
          </m:r>
          <m:f>
            <m:fPr>
              <m:type m:val="bar"/>
            </m:fPr>
            <m:num>
              <m:r>
                <m:t>x</m:t>
              </m:r>
              <m:sSub>
                <m:e>
                  <m:r>
                    <m:rPr>
                      <m:sty m:val="p"/>
                    </m:rPr>
                    <m:t>′</m:t>
                  </m:r>
                </m:e>
                <m:sub>
                  <m:r>
                    <m:t>i</m:t>
                  </m:r>
                  <m:r>
                    <m:t>j</m:t>
                  </m:r>
                </m:sub>
              </m:sSub>
              <m:r>
                <m:rPr>
                  <m:sty m:val="p"/>
                </m:rPr>
                <m:t>−</m:t>
              </m:r>
              <m:sSub>
                <m:e>
                  <m:r>
                    <m:t>μ</m:t>
                  </m:r>
                </m:e>
                <m:sub>
                  <m:r>
                    <m:t>j</m:t>
                  </m:r>
                </m:sub>
              </m:sSub>
            </m:num>
            <m:den>
              <m:sSub>
                <m:e>
                  <m:r>
                    <m:t>σ</m:t>
                  </m:r>
                </m:e>
                <m:sub>
                  <m:r>
                    <m:t>j</m:t>
                  </m:r>
                </m:sub>
              </m:sSub>
            </m:den>
          </m:f>
        </m:oMath>
      </m:oMathPara>
    </w:p>
    <w:p>
      <w:pPr>
        <w:bidi/>
      </w:pPr>
      <w:r>
        <w:rPr>
          <w:rtl/>
        </w:rPr>
        <w:t xml:space="preserve">در رابطه (2-4)، (</w:t>
      </w:r>
      <w:r>
        <w:rPr>
          <w:rtl/>
        </w:rPr>
        <w:t xml:space="preserve">_j) میانگین معیار (j) و (</w:t>
      </w:r>
      <w:r>
        <w:rPr>
          <w:rtl/>
        </w:rPr>
        <w:t xml:space="preserve">_j) انحراف معیار همان معیار است. این مرحله برای جلوگیری از غلبه معیارهایی مانند نرخ داده یا برد انتقال بر سایر معیارها ضروری است.</w:t>
      </w:r>
    </w:p>
    <w:bookmarkEnd w:id="26"/>
    <w:bookmarkEnd w:id="27"/>
    <w:bookmarkStart w:id="31" w:name="نتایج-فاز-خوشهبندی"/>
    <w:p>
      <w:pPr>
        <w:pStyle w:val="Heading2"/>
        <w:bidi/>
      </w:pPr>
      <w:r>
        <w:rPr>
          <w:rtl/>
        </w:rPr>
        <w:t xml:space="preserve">4-3- نتایج فاز خوشه‌بندی</w:t>
      </w:r>
    </w:p>
    <w:bookmarkStart w:id="29" w:name="تنظیمات-خوشهبندی"/>
    <w:p>
      <w:pPr>
        <w:pStyle w:val="Heading3"/>
        <w:bidi/>
      </w:pPr>
      <w:r>
        <w:rPr>
          <w:rtl/>
        </w:rPr>
        <w:t xml:space="preserve">4-3-1- تنظیمات خوشه‌بندی</w:t>
      </w:r>
    </w:p>
    <w:p>
      <w:pPr>
        <w:bidi/>
      </w:pPr>
      <w:r>
        <w:rPr>
          <w:rtl/>
        </w:rPr>
        <w:t xml:space="preserve">در فاز خوشه‌بندی، مقدار (k) از ۲ تا ۶ آزمایش شد. پیاده‌سازی موجود برای هر مقدار (k)، چند اجرای مستقل انجام می‌دهد و بهترین اجرا را بر اساس کمترین مجموع مربعات درون‌خوشه‌ای انتخاب می‌کند. سپس برای هر مقدار (k)، شاخص سیلوئت</w:t>
      </w:r>
      <w:r>
        <w:rPr>
          <w:rStyle w:val="FootnoteReference"/>
        </w:rPr>
        <w:footnoteReference w:id="28"/>
      </w:r>
      <w:r>
        <w:rPr>
          <w:rtl/>
        </w:rPr>
        <w:t xml:space="preserve"> </w:t>
      </w:r>
      <w:r>
        <w:rPr>
          <w:rtl/>
        </w:rPr>
        <w:t xml:space="preserve">و اندازه کوچک‌ترین خوشه محاسبه می‌شود. فرمول شاخص سیلوئت در رابطه (3-4) آمده است.</w:t>
      </w:r>
    </w:p>
    <w:p>
      <w:pPr>
        <w:bidi/>
      </w:pPr>
      <m:oMathPara>
        <m:oMathParaPr>
          <m:jc m:val="center"/>
        </m:oMathParaPr>
        <m:oMath>
          <m:r>
            <m:t>s</m:t>
          </m:r>
          <m:d>
            <m:dPr>
              <m:begChr m:val="("/>
              <m:endChr m:val=")"/>
              <m:sepChr m:val=""/>
              <m:grow/>
            </m:dPr>
            <m:e>
              <m:r>
                <m:t>i</m:t>
              </m:r>
            </m:e>
          </m:d>
          <m:r>
            <m:rPr>
              <m:sty m:val="p"/>
            </m:rPr>
            <m:t>=</m:t>
          </m:r>
          <m:f>
            <m:fPr>
              <m:type m:val="bar"/>
            </m:fPr>
            <m:num>
              <m:r>
                <m:t>b</m:t>
              </m:r>
              <m:d>
                <m:dPr>
                  <m:begChr m:val="("/>
                  <m:endChr m:val=")"/>
                  <m:sepChr m:val=""/>
                  <m:grow/>
                </m:dPr>
                <m:e>
                  <m:r>
                    <m:t>i</m:t>
                  </m:r>
                </m:e>
              </m:d>
              <m:r>
                <m:rPr>
                  <m:sty m:val="p"/>
                </m:rPr>
                <m:t>−</m:t>
              </m:r>
              <m:r>
                <m:t>a</m:t>
              </m:r>
              <m:d>
                <m:dPr>
                  <m:begChr m:val="("/>
                  <m:endChr m:val=")"/>
                  <m:sepChr m:val=""/>
                  <m:grow/>
                </m:dPr>
                <m:e>
                  <m:r>
                    <m:t>i</m:t>
                  </m:r>
                </m:e>
              </m:d>
            </m:num>
            <m:den>
              <m:r>
                <m:rPr>
                  <m:sty m:val="p"/>
                </m:rPr>
                <m:t>max</m:t>
              </m:r>
              <m:d>
                <m:dPr>
                  <m:begChr m:val="("/>
                  <m:endChr m:val=")"/>
                  <m:sepChr m:val=""/>
                  <m:grow/>
                </m:dPr>
                <m:e>
                  <m:r>
                    <m:t>a</m:t>
                  </m:r>
                  <m:d>
                    <m:dPr>
                      <m:begChr m:val="("/>
                      <m:endChr m:val=")"/>
                      <m:sepChr m:val=""/>
                      <m:grow/>
                    </m:dPr>
                    <m:e>
                      <m:r>
                        <m:t>i</m:t>
                      </m:r>
                    </m:e>
                  </m:d>
                  <m:r>
                    <m:rPr>
                      <m:sty m:val="p"/>
                    </m:rPr>
                    <m:t>,</m:t>
                  </m:r>
                  <m:r>
                    <m:t>b</m:t>
                  </m:r>
                  <m:d>
                    <m:dPr>
                      <m:begChr m:val="("/>
                      <m:endChr m:val=")"/>
                      <m:sepChr m:val=""/>
                      <m:grow/>
                    </m:dPr>
                    <m:e>
                      <m:r>
                        <m:t>i</m:t>
                      </m:r>
                    </m:e>
                  </m:d>
                </m:e>
              </m:d>
            </m:den>
          </m:f>
        </m:oMath>
      </m:oMathPara>
    </w:p>
    <w:p>
      <w:pPr>
        <w:bidi/>
      </w:pPr>
      <w:r>
        <w:rPr>
          <w:rtl/>
        </w:rPr>
        <w:t xml:space="preserve">در این رابطه، (a(i)) میانگین فاصله نمونه (i) با اعضای خوشه خود و (b(i)) کمترین میانگین فاصله آن با خوشه‌های دیگر است. مقدار بالاتر این شاخص نشان‌دهنده جدایی بهتر خوشه‌ها است.</w:t>
      </w:r>
    </w:p>
    <w:p>
      <w:pPr>
        <w:bidi/>
      </w:pPr>
      <w:r>
        <w:rPr>
          <w:rtl/>
        </w:rPr>
        <w:t xml:space="preserve">جدول 3-4- مقادیر ارزیابی خوشه‌بندی برای مقادیر مختلف k</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bidi/>
              <w:jc w:val="right"/>
            </w:pPr>
            <w:r>
              <w:rPr>
                <w:rtl/>
              </w:rPr>
              <w:t xml:space="preserve">k</w:t>
            </w:r>
          </w:p>
        </w:tc>
        <w:tc>
          <w:tcPr/>
          <w:p>
            <w:pPr>
              <w:pStyle w:val="Compact"/>
              <w:bidi/>
              <w:jc w:val="right"/>
            </w:pPr>
            <w:r>
              <w:rPr>
                <w:rtl/>
              </w:rPr>
              <w:t xml:space="preserve">مجموع مربعات درون‌خوشه‌ای</w:t>
            </w:r>
          </w:p>
        </w:tc>
        <w:tc>
          <w:tcPr/>
          <w:p>
            <w:pPr>
              <w:pStyle w:val="Compact"/>
              <w:bidi/>
              <w:jc w:val="right"/>
            </w:pPr>
            <w:r>
              <w:rPr>
                <w:rtl/>
              </w:rPr>
              <w:t xml:space="preserve">شاخص سیلوئت</w:t>
            </w:r>
          </w:p>
        </w:tc>
        <w:tc>
          <w:tcPr/>
          <w:p>
            <w:pPr>
              <w:pStyle w:val="Compact"/>
              <w:bidi/>
              <w:jc w:val="right"/>
            </w:pPr>
            <w:r>
              <w:rPr>
                <w:rtl/>
              </w:rPr>
              <w:t xml:space="preserve">اندازه کوچک‌ترین خوشه</w:t>
            </w:r>
          </w:p>
        </w:tc>
      </w:tr>
      <w:tr>
        <w:tc>
          <w:tcPr/>
          <w:p>
            <w:pPr>
              <w:pStyle w:val="Compact"/>
              <w:bidi/>
              <w:jc w:val="right"/>
            </w:pPr>
            <w:r>
              <w:rPr>
                <w:rtl/>
              </w:rPr>
              <w:t xml:space="preserve">۲</w:t>
            </w:r>
          </w:p>
        </w:tc>
        <w:tc>
          <w:tcPr/>
          <w:p>
            <w:pPr>
              <w:pStyle w:val="Compact"/>
              <w:bidi/>
              <w:jc w:val="right"/>
            </w:pPr>
            <w:r>
              <w:rPr>
                <w:rtl/>
              </w:rPr>
              <w:t xml:space="preserve">50.1275</w:t>
            </w:r>
          </w:p>
        </w:tc>
        <w:tc>
          <w:tcPr/>
          <w:p>
            <w:pPr>
              <w:pStyle w:val="Compact"/>
              <w:bidi/>
              <w:jc w:val="right"/>
            </w:pPr>
            <w:r>
              <w:rPr>
                <w:rtl/>
              </w:rPr>
              <w:t xml:space="preserve">0.3897</w:t>
            </w:r>
          </w:p>
        </w:tc>
        <w:tc>
          <w:tcPr/>
          <w:p>
            <w:pPr>
              <w:pStyle w:val="Compact"/>
              <w:bidi/>
              <w:jc w:val="right"/>
            </w:pPr>
            <w:r>
              <w:rPr>
                <w:rtl/>
              </w:rPr>
              <w:t xml:space="preserve">۳</w:t>
            </w:r>
          </w:p>
        </w:tc>
      </w:tr>
      <w:tr>
        <w:tc>
          <w:tcPr/>
          <w:p>
            <w:pPr>
              <w:pStyle w:val="Compact"/>
              <w:bidi/>
              <w:jc w:val="right"/>
            </w:pPr>
            <w:r>
              <w:rPr>
                <w:rtl/>
              </w:rPr>
              <w:t xml:space="preserve">۳</w:t>
            </w:r>
          </w:p>
        </w:tc>
        <w:tc>
          <w:tcPr/>
          <w:p>
            <w:pPr>
              <w:pStyle w:val="Compact"/>
              <w:bidi/>
              <w:jc w:val="right"/>
            </w:pPr>
            <w:r>
              <w:rPr>
                <w:rtl/>
              </w:rPr>
              <w:t xml:space="preserve">33.8254</w:t>
            </w:r>
          </w:p>
        </w:tc>
        <w:tc>
          <w:tcPr/>
          <w:p>
            <w:pPr>
              <w:pStyle w:val="Compact"/>
              <w:bidi/>
              <w:jc w:val="right"/>
            </w:pPr>
            <w:r>
              <w:rPr>
                <w:rtl/>
              </w:rPr>
              <w:t xml:space="preserve">0.3177</w:t>
            </w:r>
          </w:p>
        </w:tc>
        <w:tc>
          <w:tcPr/>
          <w:p>
            <w:pPr>
              <w:pStyle w:val="Compact"/>
              <w:bidi/>
              <w:jc w:val="right"/>
            </w:pPr>
            <w:r>
              <w:rPr>
                <w:rtl/>
              </w:rPr>
              <w:t xml:space="preserve">۳</w:t>
            </w:r>
          </w:p>
        </w:tc>
      </w:tr>
      <w:tr>
        <w:tc>
          <w:tcPr/>
          <w:p>
            <w:pPr>
              <w:pStyle w:val="Compact"/>
              <w:bidi/>
              <w:jc w:val="right"/>
            </w:pPr>
            <w:r>
              <w:rPr>
                <w:rtl/>
              </w:rPr>
              <w:t xml:space="preserve">۴</w:t>
            </w:r>
          </w:p>
        </w:tc>
        <w:tc>
          <w:tcPr/>
          <w:p>
            <w:pPr>
              <w:pStyle w:val="Compact"/>
              <w:bidi/>
              <w:jc w:val="right"/>
            </w:pPr>
            <w:r>
              <w:rPr>
                <w:rtl/>
              </w:rPr>
              <w:t xml:space="preserve">22.8421</w:t>
            </w:r>
          </w:p>
        </w:tc>
        <w:tc>
          <w:tcPr/>
          <w:p>
            <w:pPr>
              <w:pStyle w:val="Compact"/>
              <w:bidi/>
              <w:jc w:val="right"/>
            </w:pPr>
            <w:r>
              <w:rPr>
                <w:rtl/>
              </w:rPr>
              <w:t xml:space="preserve">0.3483</w:t>
            </w:r>
          </w:p>
        </w:tc>
        <w:tc>
          <w:tcPr/>
          <w:p>
            <w:pPr>
              <w:pStyle w:val="Compact"/>
              <w:bidi/>
              <w:jc w:val="right"/>
            </w:pPr>
            <w:r>
              <w:rPr>
                <w:rtl/>
              </w:rPr>
              <w:t xml:space="preserve">۲</w:t>
            </w:r>
          </w:p>
        </w:tc>
      </w:tr>
      <w:tr>
        <w:tc>
          <w:tcPr/>
          <w:p>
            <w:pPr>
              <w:pStyle w:val="Compact"/>
              <w:bidi/>
              <w:jc w:val="right"/>
            </w:pPr>
            <w:r>
              <w:rPr>
                <w:rtl/>
              </w:rPr>
              <w:t xml:space="preserve">۵</w:t>
            </w:r>
          </w:p>
        </w:tc>
        <w:tc>
          <w:tcPr/>
          <w:p>
            <w:pPr>
              <w:pStyle w:val="Compact"/>
              <w:bidi/>
              <w:jc w:val="right"/>
            </w:pPr>
            <w:r>
              <w:rPr>
                <w:rtl/>
              </w:rPr>
              <w:t xml:space="preserve">15.5118</w:t>
            </w:r>
          </w:p>
        </w:tc>
        <w:tc>
          <w:tcPr/>
          <w:p>
            <w:pPr>
              <w:pStyle w:val="Compact"/>
              <w:bidi/>
              <w:jc w:val="right"/>
            </w:pPr>
            <w:r>
              <w:rPr>
                <w:rtl/>
              </w:rPr>
              <w:t xml:space="preserve">0.4407</w:t>
            </w:r>
          </w:p>
        </w:tc>
        <w:tc>
          <w:tcPr/>
          <w:p>
            <w:pPr>
              <w:pStyle w:val="Compact"/>
              <w:bidi/>
              <w:jc w:val="right"/>
            </w:pPr>
            <w:r>
              <w:rPr>
                <w:rtl/>
              </w:rPr>
              <w:t xml:space="preserve">۱</w:t>
            </w:r>
          </w:p>
        </w:tc>
      </w:tr>
      <w:tr>
        <w:tc>
          <w:tcPr/>
          <w:p>
            <w:pPr>
              <w:pStyle w:val="Compact"/>
              <w:bidi/>
              <w:jc w:val="right"/>
            </w:pPr>
            <w:r>
              <w:rPr>
                <w:rtl/>
              </w:rPr>
              <w:t xml:space="preserve">۶</w:t>
            </w:r>
          </w:p>
        </w:tc>
        <w:tc>
          <w:tcPr/>
          <w:p>
            <w:pPr>
              <w:pStyle w:val="Compact"/>
              <w:bidi/>
              <w:jc w:val="right"/>
            </w:pPr>
            <w:r>
              <w:rPr>
                <w:rtl/>
              </w:rPr>
              <w:t xml:space="preserve">9.9454</w:t>
            </w:r>
          </w:p>
        </w:tc>
        <w:tc>
          <w:tcPr/>
          <w:p>
            <w:pPr>
              <w:pStyle w:val="Compact"/>
              <w:bidi/>
              <w:jc w:val="right"/>
            </w:pPr>
            <w:r>
              <w:rPr>
                <w:rtl/>
              </w:rPr>
              <w:t xml:space="preserve">0.5684</w:t>
            </w:r>
          </w:p>
        </w:tc>
        <w:tc>
          <w:tcPr/>
          <w:p>
            <w:pPr>
              <w:pStyle w:val="Compact"/>
              <w:bidi/>
              <w:jc w:val="right"/>
            </w:pPr>
            <w:r>
              <w:rPr>
                <w:rtl/>
              </w:rPr>
              <w:t xml:space="preserve">۱</w:t>
            </w:r>
          </w:p>
        </w:tc>
      </w:tr>
    </w:tbl>
    <w:p>
      <w:pPr>
        <w:bidi/>
      </w:pPr>
      <w:r>
        <w:rPr>
          <w:rtl/>
        </w:rPr>
        <w:t xml:space="preserve">بر اساس خروجی برنامه، نقطه آرنج در (k=4) تشخیص داده شد، اما مقدار نهایی انتخاب‌شده (k=2) بود. علت این انتخاب آن است که در (k=5) و (k=6)، هرچند شاخص سیلوئت بزرگ‌تر است، اما خوشه تک‌عضوی ایجاد می‌شود. کد پیاده‌سازی برای جلوگیری از بیش‌خوشه‌بندی، وجود خوشه تک‌عضوی را جریمه می‌کند و برای حفظ قابلیت تفسیر، مقدار (k=2) را مناسب‌تر تشخیص می‌دهد.</w:t>
      </w:r>
    </w:p>
    <w:bookmarkEnd w:id="29"/>
    <w:bookmarkStart w:id="30" w:name="تحلیل-خوشههای-حاصل"/>
    <w:p>
      <w:pPr>
        <w:pStyle w:val="Heading3"/>
        <w:bidi/>
      </w:pPr>
      <w:r>
        <w:rPr>
          <w:rtl/>
        </w:rPr>
        <w:t xml:space="preserve">4-3-2- تحلیل خوشه‌های حاصل</w:t>
      </w:r>
    </w:p>
    <w:p>
      <w:pPr>
        <w:bidi/>
      </w:pPr>
      <w:r>
        <w:rPr>
          <w:rtl/>
        </w:rPr>
        <w:t xml:space="preserve">نتایج خوشه‌بندی در جدول 4-4 آمده است. خوشه نخست شامل فناوری‌های کم‌مصرف، کم‌نرخ، مش و برد بلند است. خوشه دوم شامل فناوری‌های محلی یا سلولی با نرخ داده بالاتر است.</w:t>
      </w:r>
    </w:p>
    <w:p>
      <w:pPr>
        <w:bidi/>
      </w:pPr>
      <w:r>
        <w:rPr>
          <w:rtl/>
        </w:rPr>
        <w:t xml:space="preserve">جدول 4-4- خوشه‌های حاصل از اجرای کی-میانگین</w:t>
      </w:r>
    </w:p>
    <w:tbl>
      <w:tblPr>
        <w:tblStyle w:val="Table"/>
        <w:tblW w:type="pct" w:w="5000"/>
        <w:tblLook w:firstRow="1" w:lastRow="0" w:firstColumn="0" w:lastColumn="0" w:noHBand="0" w:noVBand="0" w:val="0020"/>
        <w:jc w:val="start"/>
      </w:tblPr>
      <w:tblGrid>
        <w:gridCol w:w="2262"/>
        <w:gridCol w:w="1697"/>
        <w:gridCol w:w="2262"/>
        <w:gridCol w:w="1697"/>
      </w:tblGrid>
      <w:tr>
        <w:trPr>
          <w:tblHeader w:val="true"/>
        </w:trPr>
        <w:tc>
          <w:tcPr/>
          <w:p>
            <w:pPr>
              <w:pStyle w:val="Compact"/>
              <w:bidi/>
              <w:jc w:val="right"/>
            </w:pPr>
            <w:r>
              <w:rPr>
                <w:rtl/>
              </w:rPr>
              <w:t xml:space="preserve">شناسه خوشه</w:t>
            </w:r>
          </w:p>
        </w:tc>
        <w:tc>
          <w:tcPr/>
          <w:p>
            <w:pPr>
              <w:pStyle w:val="Compact"/>
              <w:bidi/>
              <w:jc w:val="left"/>
            </w:pPr>
            <w:r>
              <w:rPr>
                <w:rtl/>
              </w:rPr>
              <w:t xml:space="preserve">برچسب تفسیری</w:t>
            </w:r>
          </w:p>
        </w:tc>
        <w:tc>
          <w:tcPr/>
          <w:p>
            <w:pPr>
              <w:pStyle w:val="Compact"/>
              <w:bidi/>
              <w:jc w:val="right"/>
            </w:pPr>
            <w:r>
              <w:rPr>
                <w:rtl/>
              </w:rPr>
              <w:t xml:space="preserve">تعداد اعضا</w:t>
            </w:r>
          </w:p>
        </w:tc>
        <w:tc>
          <w:tcPr/>
          <w:p>
            <w:pPr>
              <w:pStyle w:val="Compact"/>
              <w:bidi/>
              <w:jc w:val="left"/>
            </w:pPr>
            <w:r>
              <w:rPr>
                <w:rtl/>
              </w:rPr>
              <w:t xml:space="preserve">اعضای خوشه</w:t>
            </w:r>
          </w:p>
        </w:tc>
      </w:tr>
      <w:tr>
        <w:tc>
          <w:tcPr/>
          <w:p>
            <w:pPr>
              <w:pStyle w:val="Compact"/>
              <w:bidi/>
              <w:jc w:val="right"/>
            </w:pPr>
            <w:r>
              <w:rPr>
                <w:rtl/>
              </w:rPr>
              <w:t xml:space="preserve">۰</w:t>
            </w:r>
          </w:p>
        </w:tc>
        <w:tc>
          <w:tcPr/>
          <w:p>
            <w:pPr>
              <w:pStyle w:val="Compact"/>
              <w:bidi/>
              <w:jc w:val="left"/>
            </w:pPr>
            <w:r>
              <w:rPr>
                <w:rtl/>
              </w:rPr>
              <w:t xml:space="preserve">کم‌مصرف، مش و برد بلند</w:t>
            </w:r>
          </w:p>
        </w:tc>
        <w:tc>
          <w:tcPr/>
          <w:p>
            <w:pPr>
              <w:pStyle w:val="Compact"/>
              <w:bidi/>
              <w:jc w:val="right"/>
            </w:pPr>
            <w:r>
              <w:rPr>
                <w:rtl/>
              </w:rPr>
              <w:t xml:space="preserve">۱۰</w:t>
            </w:r>
          </w:p>
        </w:tc>
        <w:tc>
          <w:tcPr/>
          <w:p>
            <w:pPr>
              <w:pStyle w:val="Compact"/>
              <w:bidi/>
              <w:jc w:val="left"/>
            </w:pPr>
            <w:r>
              <w:rPr>
                <w:rtl/>
              </w:rPr>
              <w:t xml:space="preserve">Wi-Fi HaLow، NB-IoT، LTE-M، LoRaWAN، Sigfox، Bluetooth 5.4، Zigbee 3.0، Thread 1.3، Z-Wave Long Range، Wi-SUN FAN</w:t>
            </w:r>
          </w:p>
        </w:tc>
      </w:tr>
      <w:tr>
        <w:tc>
          <w:tcPr/>
          <w:p>
            <w:pPr>
              <w:pStyle w:val="Compact"/>
              <w:bidi/>
              <w:jc w:val="right"/>
            </w:pPr>
            <w:r>
              <w:rPr>
                <w:rtl/>
              </w:rPr>
              <w:t xml:space="preserve">۱</w:t>
            </w:r>
          </w:p>
        </w:tc>
        <w:tc>
          <w:tcPr/>
          <w:p>
            <w:pPr>
              <w:pStyle w:val="Compact"/>
              <w:bidi/>
              <w:jc w:val="left"/>
            </w:pPr>
            <w:r>
              <w:rPr>
                <w:rtl/>
              </w:rPr>
              <w:t xml:space="preserve">کوتاه‌برد با توان گذردهی بالا</w:t>
            </w:r>
          </w:p>
        </w:tc>
        <w:tc>
          <w:tcPr/>
          <w:p>
            <w:pPr>
              <w:pStyle w:val="Compact"/>
              <w:bidi/>
              <w:jc w:val="right"/>
            </w:pPr>
            <w:r>
              <w:rPr>
                <w:rtl/>
              </w:rPr>
              <w:t xml:space="preserve">۳</w:t>
            </w:r>
          </w:p>
        </w:tc>
        <w:tc>
          <w:tcPr/>
          <w:p>
            <w:pPr>
              <w:pStyle w:val="Compact"/>
              <w:bidi/>
              <w:jc w:val="left"/>
            </w:pPr>
            <w:r>
              <w:rPr>
                <w:rtl/>
              </w:rPr>
              <w:t xml:space="preserve">Wi-Fi 7، Wi-Fi 6، 5G RedCap</w:t>
            </w:r>
          </w:p>
        </w:tc>
      </w:tr>
    </w:tbl>
    <w:p>
      <w:pPr>
        <w:bidi/>
      </w:pPr>
      <w:r>
        <w:rPr>
          <w:rtl/>
        </w:rPr>
        <w:t xml:space="preserve">مرکز خوشه ۰ از نظر برد انتقال، مصرف انرژی و هزینه، به فناوری‌های کم‌توان و کاربردهای گسترده نزدیک‌تر است. در مقابل، خوشه ۱ به دلیل نرخ داده بالا و مصرف انرژی بیشتر، برای کاربردهایی مناسب‌تر است که توان گذردهی و تأخیر پایین اهمیت بیشتری دارند. در سناریوی اصلی این فصل، خوشه ۰ انتخاب شد، زیرا سناریو بر پوشش وسیع، تعداد زیاد گره، هزینه محدود و مصرف انرژی پایین تأکید دارد.</w:t>
      </w:r>
    </w:p>
    <w:bookmarkEnd w:id="30"/>
    <w:bookmarkEnd w:id="31"/>
    <w:bookmarkStart w:id="34" w:name="نتایج-فاز-وزندهی-پویا"/>
    <w:p>
      <w:pPr>
        <w:pStyle w:val="Heading2"/>
        <w:bidi/>
      </w:pPr>
      <w:r>
        <w:rPr>
          <w:rtl/>
        </w:rPr>
        <w:t xml:space="preserve">4-4- نتایج فاز وزن‌دهی پویا</w:t>
      </w:r>
    </w:p>
    <w:bookmarkStart w:id="32" w:name="وزنهای-پایه-ahp"/>
    <w:p>
      <w:pPr>
        <w:pStyle w:val="Heading3"/>
        <w:bidi/>
      </w:pPr>
      <w:r>
        <w:rPr>
          <w:rtl/>
        </w:rPr>
        <w:t xml:space="preserve">4-4-1- وزن‌های پایه AHP</w:t>
      </w:r>
    </w:p>
    <w:p>
      <w:pPr>
        <w:bidi/>
      </w:pPr>
      <w:r>
        <w:rPr>
          <w:rtl/>
        </w:rPr>
        <w:t xml:space="preserve">در فاز دوم، سه ماتریس مقایسه زوجی خبره با میانگین هندسی تجمیع شد. سپس بردار اولویت با تکرار توانی محاسبه گردید. رابطه تجمیع قضاوت‌های خبرگان در رابطه (4-4) آمده است.</w:t>
      </w:r>
    </w:p>
    <w:p>
      <w:pPr>
        <w:bidi/>
      </w:pPr>
      <m:oMathPara>
        <m:oMathParaPr>
          <m:jc m:val="center"/>
        </m:oMathParaPr>
        <m:oMath>
          <m:sSub>
            <m:e>
              <m:acc>
                <m:accPr>
                  <m:chr m:val="‾"/>
                </m:accPr>
                <m:e>
                  <m:r>
                    <m:t>a</m:t>
                  </m:r>
                </m:e>
              </m:acc>
            </m:e>
            <m:sub>
              <m:r>
                <m:t>i</m:t>
              </m:r>
              <m:r>
                <m:t>j</m:t>
              </m:r>
            </m:sub>
          </m:sSub>
          <m:r>
            <m:rPr>
              <m:sty m:val="p"/>
            </m:rPr>
            <m:t>=</m:t>
          </m:r>
          <m:sSup>
            <m:e>
              <m:d>
                <m:dPr>
                  <m:begChr m:val="("/>
                  <m:endChr m:val=")"/>
                  <m:sepChr m:val=""/>
                  <m:grow/>
                </m:dPr>
                <m:e>
                  <m:nary>
                    <m:naryPr>
                      <m:chr m:val="∏"/>
                      <m:limLoc m:val="undOvr"/>
                      <m:subHide m:val="off"/>
                      <m:supHide m:val="off"/>
                    </m:naryPr>
                    <m:sub>
                      <m:r>
                        <m:t>r</m:t>
                      </m:r>
                      <m:r>
                        <m:rPr>
                          <m:sty m:val="p"/>
                        </m:rPr>
                        <m:t>=</m:t>
                      </m:r>
                      <m:r>
                        <m:t>1</m:t>
                      </m:r>
                    </m:sub>
                    <m:sup>
                      <m:r>
                        <m:t>m</m:t>
                      </m:r>
                    </m:sup>
                    <m:e>
                      <m:sSubSup>
                        <m:e>
                          <m:r>
                            <m:t>a</m:t>
                          </m:r>
                        </m:e>
                        <m:sub>
                          <m:r>
                            <m:t>i</m:t>
                          </m:r>
                          <m:r>
                            <m:t>j</m:t>
                          </m:r>
                        </m:sub>
                        <m:sup>
                          <m:d>
                            <m:dPr>
                              <m:begChr m:val="("/>
                              <m:endChr m:val=")"/>
                              <m:sepChr m:val=""/>
                              <m:grow/>
                            </m:dPr>
                            <m:e>
                              <m:r>
                                <m:t>r</m:t>
                              </m:r>
                            </m:e>
                          </m:d>
                        </m:sup>
                      </m:sSubSup>
                    </m:e>
                  </m:nary>
                </m:e>
              </m:d>
            </m:e>
            <m:sup>
              <m:f>
                <m:fPr>
                  <m:type m:val="bar"/>
                </m:fPr>
                <m:num>
                  <m:r>
                    <m:t>1</m:t>
                  </m:r>
                </m:num>
                <m:den>
                  <m:r>
                    <m:t>m</m:t>
                  </m:r>
                </m:den>
              </m:f>
            </m:sup>
          </m:sSup>
        </m:oMath>
      </m:oMathPara>
    </w:p>
    <w:p>
      <w:pPr>
        <w:bidi/>
      </w:pPr>
      <w:r>
        <w:rPr>
          <w:rtl/>
        </w:rPr>
        <w:t xml:space="preserve">پس از محاسبه بردار وزن، سازگاری قضاوت‌ها با رابطه‌های (5-4) و (6-4) بررسی شد.</w:t>
      </w:r>
    </w:p>
    <w:p>
      <w:pPr>
        <w:bidi/>
      </w:pPr>
      <m:oMathPara>
        <m:oMathParaPr>
          <m:jc m:val="center"/>
        </m:oMathParaPr>
        <m:oMath>
          <m:r>
            <m:t>C</m:t>
          </m:r>
          <m:r>
            <m:t>I</m:t>
          </m:r>
          <m:r>
            <m:rPr>
              <m:sty m:val="p"/>
            </m:rPr>
            <m:t>=</m:t>
          </m:r>
          <m:f>
            <m:fPr>
              <m:type m:val="bar"/>
            </m:fPr>
            <m:num>
              <m:sSub>
                <m:e>
                  <m:r>
                    <m:t>λ</m:t>
                  </m:r>
                </m:e>
                <m:sub>
                  <m:r>
                    <m:t>m</m:t>
                  </m:r>
                  <m:r>
                    <m:t>a</m:t>
                  </m:r>
                  <m:r>
                    <m:t>x</m:t>
                  </m:r>
                </m:sub>
              </m:sSub>
              <m:r>
                <m:rPr>
                  <m:sty m:val="p"/>
                </m:rPr>
                <m:t>−</m:t>
              </m:r>
              <m:r>
                <m:t>n</m:t>
              </m:r>
            </m:num>
            <m:den>
              <m:r>
                <m:t>n</m:t>
              </m:r>
              <m:r>
                <m:rPr>
                  <m:sty m:val="p"/>
                </m:rPr>
                <m:t>−</m:t>
              </m:r>
              <m:r>
                <m:t>1</m:t>
              </m:r>
            </m:den>
          </m:f>
        </m:oMath>
      </m:oMathPara>
    </w:p>
    <w:p>
      <w:pPr>
        <w:bidi/>
      </w:pPr>
      <m:oMathPara>
        <m:oMathParaPr>
          <m:jc m:val="center"/>
        </m:oMathParaPr>
        <m:oMath>
          <m:r>
            <m:t>C</m:t>
          </m:r>
          <m:r>
            <m:t>R</m:t>
          </m:r>
          <m:r>
            <m:rPr>
              <m:sty m:val="p"/>
            </m:rPr>
            <m:t>=</m:t>
          </m:r>
          <m:f>
            <m:fPr>
              <m:type m:val="bar"/>
            </m:fPr>
            <m:num>
              <m:r>
                <m:t>C</m:t>
              </m:r>
              <m:r>
                <m:t>I</m:t>
              </m:r>
            </m:num>
            <m:den>
              <m:r>
                <m:t>R</m:t>
              </m:r>
              <m:r>
                <m:t>I</m:t>
              </m:r>
            </m:den>
          </m:f>
        </m:oMath>
      </m:oMathPara>
    </w:p>
    <w:p>
      <w:pPr>
        <w:bidi/>
      </w:pPr>
      <w:r>
        <w:rPr>
          <w:rtl/>
        </w:rPr>
        <w:t xml:space="preserve">مقدار (</w:t>
      </w:r>
      <w:r>
        <w:rPr>
          <w:rtl/>
        </w:rPr>
        <w:t xml:space="preserve">_{max}) برابر 8.0754، مقدار (CI) برابر 0.0108 و مقدار (CR) برابر 0.0076 به دست آمد. از آنجا که (CR&lt;0.1) است، قضاوت تجمیع‌شده از نظر سازگاری قابل قبول است.</w:t>
      </w:r>
    </w:p>
    <w:p>
      <w:pPr>
        <w:bidi/>
      </w:pPr>
      <w:r>
        <w:rPr>
          <w:rtl/>
        </w:rPr>
        <w:t xml:space="preserve">جدول 5-4- نسبت سازگاری ماتریس‌های خبرگان</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rPr>
              <w:t xml:space="preserve">خبره</w:t>
            </w:r>
          </w:p>
        </w:tc>
        <w:tc>
          <w:tcPr/>
          <w:p>
            <w:pPr>
              <w:pStyle w:val="Compact"/>
              <w:bidi/>
              <w:jc w:val="right"/>
            </w:pPr>
            <w:r>
              <w:rPr>
                <w:rtl/>
              </w:rPr>
              <w:t xml:space="preserve">نسبت سازگاری</w:t>
            </w:r>
          </w:p>
        </w:tc>
        <w:tc>
          <w:tcPr/>
          <w:p>
            <w:pPr>
              <w:pStyle w:val="Compact"/>
              <w:bidi/>
              <w:jc w:val="left"/>
            </w:pPr>
            <w:r>
              <w:rPr>
                <w:rtl/>
              </w:rPr>
              <w:t xml:space="preserve">وضعیت</w:t>
            </w:r>
          </w:p>
        </w:tc>
      </w:tr>
      <w:tr>
        <w:tc>
          <w:tcPr/>
          <w:p>
            <w:pPr>
              <w:pStyle w:val="Compact"/>
              <w:bidi/>
              <w:jc w:val="left"/>
            </w:pPr>
            <w:r>
              <w:rPr>
                <w:rtl/>
              </w:rPr>
              <w:t xml:space="preserve">خبره اول</w:t>
            </w:r>
          </w:p>
        </w:tc>
        <w:tc>
          <w:tcPr/>
          <w:p>
            <w:pPr>
              <w:pStyle w:val="Compact"/>
              <w:bidi/>
              <w:jc w:val="right"/>
            </w:pPr>
            <w:r>
              <w:rPr>
                <w:rtl/>
              </w:rPr>
              <w:t xml:space="preserve">0.0088</w:t>
            </w:r>
          </w:p>
        </w:tc>
        <w:tc>
          <w:tcPr/>
          <w:p>
            <w:pPr>
              <w:pStyle w:val="Compact"/>
              <w:bidi/>
              <w:jc w:val="left"/>
            </w:pPr>
            <w:r>
              <w:rPr>
                <w:rtl/>
              </w:rPr>
              <w:t xml:space="preserve">قابل قبول</w:t>
            </w:r>
          </w:p>
        </w:tc>
      </w:tr>
      <w:tr>
        <w:tc>
          <w:tcPr/>
          <w:p>
            <w:pPr>
              <w:pStyle w:val="Compact"/>
              <w:bidi/>
              <w:jc w:val="left"/>
            </w:pPr>
            <w:r>
              <w:rPr>
                <w:rtl/>
              </w:rPr>
              <w:t xml:space="preserve">خبره دوم</w:t>
            </w:r>
          </w:p>
        </w:tc>
        <w:tc>
          <w:tcPr/>
          <w:p>
            <w:pPr>
              <w:pStyle w:val="Compact"/>
              <w:bidi/>
              <w:jc w:val="right"/>
            </w:pPr>
            <w:r>
              <w:rPr>
                <w:rtl/>
              </w:rPr>
              <w:t xml:space="preserve">0.0043</w:t>
            </w:r>
          </w:p>
        </w:tc>
        <w:tc>
          <w:tcPr/>
          <w:p>
            <w:pPr>
              <w:pStyle w:val="Compact"/>
              <w:bidi/>
              <w:jc w:val="left"/>
            </w:pPr>
            <w:r>
              <w:rPr>
                <w:rtl/>
              </w:rPr>
              <w:t xml:space="preserve">قابل قبول</w:t>
            </w:r>
          </w:p>
        </w:tc>
      </w:tr>
      <w:tr>
        <w:tc>
          <w:tcPr/>
          <w:p>
            <w:pPr>
              <w:pStyle w:val="Compact"/>
              <w:bidi/>
              <w:jc w:val="left"/>
            </w:pPr>
            <w:r>
              <w:rPr>
                <w:rtl/>
              </w:rPr>
              <w:t xml:space="preserve">خبره سوم</w:t>
            </w:r>
          </w:p>
        </w:tc>
        <w:tc>
          <w:tcPr/>
          <w:p>
            <w:pPr>
              <w:pStyle w:val="Compact"/>
              <w:bidi/>
              <w:jc w:val="right"/>
            </w:pPr>
            <w:r>
              <w:rPr>
                <w:rtl/>
              </w:rPr>
              <w:t xml:space="preserve">0.0161</w:t>
            </w:r>
          </w:p>
        </w:tc>
        <w:tc>
          <w:tcPr/>
          <w:p>
            <w:pPr>
              <w:pStyle w:val="Compact"/>
              <w:bidi/>
              <w:jc w:val="left"/>
            </w:pPr>
            <w:r>
              <w:rPr>
                <w:rtl/>
              </w:rPr>
              <w:t xml:space="preserve">قابل قبول</w:t>
            </w:r>
          </w:p>
        </w:tc>
      </w:tr>
      <w:tr>
        <w:tc>
          <w:tcPr/>
          <w:p>
            <w:pPr>
              <w:pStyle w:val="Compact"/>
              <w:bidi/>
              <w:jc w:val="left"/>
            </w:pPr>
            <w:r>
              <w:rPr>
                <w:rtl/>
              </w:rPr>
              <w:t xml:space="preserve">ماتریس تجمیع‌شده</w:t>
            </w:r>
          </w:p>
        </w:tc>
        <w:tc>
          <w:tcPr/>
          <w:p>
            <w:pPr>
              <w:pStyle w:val="Compact"/>
              <w:bidi/>
              <w:jc w:val="right"/>
            </w:pPr>
            <w:r>
              <w:rPr>
                <w:rtl/>
              </w:rPr>
              <w:t xml:space="preserve">0.0076</w:t>
            </w:r>
          </w:p>
        </w:tc>
        <w:tc>
          <w:tcPr/>
          <w:p>
            <w:pPr>
              <w:pStyle w:val="Compact"/>
              <w:bidi/>
              <w:jc w:val="left"/>
            </w:pPr>
            <w:r>
              <w:rPr>
                <w:rtl/>
              </w:rPr>
              <w:t xml:space="preserve">قابل قبول</w:t>
            </w:r>
          </w:p>
        </w:tc>
      </w:tr>
    </w:tbl>
    <w:bookmarkEnd w:id="32"/>
    <w:bookmarkStart w:id="33" w:name="سناریوی-آزمایشی-و-تعدیل-وزنها"/>
    <w:p>
      <w:pPr>
        <w:pStyle w:val="Heading3"/>
        <w:bidi/>
      </w:pPr>
      <w:r>
        <w:rPr>
          <w:rtl/>
        </w:rPr>
        <w:t xml:space="preserve">4-4-2- سناریوی آزمایشی و تعدیل وزن‌ها</w:t>
      </w:r>
    </w:p>
    <w:p>
      <w:pPr>
        <w:bidi/>
      </w:pPr>
      <w:r>
        <w:rPr>
          <w:rtl/>
        </w:rPr>
        <w:t xml:space="preserve">برای ارزیابی وزن‌دهی پویا، سناریویی با ویژگی‌های زیر در نظر گرفته شد: محیط گسترده، شیب ملایم، موانع متوسط، نبود دسترسی مستقیم به برق، دشواری نصب دروازه ارتباطی، ضعف یا عدم امکان استفاده از شبکه سلولی، بیش از ۱۰۰ گره، فاصله بیش از ۵۰۰ متر میان گره‌ها، پیام‌های کم‌حجم و غیرمداوم، محدودیت بودجه اولیه، محدودیت هزینه سالانه، نیاز به عمر باتری بیش از سه سال و عدم نیاز به ارتباط بلادرنگ.</w:t>
      </w:r>
    </w:p>
    <w:p>
      <w:pPr>
        <w:bidi/>
      </w:pPr>
      <w:r>
        <w:rPr>
          <w:rtl/>
        </w:rPr>
        <w:t xml:space="preserve">در پیاده‌سازی، پاسخ‌های پرسشنامه به امتیازهای افزایشی یا کاهشی تبدیل می‌شوند. سپس وزن پایه AHP با تابع نمایی رابطه (7-4) تعدیل می‌شود.</w:t>
      </w:r>
    </w:p>
    <w:p>
      <w:pPr>
        <w:bidi/>
      </w:pPr>
      <m:oMathPara>
        <m:oMathParaPr>
          <m:jc m:val="center"/>
        </m:oMathParaPr>
        <m:oMath>
          <m:r>
            <m:t>W</m:t>
          </m:r>
          <m:sSub>
            <m:e>
              <m:r>
                <m:rPr>
                  <m:sty m:val="p"/>
                </m:rPr>
                <m:t>′</m:t>
              </m:r>
            </m:e>
            <m:sub>
              <m:r>
                <m:t>i</m:t>
              </m:r>
            </m:sub>
          </m:sSub>
          <m:r>
            <m:rPr>
              <m:sty m:val="p"/>
            </m:rPr>
            <m:t>=</m:t>
          </m:r>
          <m:sSub>
            <m:e>
              <m:r>
                <m:t>w</m:t>
              </m:r>
            </m:e>
            <m:sub>
              <m:r>
                <m:t>i</m:t>
              </m:r>
            </m:sub>
          </m:sSub>
          <m:r>
            <m:rPr>
              <m:sty m:val="p"/>
            </m:rPr>
            <m:t>×</m:t>
          </m:r>
          <m:r>
            <m:rPr>
              <m:sty m:val="p"/>
            </m:rPr>
            <m:t>exp</m:t>
          </m:r>
          <m:d>
            <m:dPr>
              <m:begChr m:val="("/>
              <m:endChr m:val=")"/>
              <m:sepChr m:val=""/>
              <m:grow/>
            </m:dPr>
            <m:e>
              <m:r>
                <m:t>α</m:t>
              </m:r>
              <m:sSub>
                <m:e>
                  <m:r>
                    <m:t>s</m:t>
                  </m:r>
                </m:e>
                <m:sub>
                  <m:r>
                    <m:t>i</m:t>
                  </m:r>
                </m:sub>
              </m:sSub>
            </m:e>
          </m:d>
        </m:oMath>
      </m:oMathPara>
    </w:p>
    <w:p>
      <w:pPr>
        <w:bidi/>
      </w:pPr>
      <w:r>
        <w:rPr>
          <w:rtl/>
        </w:rPr>
        <w:t xml:space="preserve">پس از آن، وزن‌ها با رابطه (8-4) نرمال می‌شوند.</w:t>
      </w:r>
    </w:p>
    <w:p>
      <w:pPr>
        <w:bidi/>
      </w:pPr>
      <m:oMathPara>
        <m:oMathParaPr>
          <m:jc m:val="center"/>
        </m:oMathParaPr>
        <m:oMath>
          <m:sSub>
            <m:e>
              <m:acc>
                <m:accPr>
                  <m:chr m:val="̃"/>
                </m:accPr>
                <m:e>
                  <m:r>
                    <m:t>w</m:t>
                  </m:r>
                </m:e>
              </m:acc>
            </m:e>
            <m:sub>
              <m:r>
                <m:t>i</m:t>
              </m:r>
            </m:sub>
          </m:sSub>
          <m:r>
            <m:rPr>
              <m:sty m:val="p"/>
            </m:rPr>
            <m:t>=</m:t>
          </m:r>
          <m:f>
            <m:fPr>
              <m:type m:val="bar"/>
            </m:fPr>
            <m:num>
              <m:r>
                <m:t>W</m:t>
              </m:r>
              <m:sSub>
                <m:e>
                  <m:r>
                    <m:rPr>
                      <m:sty m:val="p"/>
                    </m:rPr>
                    <m:t>′</m:t>
                  </m:r>
                </m:e>
                <m:sub>
                  <m:r>
                    <m:t>i</m:t>
                  </m:r>
                </m:sub>
              </m:sSub>
            </m:num>
            <m:den>
              <m:nary>
                <m:naryPr>
                  <m:chr m:val="∑"/>
                  <m:limLoc m:val="undOvr"/>
                  <m:subHide m:val="off"/>
                  <m:supHide m:val="off"/>
                </m:naryPr>
                <m:sub>
                  <m:r>
                    <m:t>k</m:t>
                  </m:r>
                  <m:r>
                    <m:rPr>
                      <m:sty m:val="p"/>
                    </m:rPr>
                    <m:t>=</m:t>
                  </m:r>
                  <m:r>
                    <m:t>1</m:t>
                  </m:r>
                </m:sub>
                <m:sup>
                  <m:r>
                    <m:t>n</m:t>
                  </m:r>
                </m:sup>
                <m:e>
                  <m:r>
                    <m:t>W</m:t>
                  </m:r>
                </m:e>
              </m:nary>
              <m:sSub>
                <m:e>
                  <m:r>
                    <m:rPr>
                      <m:sty m:val="p"/>
                    </m:rPr>
                    <m:t>′</m:t>
                  </m:r>
                </m:e>
                <m:sub>
                  <m:r>
                    <m:t>k</m:t>
                  </m:r>
                </m:sub>
              </m:sSub>
            </m:den>
          </m:f>
        </m:oMath>
      </m:oMathPara>
    </w:p>
    <w:p>
      <w:pPr>
        <w:bidi/>
      </w:pPr>
      <w:r>
        <w:rPr>
          <w:rtl/>
        </w:rPr>
        <w:t xml:space="preserve">در این آزمایش، مقدار (</w:t>
      </w:r>
      <w:r>
        <w:rPr>
          <w:rtl/>
        </w:rPr>
        <w:t xml:space="preserve">) برابر 0.5 است. امتیاز سناریویی هر معیار از تفاضل تعداد اثرات مثبت و منفی پرسشنامه ((s_i=</w:t>
      </w:r>
      <w:r>
        <w:rPr>
          <w:rtl/>
        </w:rPr>
        <w:t xml:space="preserve">-</w:t>
      </w:r>
      <w:r>
        <w:rPr>
          <w:rtl/>
        </w:rPr>
        <w:t xml:space="preserve">)) به‌دست می‌آید. جدول 6-4 نشان می‌دهد که بیشترین افزایش وزن نسبی مربوط به پشتیبانی سلولی، هزینه اتصال سالانه و برد انتقال است؛ در مقابل، وزن نرخ داده، تأخیر، مصرف انرژی و هزینه سخت‌افزار کاهش یافته است.</w:t>
      </w:r>
    </w:p>
    <w:p>
      <w:pPr>
        <w:bidi/>
      </w:pPr>
      <w:r>
        <w:rPr>
          <w:rtl/>
        </w:rPr>
        <w:t xml:space="preserve">جدول 6-4- مقایسه وزن پایه و وزن تطبیقی در سناریوی اصلی</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bidi/>
              <w:jc w:val="left"/>
            </w:pPr>
            <w:r>
              <w:rPr>
                <w:rtl/>
              </w:rPr>
              <w:t xml:space="preserve">معیار</w:t>
            </w:r>
          </w:p>
        </w:tc>
        <w:tc>
          <w:tcPr/>
          <w:p>
            <w:pPr>
              <w:pStyle w:val="Compact"/>
              <w:bidi/>
              <w:jc w:val="right"/>
            </w:pPr>
            <w:r>
              <w:rPr>
                <w:rtl/>
              </w:rPr>
              <w:t xml:space="preserve">وزن پایه AHP</w:t>
            </w:r>
          </w:p>
        </w:tc>
        <w:tc>
          <w:tcPr/>
          <w:p>
            <w:pPr>
              <w:pStyle w:val="Compact"/>
              <w:bidi/>
              <w:jc w:val="right"/>
            </w:pPr>
            <w:r>
              <w:rPr>
                <w:rtl/>
              </w:rPr>
              <w:t xml:space="preserve">امتیاز سناریویی (s_i)</w:t>
            </w:r>
          </w:p>
        </w:tc>
        <w:tc>
          <w:tcPr/>
          <w:p>
            <w:pPr>
              <w:pStyle w:val="Compact"/>
              <w:bidi/>
              <w:jc w:val="right"/>
            </w:pPr>
            <w:r>
              <w:rPr>
                <w:rtl/>
              </w:rPr>
              <w:t xml:space="preserve">وزن تطبیقی</w:t>
            </w:r>
          </w:p>
        </w:tc>
      </w:tr>
      <w:tr>
        <w:tc>
          <w:tcPr/>
          <w:p>
            <w:pPr>
              <w:pStyle w:val="Compact"/>
              <w:bidi/>
              <w:jc w:val="left"/>
            </w:pPr>
            <w:r>
              <w:rPr>
                <w:rtl/>
              </w:rPr>
              <w:t xml:space="preserve">برد انتقال</w:t>
            </w:r>
          </w:p>
        </w:tc>
        <w:tc>
          <w:tcPr/>
          <w:p>
            <w:pPr>
              <w:pStyle w:val="Compact"/>
              <w:bidi/>
              <w:jc w:val="right"/>
            </w:pPr>
            <w:r>
              <w:rPr>
                <w:rtl/>
              </w:rPr>
              <w:t xml:space="preserve">0.1305</w:t>
            </w:r>
          </w:p>
        </w:tc>
        <w:tc>
          <w:tcPr/>
          <w:p>
            <w:pPr>
              <w:pStyle w:val="Compact"/>
              <w:bidi/>
              <w:jc w:val="right"/>
            </w:pPr>
            <w:r>
              <w:rPr>
                <w:rtl/>
              </w:rPr>
              <w:t xml:space="preserve">۲</w:t>
            </w:r>
          </w:p>
        </w:tc>
        <w:tc>
          <w:tcPr/>
          <w:p>
            <w:pPr>
              <w:pStyle w:val="Compact"/>
              <w:bidi/>
              <w:jc w:val="right"/>
            </w:pPr>
            <w:r>
              <w:rPr>
                <w:rtl/>
              </w:rPr>
              <w:t xml:space="preserve">0.1821</w:t>
            </w:r>
          </w:p>
        </w:tc>
      </w:tr>
      <w:tr>
        <w:tc>
          <w:tcPr/>
          <w:p>
            <w:pPr>
              <w:pStyle w:val="Compact"/>
              <w:bidi/>
              <w:jc w:val="left"/>
            </w:pPr>
            <w:r>
              <w:rPr>
                <w:rtl/>
              </w:rPr>
              <w:t xml:space="preserve">پشتیبانی سلولی</w:t>
            </w:r>
          </w:p>
        </w:tc>
        <w:tc>
          <w:tcPr/>
          <w:p>
            <w:pPr>
              <w:pStyle w:val="Compact"/>
              <w:bidi/>
              <w:jc w:val="right"/>
            </w:pPr>
            <w:r>
              <w:rPr>
                <w:rtl/>
              </w:rPr>
              <w:t xml:space="preserve">0.0988</w:t>
            </w:r>
          </w:p>
        </w:tc>
        <w:tc>
          <w:tcPr/>
          <w:p>
            <w:pPr>
              <w:pStyle w:val="Compact"/>
              <w:bidi/>
              <w:jc w:val="right"/>
            </w:pPr>
            <w:r>
              <w:rPr>
                <w:rtl/>
              </w:rPr>
              <w:t xml:space="preserve">۴</w:t>
            </w:r>
          </w:p>
        </w:tc>
        <w:tc>
          <w:tcPr/>
          <w:p>
            <w:pPr>
              <w:pStyle w:val="Compact"/>
              <w:bidi/>
              <w:jc w:val="right"/>
            </w:pPr>
            <w:r>
              <w:rPr>
                <w:rtl/>
              </w:rPr>
              <w:t xml:space="preserve">0.3747</w:t>
            </w:r>
          </w:p>
        </w:tc>
      </w:tr>
      <w:tr>
        <w:tc>
          <w:tcPr/>
          <w:p>
            <w:pPr>
              <w:pStyle w:val="Compact"/>
              <w:bidi/>
              <w:jc w:val="left"/>
            </w:pPr>
            <w:r>
              <w:rPr>
                <w:rtl/>
              </w:rPr>
              <w:t xml:space="preserve">نرخ داده</w:t>
            </w:r>
          </w:p>
        </w:tc>
        <w:tc>
          <w:tcPr/>
          <w:p>
            <w:pPr>
              <w:pStyle w:val="Compact"/>
              <w:bidi/>
              <w:jc w:val="right"/>
            </w:pPr>
            <w:r>
              <w:rPr>
                <w:rtl/>
              </w:rPr>
              <w:t xml:space="preserve">0.1108</w:t>
            </w:r>
          </w:p>
        </w:tc>
        <w:tc>
          <w:tcPr/>
          <w:p>
            <w:pPr>
              <w:pStyle w:val="Compact"/>
              <w:bidi/>
              <w:jc w:val="right"/>
            </w:pPr>
            <w:r>
              <w:rPr>
                <w:rtl/>
              </w:rPr>
              <w:t xml:space="preserve">-۱</w:t>
            </w:r>
          </w:p>
        </w:tc>
        <w:tc>
          <w:tcPr/>
          <w:p>
            <w:pPr>
              <w:pStyle w:val="Compact"/>
              <w:bidi/>
              <w:jc w:val="right"/>
            </w:pPr>
            <w:r>
              <w:rPr>
                <w:rtl/>
              </w:rPr>
              <w:t xml:space="preserve">0.0345</w:t>
            </w:r>
          </w:p>
        </w:tc>
      </w:tr>
      <w:tr>
        <w:tc>
          <w:tcPr/>
          <w:p>
            <w:pPr>
              <w:pStyle w:val="Compact"/>
              <w:bidi/>
              <w:jc w:val="left"/>
            </w:pPr>
            <w:r>
              <w:rPr>
                <w:rtl/>
              </w:rPr>
              <w:t xml:space="preserve">بودجه پیوند</w:t>
            </w:r>
          </w:p>
        </w:tc>
        <w:tc>
          <w:tcPr/>
          <w:p>
            <w:pPr>
              <w:pStyle w:val="Compact"/>
              <w:bidi/>
              <w:jc w:val="right"/>
            </w:pPr>
            <w:r>
              <w:rPr>
                <w:rtl/>
              </w:rPr>
              <w:t xml:space="preserve">0.1207</w:t>
            </w:r>
          </w:p>
        </w:tc>
        <w:tc>
          <w:tcPr/>
          <w:p>
            <w:pPr>
              <w:pStyle w:val="Compact"/>
              <w:bidi/>
              <w:jc w:val="right"/>
            </w:pPr>
            <w:r>
              <w:rPr>
                <w:rtl/>
              </w:rPr>
              <w:t xml:space="preserve">۰</w:t>
            </w:r>
          </w:p>
        </w:tc>
        <w:tc>
          <w:tcPr/>
          <w:p>
            <w:pPr>
              <w:pStyle w:val="Compact"/>
              <w:bidi/>
              <w:jc w:val="right"/>
            </w:pPr>
            <w:r>
              <w:rPr>
                <w:rtl/>
              </w:rPr>
              <w:t xml:space="preserve">0.0620</w:t>
            </w:r>
          </w:p>
        </w:tc>
      </w:tr>
      <w:tr>
        <w:tc>
          <w:tcPr/>
          <w:p>
            <w:pPr>
              <w:pStyle w:val="Compact"/>
              <w:bidi/>
              <w:jc w:val="left"/>
            </w:pPr>
            <w:r>
              <w:rPr>
                <w:rtl/>
              </w:rPr>
              <w:t xml:space="preserve">تأخیر رفت‌وبرگشت</w:t>
            </w:r>
          </w:p>
        </w:tc>
        <w:tc>
          <w:tcPr/>
          <w:p>
            <w:pPr>
              <w:pStyle w:val="Compact"/>
              <w:bidi/>
              <w:jc w:val="right"/>
            </w:pPr>
            <w:r>
              <w:rPr>
                <w:rtl/>
              </w:rPr>
              <w:t xml:space="preserve">0.0866</w:t>
            </w:r>
          </w:p>
        </w:tc>
        <w:tc>
          <w:tcPr/>
          <w:p>
            <w:pPr>
              <w:pStyle w:val="Compact"/>
              <w:bidi/>
              <w:jc w:val="right"/>
            </w:pPr>
            <w:r>
              <w:rPr>
                <w:rtl/>
              </w:rPr>
              <w:t xml:space="preserve">-۲</w:t>
            </w:r>
          </w:p>
        </w:tc>
        <w:tc>
          <w:tcPr/>
          <w:p>
            <w:pPr>
              <w:pStyle w:val="Compact"/>
              <w:bidi/>
              <w:jc w:val="right"/>
            </w:pPr>
            <w:r>
              <w:rPr>
                <w:rtl/>
              </w:rPr>
              <w:t xml:space="preserve">0.0164</w:t>
            </w:r>
          </w:p>
        </w:tc>
      </w:tr>
      <w:tr>
        <w:tc>
          <w:tcPr/>
          <w:p>
            <w:pPr>
              <w:pStyle w:val="Compact"/>
              <w:bidi/>
              <w:jc w:val="left"/>
            </w:pPr>
            <w:r>
              <w:rPr>
                <w:rtl/>
              </w:rPr>
              <w:t xml:space="preserve">مصرف انرژی</w:t>
            </w:r>
          </w:p>
        </w:tc>
        <w:tc>
          <w:tcPr/>
          <w:p>
            <w:pPr>
              <w:pStyle w:val="Compact"/>
              <w:bidi/>
              <w:jc w:val="right"/>
            </w:pPr>
            <w:r>
              <w:rPr>
                <w:rtl/>
              </w:rPr>
              <w:t xml:space="preserve">0.1259</w:t>
            </w:r>
          </w:p>
        </w:tc>
        <w:tc>
          <w:tcPr/>
          <w:p>
            <w:pPr>
              <w:pStyle w:val="Compact"/>
              <w:bidi/>
              <w:jc w:val="right"/>
            </w:pPr>
            <w:r>
              <w:rPr>
                <w:rtl/>
              </w:rPr>
              <w:t xml:space="preserve">-۲</w:t>
            </w:r>
          </w:p>
        </w:tc>
        <w:tc>
          <w:tcPr/>
          <w:p>
            <w:pPr>
              <w:pStyle w:val="Compact"/>
              <w:bidi/>
              <w:jc w:val="right"/>
            </w:pPr>
            <w:r>
              <w:rPr>
                <w:rtl/>
              </w:rPr>
              <w:t xml:space="preserve">0.0238</w:t>
            </w:r>
          </w:p>
        </w:tc>
      </w:tr>
      <w:tr>
        <w:tc>
          <w:tcPr/>
          <w:p>
            <w:pPr>
              <w:pStyle w:val="Compact"/>
              <w:bidi/>
              <w:jc w:val="left"/>
            </w:pPr>
            <w:r>
              <w:rPr>
                <w:rtl/>
              </w:rPr>
              <w:t xml:space="preserve">هزینه اتصال سالانه</w:t>
            </w:r>
          </w:p>
        </w:tc>
        <w:tc>
          <w:tcPr/>
          <w:p>
            <w:pPr>
              <w:pStyle w:val="Compact"/>
              <w:bidi/>
              <w:jc w:val="right"/>
            </w:pPr>
            <w:r>
              <w:rPr>
                <w:rtl/>
              </w:rPr>
              <w:t xml:space="preserve">0.1574</w:t>
            </w:r>
          </w:p>
        </w:tc>
        <w:tc>
          <w:tcPr/>
          <w:p>
            <w:pPr>
              <w:pStyle w:val="Compact"/>
              <w:bidi/>
              <w:jc w:val="right"/>
            </w:pPr>
            <w:r>
              <w:rPr>
                <w:rtl/>
              </w:rPr>
              <w:t xml:space="preserve">۲</w:t>
            </w:r>
          </w:p>
        </w:tc>
        <w:tc>
          <w:tcPr/>
          <w:p>
            <w:pPr>
              <w:pStyle w:val="Compact"/>
              <w:bidi/>
              <w:jc w:val="right"/>
            </w:pPr>
            <w:r>
              <w:rPr>
                <w:rtl/>
              </w:rPr>
              <w:t xml:space="preserve">0.2197</w:t>
            </w:r>
          </w:p>
        </w:tc>
      </w:tr>
      <w:tr>
        <w:tc>
          <w:tcPr/>
          <w:p>
            <w:pPr>
              <w:pStyle w:val="Compact"/>
              <w:bidi/>
              <w:jc w:val="left"/>
            </w:pPr>
            <w:r>
              <w:rPr>
                <w:rtl/>
              </w:rPr>
              <w:t xml:space="preserve">هزینه سخت‌افزار</w:t>
            </w:r>
          </w:p>
        </w:tc>
        <w:tc>
          <w:tcPr/>
          <w:p>
            <w:pPr>
              <w:pStyle w:val="Compact"/>
              <w:bidi/>
              <w:jc w:val="right"/>
            </w:pPr>
            <w:r>
              <w:rPr>
                <w:rtl/>
              </w:rPr>
              <w:t xml:space="preserve">0.1692</w:t>
            </w:r>
          </w:p>
        </w:tc>
        <w:tc>
          <w:tcPr/>
          <w:p>
            <w:pPr>
              <w:pStyle w:val="Compact"/>
              <w:bidi/>
              <w:jc w:val="right"/>
            </w:pPr>
            <w:r>
              <w:rPr>
                <w:rtl/>
              </w:rPr>
              <w:t xml:space="preserve">۰</w:t>
            </w:r>
          </w:p>
        </w:tc>
        <w:tc>
          <w:tcPr/>
          <w:p>
            <w:pPr>
              <w:pStyle w:val="Compact"/>
              <w:bidi/>
              <w:jc w:val="right"/>
            </w:pPr>
            <w:r>
              <w:rPr>
                <w:rtl/>
              </w:rPr>
              <w:t xml:space="preserve">0.0869</w:t>
            </w:r>
          </w:p>
        </w:tc>
      </w:tr>
    </w:tbl>
    <w:p>
      <w:pPr>
        <w:bidi/>
      </w:pPr>
      <w:r>
        <w:rPr>
          <w:rtl/>
        </w:rPr>
        <w:t xml:space="preserve">این تغییرات با منطق سناریو سازگار است. با توجه به محدودیت یا ضعف پوشش سلولی در محل استقرار، معیار پشتیبانی سلولی در مرحله تعیین راه‌حل ایده‌آل به‌صورت هزینه‌ای تفسیر شده است؛ بنابراین افزایش وزن آن به معنای اهمیت بیشتر «اجتناب از وابستگی به شبکه سلولی» است. از سوی دیگر، افزایش وزن برد انتقال و هزینه سالانه با نیاز به پوشش گسترده و تعداد زیاد گره هم‌خوان است. کاهش وزن تأخیر و نرخ داده نیز با ماهیت پیام‌های کم‌حجم و غیربلادرنگ سناریو منطبق است.</w:t>
      </w:r>
    </w:p>
    <w:bookmarkEnd w:id="33"/>
    <w:bookmarkEnd w:id="34"/>
    <w:bookmarkStart w:id="40" w:name="Xb3c5c5426b30b72da21870ab37e11953e3ad2a8"/>
    <w:p>
      <w:pPr>
        <w:pStyle w:val="Heading2"/>
        <w:bidi/>
      </w:pPr>
      <w:r>
        <w:rPr>
          <w:rtl/>
        </w:rPr>
        <w:t xml:space="preserve">4-5- نتایج رتبه‌بندی نهایی با TOPSIS، VIKOR و COPRAS</w:t>
      </w:r>
    </w:p>
    <w:p>
      <w:pPr>
        <w:bidi/>
      </w:pPr>
      <w:r>
        <w:rPr>
          <w:rtl/>
        </w:rPr>
        <w:t xml:space="preserve">پس از انتخاب خوشه ۰ (پروفایل کم‌مصرف، مش و برد بلند)، برای گزارش گام‌به‌گام محاسبات TOPSIS و مقایسه سه‌روشی، زیرمجموعه</w:t>
      </w:r>
      <w:r>
        <w:rPr>
          <w:rtl/>
        </w:rPr>
        <w:t xml:space="preserve"> </w:t>
      </w:r>
      <w:r>
        <w:rPr>
          <w:rtl/>
          <w:bCs/>
          <w:b/>
        </w:rPr>
        <w:t xml:space="preserve">Long-Range LPWAN</w:t>
      </w:r>
      <w:r>
        <w:rPr>
          <w:rtl/>
        </w:rPr>
        <w:t xml:space="preserve"> </w:t>
      </w:r>
      <w:r>
        <w:rPr>
          <w:rtl/>
        </w:rPr>
        <w:t xml:space="preserve">شامل سه فناوری NB-IoT (Cat-NB2)، LoRaWAN و Sigfox مورد ارزیابی قرار گرفت. این سه گزینه نماینده اصلی خانواده LPWAN در خوشه منتخب هستند و ماتریس تصمیم آن‌ها در جداول 4-10 (الف) تا (پ) ثابت مانده است؛ تغییر نتایج فاز چهارم ناشی از به‌روزرسانی وزن‌های پایه AHP، وزن‌های تطبیقی سناریو و خروجی‌های نهایی سه روش است، نه از تغییر مقادیر خام معیارها.</w:t>
      </w:r>
    </w:p>
    <w:bookmarkStart w:id="35" w:name="Xf70d5c55cdd997ff71688304d48bfdd60398c3b"/>
    <w:p>
      <w:pPr>
        <w:pStyle w:val="Heading3"/>
        <w:bidi/>
      </w:pPr>
      <w:r>
        <w:rPr>
          <w:rtl/>
        </w:rPr>
        <w:t xml:space="preserve">4-5-1- تشکیل ماتریس تصمیم خام و فرآیند نرمال‌سازی برداری (TOPSIS)</w:t>
      </w:r>
    </w:p>
    <w:p>
      <w:pPr>
        <w:bidi/>
      </w:pPr>
      <w:r>
        <w:rPr>
          <w:rtl/>
        </w:rPr>
        <w:t xml:space="preserve">در روش TOPSIS، ماتریس تصمیم خام با نماد (X=[x_{ij}]</w:t>
      </w:r>
      <w:r>
        <w:rPr>
          <w:rtl/>
          <w:iCs/>
          <w:i/>
        </w:rPr>
        <w:t xml:space="preserve">{m</w:t>
      </w:r>
      <w:r>
        <w:rPr>
          <w:rtl/>
          <w:iCs/>
          <w:i/>
        </w:rPr>
        <w:t xml:space="preserve">n}) نمایش داده می‌شود که در آن (x</w:t>
      </w:r>
      <w:r>
        <w:rPr>
          <w:rtl/>
        </w:rPr>
        <w:t xml:space="preserve">{ij}) بیانگر مقدار فناوری (i)ام در معیار (j)ام است. در این مسئله، (m=3) و (n=8) است. ماتریس خام خوشه Long-Range LPWAN در جدول 4-10 (الف) آمده است.</w:t>
      </w:r>
    </w:p>
    <w:p>
      <w:pPr>
        <w:bidi/>
      </w:pPr>
      <w:r>
        <w:rPr>
          <w:rtl/>
        </w:rPr>
        <w:t xml:space="preserve">جدول 4-10 (الف) — ماتریس تصمیم خام (X) برای خوشه Long-Range LPWAN</w:t>
      </w:r>
    </w:p>
    <w:tbl>
      <w:tblPr>
        <w:tblStyle w:val="Table"/>
        <w:tblW w:type="pct" w:w="5000"/>
        <w:tblLook w:firstRow="1" w:lastRow="0" w:firstColumn="0" w:lastColumn="0" w:noHBand="0" w:noVBand="0" w:val="0020"/>
        <w:jc w:val="start"/>
      </w:tblPr>
      <w:tblGrid>
        <w:gridCol w:w="678"/>
        <w:gridCol w:w="905"/>
        <w:gridCol w:w="905"/>
        <w:gridCol w:w="905"/>
        <w:gridCol w:w="905"/>
        <w:gridCol w:w="905"/>
        <w:gridCol w:w="905"/>
        <w:gridCol w:w="905"/>
        <w:gridCol w:w="905"/>
      </w:tblGrid>
      <w:tr>
        <w:trPr>
          <w:tblHeader w:val="true"/>
        </w:trPr>
        <w:tc>
          <w:tcPr/>
          <w:p>
            <w:pPr>
              <w:pStyle w:val="Compact"/>
              <w:bidi/>
              <w:jc w:val="left"/>
            </w:pPr>
            <w:r>
              <w:rPr>
                <w:rtl/>
              </w:rPr>
              <w:t xml:space="preserve">فناوری</w:t>
            </w:r>
          </w:p>
        </w:tc>
        <w:tc>
          <w:tcPr/>
          <w:p>
            <w:pPr>
              <w:pStyle w:val="Compact"/>
              <w:bidi/>
              <w:jc w:val="right"/>
            </w:pPr>
            <w:r>
              <w:rPr>
                <w:rtl/>
              </w:rPr>
              <w:t xml:space="preserve">برد انتقال (m)</w:t>
            </w:r>
          </w:p>
        </w:tc>
        <w:tc>
          <w:tcPr/>
          <w:p>
            <w:pPr>
              <w:pStyle w:val="Compact"/>
              <w:bidi/>
              <w:jc w:val="right"/>
            </w:pPr>
            <w:r>
              <w:rPr>
                <w:rtl/>
              </w:rPr>
              <w:t xml:space="preserve">پشتیبانی سلولار</w:t>
            </w:r>
          </w:p>
        </w:tc>
        <w:tc>
          <w:tcPr/>
          <w:p>
            <w:pPr>
              <w:pStyle w:val="Compact"/>
              <w:bidi/>
              <w:jc w:val="right"/>
            </w:pPr>
            <w:r>
              <w:rPr>
                <w:rtl/>
              </w:rPr>
              <w:t xml:space="preserve">نرخ داده (Mbps)</w:t>
            </w:r>
          </w:p>
        </w:tc>
        <w:tc>
          <w:tcPr/>
          <w:p>
            <w:pPr>
              <w:pStyle w:val="Compact"/>
              <w:bidi/>
              <w:jc w:val="right"/>
            </w:pPr>
            <w:r>
              <w:rPr>
                <w:rtl/>
              </w:rPr>
              <w:t xml:space="preserve">بودجه لینک (dB)</w:t>
            </w:r>
          </w:p>
        </w:tc>
        <w:tc>
          <w:tcPr/>
          <w:p>
            <w:pPr>
              <w:pStyle w:val="Compact"/>
              <w:bidi/>
              <w:jc w:val="right"/>
            </w:pPr>
            <w:r>
              <w:rPr>
                <w:rtl/>
              </w:rPr>
              <w:t xml:space="preserve">تأخیر RTT (ms)</w:t>
            </w:r>
          </w:p>
        </w:tc>
        <w:tc>
          <w:tcPr/>
          <w:p>
            <w:pPr>
              <w:pStyle w:val="Compact"/>
              <w:bidi/>
              <w:jc w:val="right"/>
            </w:pPr>
            <w:r>
              <w:rPr>
                <w:rtl/>
              </w:rPr>
              <w:t xml:space="preserve">مصرف انرژی (mA)</w:t>
            </w:r>
          </w:p>
        </w:tc>
        <w:tc>
          <w:tcPr/>
          <w:p>
            <w:pPr>
              <w:pStyle w:val="Compact"/>
              <w:bidi/>
              <w:jc w:val="right"/>
            </w:pPr>
            <w:r>
              <w:rPr>
                <w:rtl/>
              </w:rPr>
              <w:t xml:space="preserve">OPEX سالانه (</w:t>
            </w:r>
            <m:oMath>
              <m:r>
                <m:rPr>
                  <m:sty m:val="p"/>
                </m:rPr>
                <m:t>)</m:t>
              </m:r>
              <m:r>
                <m:rPr>
                  <m:sty m:val="p"/>
                </m:rPr>
                <m:t>|</m:t>
              </m:r>
              <m:r>
                <m:t>C</m:t>
              </m:r>
              <m:r>
                <m:t>A</m:t>
              </m:r>
              <m:r>
                <m:t>P</m:t>
              </m:r>
              <m:r>
                <m:t>E</m:t>
              </m:r>
              <m:r>
                <m:t>X</m:t>
              </m:r>
              <m:r>
                <m:t>س</m:t>
              </m:r>
              <m:r>
                <m:t>خ</m:t>
              </m:r>
              <m:r>
                <m:t>ت</m:t>
              </m:r>
              <m:r>
                <m:rPr>
                  <m:sty m:val="p"/>
                </m:rPr>
                <m:t>‌</m:t>
              </m:r>
              <m:r>
                <m:t>ا</m:t>
              </m:r>
              <m:r>
                <m:t>ف</m:t>
              </m:r>
              <m:r>
                <m:t>ز</m:t>
              </m:r>
              <m:r>
                <m:t>ا</m:t>
              </m:r>
              <m:r>
                <m:t>ر</m:t>
              </m:r>
              <m:r>
                <m:rPr>
                  <m:sty m:val="p"/>
                </m:rPr>
                <m:t>(</m:t>
              </m:r>
            </m:oMath>
            <w:r>
              <w:rPr>
                <w:rtl/>
              </w:rPr>
              <w:t xml:space="preserve">)</w:t>
            </w:r>
          </w:p>
        </w:tc>
        <w:tc>
          <w:tcPr/>
          <w:p>
            <w:pPr>
              <w:pStyle w:val="Compact"/>
            </w:pPr>
          </w:p>
        </w:tc>
      </w:tr>
      <w:tr>
        <w:tc>
          <w:tcPr/>
          <w:p>
            <w:pPr>
              <w:pStyle w:val="Compact"/>
              <w:bidi/>
              <w:jc w:val="left"/>
            </w:pPr>
            <w:r>
              <w:rPr>
                <w:rtl/>
              </w:rPr>
              <w:t xml:space="preserve">NB-IoT (Cat-NB2)</w:t>
            </w:r>
          </w:p>
        </w:tc>
        <w:tc>
          <w:tcPr/>
          <w:p>
            <w:pPr>
              <w:pStyle w:val="Compact"/>
              <w:bidi/>
              <w:jc w:val="right"/>
            </w:pPr>
            <w:r>
              <w:rPr>
                <w:rtl/>
              </w:rPr>
              <w:t xml:space="preserve">22000</w:t>
            </w:r>
          </w:p>
        </w:tc>
        <w:tc>
          <w:tcPr/>
          <w:p>
            <w:pPr>
              <w:pStyle w:val="Compact"/>
              <w:bidi/>
              <w:jc w:val="right"/>
            </w:pPr>
            <w:r>
              <w:rPr>
                <w:rtl/>
              </w:rPr>
              <w:t xml:space="preserve">1</w:t>
            </w:r>
          </w:p>
        </w:tc>
        <w:tc>
          <w:tcPr/>
          <w:p>
            <w:pPr>
              <w:pStyle w:val="Compact"/>
              <w:bidi/>
              <w:jc w:val="right"/>
            </w:pPr>
            <w:r>
              <w:rPr>
                <w:rtl/>
              </w:rPr>
              <w:t xml:space="preserve">0.25</w:t>
            </w:r>
          </w:p>
        </w:tc>
        <w:tc>
          <w:tcPr/>
          <w:p>
            <w:pPr>
              <w:pStyle w:val="Compact"/>
              <w:bidi/>
              <w:jc w:val="right"/>
            </w:pPr>
            <w:r>
              <w:rPr>
                <w:rtl/>
              </w:rPr>
              <w:t xml:space="preserve">151</w:t>
            </w:r>
          </w:p>
        </w:tc>
        <w:tc>
          <w:tcPr/>
          <w:p>
            <w:pPr>
              <w:pStyle w:val="Compact"/>
              <w:bidi/>
              <w:jc w:val="right"/>
            </w:pPr>
            <w:r>
              <w:rPr>
                <w:rtl/>
              </w:rPr>
              <w:t xml:space="preserve">5800</w:t>
            </w:r>
          </w:p>
        </w:tc>
        <w:tc>
          <w:tcPr/>
          <w:p>
            <w:pPr>
              <w:pStyle w:val="Compact"/>
              <w:bidi/>
              <w:jc w:val="right"/>
            </w:pPr>
            <w:r>
              <w:rPr>
                <w:rtl/>
              </w:rPr>
              <w:t xml:space="preserve">87</w:t>
            </w:r>
          </w:p>
        </w:tc>
        <w:tc>
          <w:tcPr/>
          <w:p>
            <w:pPr>
              <w:pStyle w:val="Compact"/>
              <w:bidi/>
              <w:jc w:val="right"/>
            </w:pPr>
            <w:r>
              <w:rPr>
                <w:rtl/>
              </w:rPr>
              <w:t xml:space="preserve">4</w:t>
            </w:r>
          </w:p>
        </w:tc>
        <w:tc>
          <w:tcPr/>
          <w:p>
            <w:pPr>
              <w:pStyle w:val="Compact"/>
              <w:bidi/>
              <w:jc w:val="right"/>
            </w:pPr>
            <w:r>
              <w:rPr>
                <w:rtl/>
              </w:rPr>
              <w:t xml:space="preserve">3</w:t>
            </w:r>
          </w:p>
        </w:tc>
      </w:tr>
      <w:tr>
        <w:tc>
          <w:tcPr/>
          <w:p>
            <w:pPr>
              <w:pStyle w:val="Compact"/>
              <w:bidi/>
              <w:jc w:val="left"/>
            </w:pPr>
            <w:r>
              <w:rPr>
                <w:rtl/>
              </w:rPr>
              <w:t xml:space="preserve">LoRaWAN</w:t>
            </w:r>
          </w:p>
        </w:tc>
        <w:tc>
          <w:tcPr/>
          <w:p>
            <w:pPr>
              <w:pStyle w:val="Compact"/>
              <w:bidi/>
              <w:jc w:val="right"/>
            </w:pPr>
            <w:r>
              <w:rPr>
                <w:rtl/>
              </w:rPr>
              <w:t xml:space="preserve">20000</w:t>
            </w:r>
          </w:p>
        </w:tc>
        <w:tc>
          <w:tcPr/>
          <w:p>
            <w:pPr>
              <w:pStyle w:val="Compact"/>
              <w:bidi/>
              <w:jc w:val="right"/>
            </w:pPr>
            <w:r>
              <w:rPr>
                <w:rtl/>
              </w:rPr>
              <w:t xml:space="preserve">0</w:t>
            </w:r>
          </w:p>
        </w:tc>
        <w:tc>
          <w:tcPr/>
          <w:p>
            <w:pPr>
              <w:pStyle w:val="Compact"/>
              <w:bidi/>
              <w:jc w:val="right"/>
            </w:pPr>
            <w:r>
              <w:rPr>
                <w:rtl/>
              </w:rPr>
              <w:t xml:space="preserve">0.05</w:t>
            </w:r>
          </w:p>
        </w:tc>
        <w:tc>
          <w:tcPr/>
          <w:p>
            <w:pPr>
              <w:pStyle w:val="Compact"/>
              <w:bidi/>
              <w:jc w:val="right"/>
            </w:pPr>
            <w:r>
              <w:rPr>
                <w:rtl/>
              </w:rPr>
              <w:t xml:space="preserve">154</w:t>
            </w:r>
          </w:p>
        </w:tc>
        <w:tc>
          <w:tcPr/>
          <w:p>
            <w:pPr>
              <w:pStyle w:val="Compact"/>
              <w:bidi/>
              <w:jc w:val="right"/>
            </w:pPr>
            <w:r>
              <w:rPr>
                <w:rtl/>
              </w:rPr>
              <w:t xml:space="preserve">1200</w:t>
            </w:r>
          </w:p>
        </w:tc>
        <w:tc>
          <w:tcPr/>
          <w:p>
            <w:pPr>
              <w:pStyle w:val="Compact"/>
              <w:bidi/>
              <w:jc w:val="right"/>
            </w:pPr>
            <w:r>
              <w:rPr>
                <w:rtl/>
              </w:rPr>
              <w:t xml:space="preserve">102.3</w:t>
            </w:r>
          </w:p>
        </w:tc>
        <w:tc>
          <w:tcPr/>
          <w:p>
            <w:pPr>
              <w:pStyle w:val="Compact"/>
              <w:bidi/>
              <w:jc w:val="right"/>
            </w:pPr>
            <w:r>
              <w:rPr>
                <w:rtl/>
              </w:rPr>
              <w:t xml:space="preserve">2</w:t>
            </w:r>
          </w:p>
        </w:tc>
        <w:tc>
          <w:tcPr/>
          <w:p>
            <w:pPr>
              <w:pStyle w:val="Compact"/>
              <w:bidi/>
              <w:jc w:val="right"/>
            </w:pPr>
            <w:r>
              <w:rPr>
                <w:rtl/>
              </w:rPr>
              <w:t xml:space="preserve">4</w:t>
            </w:r>
          </w:p>
        </w:tc>
      </w:tr>
      <w:tr>
        <w:tc>
          <w:tcPr/>
          <w:p>
            <w:pPr>
              <w:pStyle w:val="Compact"/>
              <w:bidi/>
              <w:jc w:val="left"/>
            </w:pPr>
            <w:r>
              <w:rPr>
                <w:rtl/>
              </w:rPr>
              <w:t xml:space="preserve">Sigfox</w:t>
            </w:r>
          </w:p>
        </w:tc>
        <w:tc>
          <w:tcPr/>
          <w:p>
            <w:pPr>
              <w:pStyle w:val="Compact"/>
              <w:bidi/>
              <w:jc w:val="right"/>
            </w:pPr>
            <w:r>
              <w:rPr>
                <w:rtl/>
              </w:rPr>
              <w:t xml:space="preserve">25000</w:t>
            </w:r>
          </w:p>
        </w:tc>
        <w:tc>
          <w:tcPr/>
          <w:p>
            <w:pPr>
              <w:pStyle w:val="Compact"/>
              <w:bidi/>
              <w:jc w:val="right"/>
            </w:pPr>
            <w:r>
              <w:rPr>
                <w:rtl/>
              </w:rPr>
              <w:t xml:space="preserve">0</w:t>
            </w:r>
          </w:p>
        </w:tc>
        <w:tc>
          <w:tcPr/>
          <w:p>
            <w:pPr>
              <w:pStyle w:val="Compact"/>
              <w:bidi/>
              <w:jc w:val="right"/>
            </w:pPr>
            <w:r>
              <w:rPr>
                <w:rtl/>
              </w:rPr>
              <w:t xml:space="preserve">0.0001</w:t>
            </w:r>
          </w:p>
        </w:tc>
        <w:tc>
          <w:tcPr/>
          <w:p>
            <w:pPr>
              <w:pStyle w:val="Compact"/>
              <w:bidi/>
              <w:jc w:val="right"/>
            </w:pPr>
            <w:r>
              <w:rPr>
                <w:rtl/>
              </w:rPr>
              <w:t xml:space="preserve">159</w:t>
            </w:r>
          </w:p>
        </w:tc>
        <w:tc>
          <w:tcPr/>
          <w:p>
            <w:pPr>
              <w:pStyle w:val="Compact"/>
              <w:bidi/>
              <w:jc w:val="right"/>
            </w:pPr>
            <w:r>
              <w:rPr>
                <w:rtl/>
              </w:rPr>
              <w:t xml:space="preserve">60000</w:t>
            </w:r>
          </w:p>
        </w:tc>
        <w:tc>
          <w:tcPr/>
          <w:p>
            <w:pPr>
              <w:pStyle w:val="Compact"/>
              <w:bidi/>
              <w:jc w:val="right"/>
            </w:pPr>
            <w:r>
              <w:rPr>
                <w:rtl/>
              </w:rPr>
              <w:t xml:space="preserve">33</w:t>
            </w:r>
          </w:p>
        </w:tc>
        <w:tc>
          <w:tcPr/>
          <w:p>
            <w:pPr>
              <w:pStyle w:val="Compact"/>
              <w:bidi/>
              <w:jc w:val="right"/>
            </w:pPr>
            <w:r>
              <w:rPr>
                <w:rtl/>
              </w:rPr>
              <w:t xml:space="preserve">4</w:t>
            </w:r>
          </w:p>
        </w:tc>
        <w:tc>
          <w:tcPr/>
          <w:p>
            <w:pPr>
              <w:pStyle w:val="Compact"/>
              <w:bidi/>
              <w:jc w:val="right"/>
            </w:pPr>
            <w:r>
              <w:rPr>
                <w:rtl/>
              </w:rPr>
              <w:t xml:space="preserve">2</w:t>
            </w:r>
          </w:p>
        </w:tc>
      </w:tr>
    </w:tbl>
    <w:p>
      <w:pPr>
        <w:bidi/>
      </w:pPr>
      <w:r>
        <w:rPr>
          <w:rtl/>
        </w:rPr>
        <w:t xml:space="preserve">پس از تشکیل ماتریس خام، نرمال‌سازی برداری (r_{ij}=x_{ij}/</w:t>
      </w:r>
      <w:r>
        <w:rPr>
          <w:rtl/>
        </w:rPr>
        <w:t xml:space="preserve">) اعمال می‌شود. نرم ستون‌ها در جدول 4-10 (ب) و ماتریس (R) در جدول 4-10 (پ) آمده است.</w:t>
      </w:r>
      <w:r>
        <w:rPr>
          <w:rtl/>
        </w:rPr>
        <w:t xml:space="preserve"> </w:t>
      </w:r>
      <w:r>
        <w:rPr>
          <w:rtl/>
          <w:bCs/>
          <w:b/>
        </w:rPr>
        <w:t xml:space="preserve">این سه جدول با خروجی جدید فاز چهارم تغییری نمی‌کنند</w:t>
      </w:r>
      <w:r>
        <w:rPr>
          <w:rtl/>
        </w:rPr>
        <w:t xml:space="preserve">، زیرا مقادیر خام فناوری‌ها و تعداد گزینه‌ها ثابت است.</w:t>
      </w:r>
    </w:p>
    <w:p>
      <w:pPr>
        <w:bidi/>
      </w:pPr>
      <w:r>
        <w:rPr>
          <w:rtl/>
        </w:rPr>
        <w:t xml:space="preserve">جدول 4-10 (ب) — مقادیر نرم برداری ستون‌ها ((N_j))</w:t>
      </w:r>
    </w:p>
    <w:tbl>
      <w:tblPr>
        <w:tblStyle w:val="Table"/>
        <w:tblW w:type="pct" w:w="5000"/>
        <w:tblLook w:firstRow="1" w:lastRow="0" w:firstColumn="0" w:lastColumn="0" w:noHBand="0" w:noVBand="0" w:val="0020"/>
        <w:jc w:val="start"/>
      </w:tblPr>
      <w:tblGrid>
        <w:gridCol w:w="678"/>
        <w:gridCol w:w="905"/>
        <w:gridCol w:w="905"/>
        <w:gridCol w:w="905"/>
        <w:gridCol w:w="905"/>
        <w:gridCol w:w="905"/>
        <w:gridCol w:w="905"/>
        <w:gridCol w:w="905"/>
        <w:gridCol w:w="905"/>
      </w:tblGrid>
      <w:tr>
        <w:trPr>
          <w:tblHeader w:val="true"/>
        </w:trPr>
        <w:tc>
          <w:tcPr/>
          <w:p>
            <w:pPr>
              <w:pStyle w:val="Compact"/>
              <w:bidi/>
              <w:jc w:val="left"/>
            </w:pPr>
            <w:r>
              <w:rPr>
                <w:rtl/>
              </w:rPr>
              <w:t xml:space="preserve">معیار</w:t>
            </w:r>
          </w:p>
        </w:tc>
        <w:tc>
          <w:tcPr/>
          <w:p>
            <w:pPr>
              <w:pStyle w:val="Compact"/>
              <w:bidi/>
              <w:jc w:val="right"/>
            </w:pPr>
            <w:r>
              <w:rPr>
                <w:rtl/>
              </w:rPr>
              <w:t xml:space="preserve">برد انتقال</w:t>
            </w:r>
          </w:p>
        </w:tc>
        <w:tc>
          <w:tcPr/>
          <w:p>
            <w:pPr>
              <w:pStyle w:val="Compact"/>
              <w:bidi/>
              <w:jc w:val="right"/>
            </w:pPr>
            <w:r>
              <w:rPr>
                <w:rtl/>
              </w:rPr>
              <w:t xml:space="preserve">پشتیبانی سلولار</w:t>
            </w:r>
          </w:p>
        </w:tc>
        <w:tc>
          <w:tcPr/>
          <w:p>
            <w:pPr>
              <w:pStyle w:val="Compact"/>
              <w:bidi/>
              <w:jc w:val="right"/>
            </w:pPr>
            <w:r>
              <w:rPr>
                <w:rtl/>
              </w:rPr>
              <w:t xml:space="preserve">نرخ داده</w:t>
            </w:r>
          </w:p>
        </w:tc>
        <w:tc>
          <w:tcPr/>
          <w:p>
            <w:pPr>
              <w:pStyle w:val="Compact"/>
              <w:bidi/>
              <w:jc w:val="right"/>
            </w:pPr>
            <w:r>
              <w:rPr>
                <w:rtl/>
              </w:rPr>
              <w:t xml:space="preserve">بودجه لینک</w:t>
            </w:r>
          </w:p>
        </w:tc>
        <w:tc>
          <w:tcPr/>
          <w:p>
            <w:pPr>
              <w:pStyle w:val="Compact"/>
              <w:bidi/>
              <w:jc w:val="right"/>
            </w:pPr>
            <w:r>
              <w:rPr>
                <w:rtl/>
              </w:rPr>
              <w:t xml:space="preserve">تأخیر RTT</w:t>
            </w:r>
          </w:p>
        </w:tc>
        <w:tc>
          <w:tcPr/>
          <w:p>
            <w:pPr>
              <w:pStyle w:val="Compact"/>
              <w:bidi/>
              <w:jc w:val="right"/>
            </w:pPr>
            <w:r>
              <w:rPr>
                <w:rtl/>
              </w:rPr>
              <w:t xml:space="preserve">مصرف انرژی</w:t>
            </w:r>
          </w:p>
        </w:tc>
        <w:tc>
          <w:tcPr/>
          <w:p>
            <w:pPr>
              <w:pStyle w:val="Compact"/>
              <w:bidi/>
              <w:jc w:val="right"/>
            </w:pPr>
            <w:r>
              <w:rPr>
                <w:rtl/>
              </w:rPr>
              <w:t xml:space="preserve">OPEX سالانه</w:t>
            </w:r>
          </w:p>
        </w:tc>
        <w:tc>
          <w:tcPr/>
          <w:p>
            <w:pPr>
              <w:pStyle w:val="Compact"/>
              <w:bidi/>
              <w:jc w:val="right"/>
            </w:pPr>
            <w:r>
              <w:rPr>
                <w:rtl/>
              </w:rPr>
              <w:t xml:space="preserve">CAPEX سخت‌افزار</w:t>
            </w:r>
          </w:p>
        </w:tc>
      </w:tr>
      <w:tr>
        <w:tc>
          <w:tcPr/>
          <w:p>
            <w:pPr>
              <w:pStyle w:val="Compact"/>
              <w:bidi/>
              <w:jc w:val="left"/>
            </w:pPr>
            <w:r>
              <w:rPr>
                <w:rtl/>
              </w:rPr>
              <w:t xml:space="preserve">مقدار نرم برداری (N_j)</w:t>
            </w:r>
          </w:p>
        </w:tc>
        <w:tc>
          <w:tcPr/>
          <w:p>
            <w:pPr>
              <w:pStyle w:val="Compact"/>
              <w:bidi/>
              <w:jc w:val="right"/>
            </w:pPr>
            <w:r>
              <w:rPr>
                <w:rtl/>
              </w:rPr>
              <w:t xml:space="preserve">38845.85</w:t>
            </w:r>
          </w:p>
        </w:tc>
        <w:tc>
          <w:tcPr/>
          <w:p>
            <w:pPr>
              <w:pStyle w:val="Compact"/>
              <w:bidi/>
              <w:jc w:val="right"/>
            </w:pPr>
            <w:r>
              <w:rPr>
                <w:rtl/>
              </w:rPr>
              <w:t xml:space="preserve">1.0000</w:t>
            </w:r>
          </w:p>
        </w:tc>
        <w:tc>
          <w:tcPr/>
          <w:p>
            <w:pPr>
              <w:pStyle w:val="Compact"/>
              <w:bidi/>
              <w:jc w:val="right"/>
            </w:pPr>
            <w:r>
              <w:rPr>
                <w:rtl/>
              </w:rPr>
              <w:t xml:space="preserve">0.2550</w:t>
            </w:r>
          </w:p>
        </w:tc>
        <w:tc>
          <w:tcPr/>
          <w:p>
            <w:pPr>
              <w:pStyle w:val="Compact"/>
              <w:bidi/>
              <w:jc w:val="right"/>
            </w:pPr>
            <w:r>
              <w:rPr>
                <w:rtl/>
              </w:rPr>
              <w:t xml:space="preserve">267.95</w:t>
            </w:r>
          </w:p>
        </w:tc>
        <w:tc>
          <w:tcPr/>
          <w:p>
            <w:pPr>
              <w:pStyle w:val="Compact"/>
              <w:bidi/>
              <w:jc w:val="right"/>
            </w:pPr>
            <w:r>
              <w:rPr>
                <w:rtl/>
              </w:rPr>
              <w:t xml:space="preserve">60291.62</w:t>
            </w:r>
          </w:p>
        </w:tc>
        <w:tc>
          <w:tcPr/>
          <w:p>
            <w:pPr>
              <w:pStyle w:val="Compact"/>
              <w:bidi/>
              <w:jc w:val="right"/>
            </w:pPr>
            <w:r>
              <w:rPr>
                <w:rtl/>
              </w:rPr>
              <w:t xml:space="preserve">138.29</w:t>
            </w:r>
          </w:p>
        </w:tc>
        <w:tc>
          <w:tcPr/>
          <w:p>
            <w:pPr>
              <w:pStyle w:val="Compact"/>
              <w:bidi/>
              <w:jc w:val="right"/>
            </w:pPr>
            <w:r>
              <w:rPr>
                <w:rtl/>
              </w:rPr>
              <w:t xml:space="preserve">6.0000</w:t>
            </w:r>
          </w:p>
        </w:tc>
        <w:tc>
          <w:tcPr/>
          <w:p>
            <w:pPr>
              <w:pStyle w:val="Compact"/>
              <w:bidi/>
              <w:jc w:val="right"/>
            </w:pPr>
            <w:r>
              <w:rPr>
                <w:rtl/>
              </w:rPr>
              <w:t xml:space="preserve">5.3852</w:t>
            </w:r>
          </w:p>
        </w:tc>
      </w:tr>
    </w:tbl>
    <w:p>
      <w:pPr>
        <w:bidi/>
      </w:pPr>
      <w:r>
        <w:rPr>
          <w:rtl/>
        </w:rPr>
        <w:t xml:space="preserve">جدول 4-10 (پ) — ماتریس نرمال‌شده برداری (R)</w:t>
      </w:r>
    </w:p>
    <w:tbl>
      <w:tblPr>
        <w:tblStyle w:val="Table"/>
        <w:tblW w:type="pct" w:w="5000"/>
        <w:tblLook w:firstRow="1" w:lastRow="0" w:firstColumn="0" w:lastColumn="0" w:noHBand="0" w:noVBand="0" w:val="0020"/>
        <w:jc w:val="start"/>
      </w:tblPr>
      <w:tblGrid>
        <w:gridCol w:w="678"/>
        <w:gridCol w:w="905"/>
        <w:gridCol w:w="905"/>
        <w:gridCol w:w="905"/>
        <w:gridCol w:w="905"/>
        <w:gridCol w:w="905"/>
        <w:gridCol w:w="905"/>
        <w:gridCol w:w="905"/>
        <w:gridCol w:w="905"/>
      </w:tblGrid>
      <w:tr>
        <w:trPr>
          <w:tblHeader w:val="true"/>
        </w:trPr>
        <w:tc>
          <w:tcPr/>
          <w:p>
            <w:pPr>
              <w:pStyle w:val="Compact"/>
              <w:bidi/>
              <w:jc w:val="left"/>
            </w:pPr>
            <w:r>
              <w:rPr>
                <w:rtl/>
              </w:rPr>
              <w:t xml:space="preserve">فناوری</w:t>
            </w:r>
          </w:p>
        </w:tc>
        <w:tc>
          <w:tcPr/>
          <w:p>
            <w:pPr>
              <w:pStyle w:val="Compact"/>
              <w:bidi/>
              <w:jc w:val="right"/>
            </w:pPr>
            <w:r>
              <w:rPr>
                <w:rtl/>
              </w:rPr>
              <w:t xml:space="preserve">برد انتقال</w:t>
            </w:r>
          </w:p>
        </w:tc>
        <w:tc>
          <w:tcPr/>
          <w:p>
            <w:pPr>
              <w:pStyle w:val="Compact"/>
              <w:bidi/>
              <w:jc w:val="right"/>
            </w:pPr>
            <w:r>
              <w:rPr>
                <w:rtl/>
              </w:rPr>
              <w:t xml:space="preserve">پشتیبانی سلولار</w:t>
            </w:r>
          </w:p>
        </w:tc>
        <w:tc>
          <w:tcPr/>
          <w:p>
            <w:pPr>
              <w:pStyle w:val="Compact"/>
              <w:bidi/>
              <w:jc w:val="right"/>
            </w:pPr>
            <w:r>
              <w:rPr>
                <w:rtl/>
              </w:rPr>
              <w:t xml:space="preserve">نرخ داده</w:t>
            </w:r>
          </w:p>
        </w:tc>
        <w:tc>
          <w:tcPr/>
          <w:p>
            <w:pPr>
              <w:pStyle w:val="Compact"/>
              <w:bidi/>
              <w:jc w:val="right"/>
            </w:pPr>
            <w:r>
              <w:rPr>
                <w:rtl/>
              </w:rPr>
              <w:t xml:space="preserve">بودجه لینک</w:t>
            </w:r>
          </w:p>
        </w:tc>
        <w:tc>
          <w:tcPr/>
          <w:p>
            <w:pPr>
              <w:pStyle w:val="Compact"/>
              <w:bidi/>
              <w:jc w:val="right"/>
            </w:pPr>
            <w:r>
              <w:rPr>
                <w:rtl/>
              </w:rPr>
              <w:t xml:space="preserve">تأخیر RTT</w:t>
            </w:r>
          </w:p>
        </w:tc>
        <w:tc>
          <w:tcPr/>
          <w:p>
            <w:pPr>
              <w:pStyle w:val="Compact"/>
              <w:bidi/>
              <w:jc w:val="right"/>
            </w:pPr>
            <w:r>
              <w:rPr>
                <w:rtl/>
              </w:rPr>
              <w:t xml:space="preserve">مصرف انرژی</w:t>
            </w:r>
          </w:p>
        </w:tc>
        <w:tc>
          <w:tcPr/>
          <w:p>
            <w:pPr>
              <w:pStyle w:val="Compact"/>
              <w:bidi/>
              <w:jc w:val="right"/>
            </w:pPr>
            <w:r>
              <w:rPr>
                <w:rtl/>
              </w:rPr>
              <w:t xml:space="preserve">OPEX سالانه</w:t>
            </w:r>
          </w:p>
        </w:tc>
        <w:tc>
          <w:tcPr/>
          <w:p>
            <w:pPr>
              <w:pStyle w:val="Compact"/>
              <w:bidi/>
              <w:jc w:val="right"/>
            </w:pPr>
            <w:r>
              <w:rPr>
                <w:rtl/>
              </w:rPr>
              <w:t xml:space="preserve">CAPEX سخت‌افزار</w:t>
            </w:r>
          </w:p>
        </w:tc>
      </w:tr>
      <w:tr>
        <w:tc>
          <w:tcPr/>
          <w:p>
            <w:pPr>
              <w:pStyle w:val="Compact"/>
              <w:bidi/>
              <w:jc w:val="left"/>
            </w:pPr>
            <w:r>
              <w:rPr>
                <w:rtl/>
              </w:rPr>
              <w:t xml:space="preserve">NB-IoT (Cat-NB2)</w:t>
            </w:r>
          </w:p>
        </w:tc>
        <w:tc>
          <w:tcPr/>
          <w:p>
            <w:pPr>
              <w:pStyle w:val="Compact"/>
              <w:bidi/>
              <w:jc w:val="right"/>
            </w:pPr>
            <w:r>
              <w:rPr>
                <w:rtl/>
              </w:rPr>
              <w:t xml:space="preserve">0.5663</w:t>
            </w:r>
          </w:p>
        </w:tc>
        <w:tc>
          <w:tcPr/>
          <w:p>
            <w:pPr>
              <w:pStyle w:val="Compact"/>
              <w:bidi/>
              <w:jc w:val="right"/>
            </w:pPr>
            <w:r>
              <w:rPr>
                <w:rtl/>
              </w:rPr>
              <w:t xml:space="preserve">1.0000</w:t>
            </w:r>
          </w:p>
        </w:tc>
        <w:tc>
          <w:tcPr/>
          <w:p>
            <w:pPr>
              <w:pStyle w:val="Compact"/>
              <w:bidi/>
              <w:jc w:val="right"/>
            </w:pPr>
            <w:r>
              <w:rPr>
                <w:rtl/>
              </w:rPr>
              <w:t xml:space="preserve">0.9806</w:t>
            </w:r>
          </w:p>
        </w:tc>
        <w:tc>
          <w:tcPr/>
          <w:p>
            <w:pPr>
              <w:pStyle w:val="Compact"/>
              <w:bidi/>
              <w:jc w:val="right"/>
            </w:pPr>
            <w:r>
              <w:rPr>
                <w:rtl/>
              </w:rPr>
              <w:t xml:space="preserve">0.5635</w:t>
            </w:r>
          </w:p>
        </w:tc>
        <w:tc>
          <w:tcPr/>
          <w:p>
            <w:pPr>
              <w:pStyle w:val="Compact"/>
              <w:bidi/>
              <w:jc w:val="right"/>
            </w:pPr>
            <w:r>
              <w:rPr>
                <w:rtl/>
              </w:rPr>
              <w:t xml:space="preserve">0.0962</w:t>
            </w:r>
          </w:p>
        </w:tc>
        <w:tc>
          <w:tcPr/>
          <w:p>
            <w:pPr>
              <w:pStyle w:val="Compact"/>
              <w:bidi/>
              <w:jc w:val="right"/>
            </w:pPr>
            <w:r>
              <w:rPr>
                <w:rtl/>
              </w:rPr>
              <w:t xml:space="preserve">0.6291</w:t>
            </w:r>
          </w:p>
        </w:tc>
        <w:tc>
          <w:tcPr/>
          <w:p>
            <w:pPr>
              <w:pStyle w:val="Compact"/>
              <w:bidi/>
              <w:jc w:val="right"/>
            </w:pPr>
            <w:r>
              <w:rPr>
                <w:rtl/>
              </w:rPr>
              <w:t xml:space="preserve">0.6667</w:t>
            </w:r>
          </w:p>
        </w:tc>
        <w:tc>
          <w:tcPr/>
          <w:p>
            <w:pPr>
              <w:pStyle w:val="Compact"/>
              <w:bidi/>
              <w:jc w:val="right"/>
            </w:pPr>
            <w:r>
              <w:rPr>
                <w:rtl/>
              </w:rPr>
              <w:t xml:space="preserve">0.5571</w:t>
            </w:r>
          </w:p>
        </w:tc>
      </w:tr>
      <w:tr>
        <w:tc>
          <w:tcPr/>
          <w:p>
            <w:pPr>
              <w:pStyle w:val="Compact"/>
              <w:bidi/>
              <w:jc w:val="left"/>
            </w:pPr>
            <w:r>
              <w:rPr>
                <w:rtl/>
              </w:rPr>
              <w:t xml:space="preserve">LoRaWAN</w:t>
            </w:r>
          </w:p>
        </w:tc>
        <w:tc>
          <w:tcPr/>
          <w:p>
            <w:pPr>
              <w:pStyle w:val="Compact"/>
              <w:bidi/>
              <w:jc w:val="right"/>
            </w:pPr>
            <w:r>
              <w:rPr>
                <w:rtl/>
              </w:rPr>
              <w:t xml:space="preserve">0.5149</w:t>
            </w:r>
          </w:p>
        </w:tc>
        <w:tc>
          <w:tcPr/>
          <w:p>
            <w:pPr>
              <w:pStyle w:val="Compact"/>
              <w:bidi/>
              <w:jc w:val="right"/>
            </w:pPr>
            <w:r>
              <w:rPr>
                <w:rtl/>
              </w:rPr>
              <w:t xml:space="preserve">0.0000</w:t>
            </w:r>
          </w:p>
        </w:tc>
        <w:tc>
          <w:tcPr/>
          <w:p>
            <w:pPr>
              <w:pStyle w:val="Compact"/>
              <w:bidi/>
              <w:jc w:val="right"/>
            </w:pPr>
            <w:r>
              <w:rPr>
                <w:rtl/>
              </w:rPr>
              <w:t xml:space="preserve">0.1961</w:t>
            </w:r>
          </w:p>
        </w:tc>
        <w:tc>
          <w:tcPr/>
          <w:p>
            <w:pPr>
              <w:pStyle w:val="Compact"/>
              <w:bidi/>
              <w:jc w:val="right"/>
            </w:pPr>
            <w:r>
              <w:rPr>
                <w:rtl/>
              </w:rPr>
              <w:t xml:space="preserve">0.5747</w:t>
            </w:r>
          </w:p>
        </w:tc>
        <w:tc>
          <w:tcPr/>
          <w:p>
            <w:pPr>
              <w:pStyle w:val="Compact"/>
              <w:bidi/>
              <w:jc w:val="right"/>
            </w:pPr>
            <w:r>
              <w:rPr>
                <w:rtl/>
              </w:rPr>
              <w:t xml:space="preserve">0.0199</w:t>
            </w:r>
          </w:p>
        </w:tc>
        <w:tc>
          <w:tcPr/>
          <w:p>
            <w:pPr>
              <w:pStyle w:val="Compact"/>
              <w:bidi/>
              <w:jc w:val="right"/>
            </w:pPr>
            <w:r>
              <w:rPr>
                <w:rtl/>
              </w:rPr>
              <w:t xml:space="preserve">0.7398</w:t>
            </w:r>
          </w:p>
        </w:tc>
        <w:tc>
          <w:tcPr/>
          <w:p>
            <w:pPr>
              <w:pStyle w:val="Compact"/>
              <w:bidi/>
              <w:jc w:val="right"/>
            </w:pPr>
            <w:r>
              <w:rPr>
                <w:rtl/>
              </w:rPr>
              <w:t xml:space="preserve">0.3333</w:t>
            </w:r>
          </w:p>
        </w:tc>
        <w:tc>
          <w:tcPr/>
          <w:p>
            <w:pPr>
              <w:pStyle w:val="Compact"/>
              <w:bidi/>
              <w:jc w:val="right"/>
            </w:pPr>
            <w:r>
              <w:rPr>
                <w:rtl/>
              </w:rPr>
              <w:t xml:space="preserve">0.7428</w:t>
            </w:r>
          </w:p>
        </w:tc>
      </w:tr>
      <w:tr>
        <w:tc>
          <w:tcPr/>
          <w:p>
            <w:pPr>
              <w:pStyle w:val="Compact"/>
              <w:bidi/>
              <w:jc w:val="left"/>
            </w:pPr>
            <w:r>
              <w:rPr>
                <w:rtl/>
              </w:rPr>
              <w:t xml:space="preserve">Sigfox</w:t>
            </w:r>
          </w:p>
        </w:tc>
        <w:tc>
          <w:tcPr/>
          <w:p>
            <w:pPr>
              <w:pStyle w:val="Compact"/>
              <w:bidi/>
              <w:jc w:val="right"/>
            </w:pPr>
            <w:r>
              <w:rPr>
                <w:rtl/>
              </w:rPr>
              <w:t xml:space="preserve">0.6436</w:t>
            </w:r>
          </w:p>
        </w:tc>
        <w:tc>
          <w:tcPr/>
          <w:p>
            <w:pPr>
              <w:pStyle w:val="Compact"/>
              <w:bidi/>
              <w:jc w:val="right"/>
            </w:pPr>
            <w:r>
              <w:rPr>
                <w:rtl/>
              </w:rPr>
              <w:t xml:space="preserve">0.0000</w:t>
            </w:r>
          </w:p>
        </w:tc>
        <w:tc>
          <w:tcPr/>
          <w:p>
            <w:pPr>
              <w:pStyle w:val="Compact"/>
              <w:bidi/>
              <w:jc w:val="right"/>
            </w:pPr>
            <w:r>
              <w:rPr>
                <w:rtl/>
              </w:rPr>
              <w:t xml:space="preserve">0.0004</w:t>
            </w:r>
          </w:p>
        </w:tc>
        <w:tc>
          <w:tcPr/>
          <w:p>
            <w:pPr>
              <w:pStyle w:val="Compact"/>
              <w:bidi/>
              <w:jc w:val="right"/>
            </w:pPr>
            <w:r>
              <w:rPr>
                <w:rtl/>
              </w:rPr>
              <w:t xml:space="preserve">0.5934</w:t>
            </w:r>
          </w:p>
        </w:tc>
        <w:tc>
          <w:tcPr/>
          <w:p>
            <w:pPr>
              <w:pStyle w:val="Compact"/>
              <w:bidi/>
              <w:jc w:val="right"/>
            </w:pPr>
            <w:r>
              <w:rPr>
                <w:rtl/>
              </w:rPr>
              <w:t xml:space="preserve">0.9952</w:t>
            </w:r>
          </w:p>
        </w:tc>
        <w:tc>
          <w:tcPr/>
          <w:p>
            <w:pPr>
              <w:pStyle w:val="Compact"/>
              <w:bidi/>
              <w:jc w:val="right"/>
            </w:pPr>
            <w:r>
              <w:rPr>
                <w:rtl/>
              </w:rPr>
              <w:t xml:space="preserve">0.2386</w:t>
            </w:r>
          </w:p>
        </w:tc>
        <w:tc>
          <w:tcPr/>
          <w:p>
            <w:pPr>
              <w:pStyle w:val="Compact"/>
              <w:bidi/>
              <w:jc w:val="right"/>
            </w:pPr>
            <w:r>
              <w:rPr>
                <w:rtl/>
              </w:rPr>
              <w:t xml:space="preserve">0.6667</w:t>
            </w:r>
          </w:p>
        </w:tc>
        <w:tc>
          <w:tcPr/>
          <w:p>
            <w:pPr>
              <w:pStyle w:val="Compact"/>
              <w:bidi/>
              <w:jc w:val="right"/>
            </w:pPr>
            <w:r>
              <w:rPr>
                <w:rtl/>
              </w:rPr>
              <w:t xml:space="preserve">0.3714</w:t>
            </w:r>
          </w:p>
        </w:tc>
      </w:tr>
    </w:tbl>
    <w:bookmarkEnd w:id="35"/>
    <w:bookmarkStart w:id="36" w:name="تشکیل-ماتریس-نرمالشده-وزندار"/>
    <w:p>
      <w:pPr>
        <w:pStyle w:val="Heading3"/>
        <w:bidi/>
      </w:pPr>
      <w:r>
        <w:rPr>
          <w:rtl/>
        </w:rPr>
        <w:t xml:space="preserve">4-5-2- تشکیل ماتریس نرمال‌شده وزن‌دار</w:t>
      </w:r>
    </w:p>
    <w:p>
      <w:pPr>
        <w:bidi/>
      </w:pPr>
      <w:r>
        <w:rPr>
          <w:rtl/>
        </w:rPr>
        <w:t xml:space="preserve">ماتریس وزن‌دار از رابطه (v_{ij}=r_{ij},w_j) با</w:t>
      </w:r>
      <w:r>
        <w:rPr>
          <w:rtl/>
        </w:rPr>
        <w:t xml:space="preserve"> </w:t>
      </w:r>
      <w:r>
        <w:rPr>
          <w:rtl/>
          <w:bCs/>
          <w:b/>
        </w:rPr>
        <w:t xml:space="preserve">وزن‌های تطبیقی</w:t>
      </w:r>
      <w:r>
        <w:rPr>
          <w:rtl/>
        </w:rPr>
        <w:t xml:space="preserve"> </w:t>
      </w:r>
      <w:r>
        <w:rPr>
          <w:rtl/>
        </w:rPr>
        <w:t xml:space="preserve">جدول 6-4 به‌دست می‌آید. ماتریس (R) ثابت است، اما با تغییر وزن‌ها، جدول 4-10 (ت)</w:t>
      </w:r>
      <w:r>
        <w:rPr>
          <w:rtl/>
        </w:rPr>
        <w:t xml:space="preserve"> </w:t>
      </w:r>
      <w:r>
        <w:rPr>
          <w:rtl/>
          <w:bCs/>
          <w:b/>
        </w:rPr>
        <w:t xml:space="preserve">باید به‌روزرسانی شود</w:t>
      </w:r>
      <w:r>
        <w:rPr>
          <w:rtl/>
        </w:rPr>
        <w:t xml:space="preserve">. جدول زیر ماتریس (V) کامل برای سه فناوری را نشان می‌دهد.</w:t>
      </w:r>
    </w:p>
    <w:p>
      <w:pPr>
        <w:bidi/>
      </w:pPr>
      <w:r>
        <w:rPr>
          <w:rtl/>
        </w:rPr>
        <w:t xml:space="preserve">جدول 4-10 (ت) — ماتریس نرمال‌شده وزن‌دار (V) (وزن‌های تطبیقی سناریوی اصلی)</w:t>
      </w:r>
    </w:p>
    <w:tbl>
      <w:tblPr>
        <w:tblStyle w:val="Table"/>
        <w:tblW w:type="pct" w:w="5000"/>
        <w:tblLook w:firstRow="1" w:lastRow="0" w:firstColumn="0" w:lastColumn="0" w:noHBand="0" w:noVBand="0" w:val="0020"/>
        <w:jc w:val="start"/>
      </w:tblPr>
      <w:tblGrid>
        <w:gridCol w:w="678"/>
        <w:gridCol w:w="905"/>
        <w:gridCol w:w="905"/>
        <w:gridCol w:w="905"/>
        <w:gridCol w:w="905"/>
        <w:gridCol w:w="905"/>
        <w:gridCol w:w="905"/>
        <w:gridCol w:w="905"/>
        <w:gridCol w:w="905"/>
      </w:tblGrid>
      <w:tr>
        <w:trPr>
          <w:tblHeader w:val="true"/>
        </w:trPr>
        <w:tc>
          <w:tcPr/>
          <w:p>
            <w:pPr>
              <w:pStyle w:val="Compact"/>
              <w:bidi/>
              <w:jc w:val="left"/>
            </w:pPr>
            <w:r>
              <w:rPr>
                <w:rtl/>
              </w:rPr>
              <w:t xml:space="preserve">فناوری</w:t>
            </w:r>
          </w:p>
        </w:tc>
        <w:tc>
          <w:tcPr/>
          <w:p>
            <w:pPr>
              <w:pStyle w:val="Compact"/>
              <w:bidi/>
              <w:jc w:val="right"/>
            </w:pPr>
            <w:r>
              <w:rPr>
                <w:rtl/>
              </w:rPr>
              <w:t xml:space="preserve">برد</w:t>
            </w:r>
          </w:p>
        </w:tc>
        <w:tc>
          <w:tcPr/>
          <w:p>
            <w:pPr>
              <w:pStyle w:val="Compact"/>
              <w:bidi/>
              <w:jc w:val="right"/>
            </w:pPr>
            <w:r>
              <w:rPr>
                <w:rtl/>
              </w:rPr>
              <w:t xml:space="preserve">سلولار</w:t>
            </w:r>
          </w:p>
        </w:tc>
        <w:tc>
          <w:tcPr/>
          <w:p>
            <w:pPr>
              <w:pStyle w:val="Compact"/>
              <w:bidi/>
              <w:jc w:val="right"/>
            </w:pPr>
            <w:r>
              <w:rPr>
                <w:rtl/>
              </w:rPr>
              <w:t xml:space="preserve">نرخ داده</w:t>
            </w:r>
          </w:p>
        </w:tc>
        <w:tc>
          <w:tcPr/>
          <w:p>
            <w:pPr>
              <w:pStyle w:val="Compact"/>
              <w:bidi/>
              <w:jc w:val="right"/>
            </w:pPr>
            <w:r>
              <w:rPr>
                <w:rtl/>
              </w:rPr>
              <w:t xml:space="preserve">لینک</w:t>
            </w:r>
          </w:p>
        </w:tc>
        <w:tc>
          <w:tcPr/>
          <w:p>
            <w:pPr>
              <w:pStyle w:val="Compact"/>
              <w:bidi/>
              <w:jc w:val="right"/>
            </w:pPr>
            <w:r>
              <w:rPr>
                <w:rtl/>
              </w:rPr>
              <w:t xml:space="preserve">RTT</w:t>
            </w:r>
          </w:p>
        </w:tc>
        <w:tc>
          <w:tcPr/>
          <w:p>
            <w:pPr>
              <w:pStyle w:val="Compact"/>
              <w:bidi/>
              <w:jc w:val="right"/>
            </w:pPr>
            <w:r>
              <w:rPr>
                <w:rtl/>
              </w:rPr>
              <w:t xml:space="preserve">انرژی</w:t>
            </w:r>
          </w:p>
        </w:tc>
        <w:tc>
          <w:tcPr/>
          <w:p>
            <w:pPr>
              <w:pStyle w:val="Compact"/>
              <w:bidi/>
              <w:jc w:val="right"/>
            </w:pPr>
            <w:r>
              <w:rPr>
                <w:rtl/>
              </w:rPr>
              <w:t xml:space="preserve">OPEX</w:t>
            </w:r>
          </w:p>
        </w:tc>
        <w:tc>
          <w:tcPr/>
          <w:p>
            <w:pPr>
              <w:pStyle w:val="Compact"/>
              <w:bidi/>
              <w:jc w:val="right"/>
            </w:pPr>
            <w:r>
              <w:rPr>
                <w:rtl/>
              </w:rPr>
              <w:t xml:space="preserve">CAPEX</w:t>
            </w:r>
          </w:p>
        </w:tc>
      </w:tr>
      <w:tr>
        <w:tc>
          <w:tcPr/>
          <w:p>
            <w:pPr>
              <w:pStyle w:val="Compact"/>
              <w:bidi/>
              <w:jc w:val="left"/>
            </w:pPr>
            <w:r>
              <w:rPr>
                <w:rtl/>
              </w:rPr>
              <w:t xml:space="preserve">NB-IoT (Cat-NB2)</w:t>
            </w:r>
          </w:p>
        </w:tc>
        <w:tc>
          <w:tcPr/>
          <w:p>
            <w:pPr>
              <w:pStyle w:val="Compact"/>
              <w:bidi/>
              <w:jc w:val="right"/>
            </w:pPr>
            <w:r>
              <w:rPr>
                <w:rtl/>
              </w:rPr>
              <w:t xml:space="preserve">0.1031</w:t>
            </w:r>
          </w:p>
        </w:tc>
        <w:tc>
          <w:tcPr/>
          <w:p>
            <w:pPr>
              <w:pStyle w:val="Compact"/>
              <w:bidi/>
              <w:jc w:val="right"/>
            </w:pPr>
            <w:r>
              <w:rPr>
                <w:rtl/>
              </w:rPr>
              <w:t xml:space="preserve">0.3747</w:t>
            </w:r>
          </w:p>
        </w:tc>
        <w:tc>
          <w:tcPr/>
          <w:p>
            <w:pPr>
              <w:pStyle w:val="Compact"/>
              <w:bidi/>
              <w:jc w:val="right"/>
            </w:pPr>
            <w:r>
              <w:rPr>
                <w:rtl/>
              </w:rPr>
              <w:t xml:space="preserve">0.0338</w:t>
            </w:r>
          </w:p>
        </w:tc>
        <w:tc>
          <w:tcPr/>
          <w:p>
            <w:pPr>
              <w:pStyle w:val="Compact"/>
              <w:bidi/>
              <w:jc w:val="right"/>
            </w:pPr>
            <w:r>
              <w:rPr>
                <w:rtl/>
              </w:rPr>
              <w:t xml:space="preserve">0.0349</w:t>
            </w:r>
          </w:p>
        </w:tc>
        <w:tc>
          <w:tcPr/>
          <w:p>
            <w:pPr>
              <w:pStyle w:val="Compact"/>
              <w:bidi/>
              <w:jc w:val="right"/>
            </w:pPr>
            <w:r>
              <w:rPr>
                <w:rtl/>
              </w:rPr>
              <w:t xml:space="preserve">0.0016</w:t>
            </w:r>
          </w:p>
        </w:tc>
        <w:tc>
          <w:tcPr/>
          <w:p>
            <w:pPr>
              <w:pStyle w:val="Compact"/>
              <w:bidi/>
              <w:jc w:val="right"/>
            </w:pPr>
            <w:r>
              <w:rPr>
                <w:rtl/>
              </w:rPr>
              <w:t xml:space="preserve">0.0150</w:t>
            </w:r>
          </w:p>
        </w:tc>
        <w:tc>
          <w:tcPr/>
          <w:p>
            <w:pPr>
              <w:pStyle w:val="Compact"/>
              <w:bidi/>
              <w:jc w:val="right"/>
            </w:pPr>
            <w:r>
              <w:rPr>
                <w:rtl/>
              </w:rPr>
              <w:t xml:space="preserve">0.1465</w:t>
            </w:r>
          </w:p>
        </w:tc>
        <w:tc>
          <w:tcPr/>
          <w:p>
            <w:pPr>
              <w:pStyle w:val="Compact"/>
              <w:bidi/>
              <w:jc w:val="right"/>
            </w:pPr>
            <w:r>
              <w:rPr>
                <w:rtl/>
              </w:rPr>
              <w:t xml:space="preserve">0.0484</w:t>
            </w:r>
          </w:p>
        </w:tc>
      </w:tr>
      <w:tr>
        <w:tc>
          <w:tcPr/>
          <w:p>
            <w:pPr>
              <w:pStyle w:val="Compact"/>
              <w:bidi/>
              <w:jc w:val="left"/>
            </w:pPr>
            <w:r>
              <w:rPr>
                <w:rtl/>
              </w:rPr>
              <w:t xml:space="preserve">LoRaWAN</w:t>
            </w:r>
          </w:p>
        </w:tc>
        <w:tc>
          <w:tcPr/>
          <w:p>
            <w:pPr>
              <w:pStyle w:val="Compact"/>
              <w:bidi/>
              <w:jc w:val="right"/>
            </w:pPr>
            <w:r>
              <w:rPr>
                <w:rtl/>
              </w:rPr>
              <w:t xml:space="preserve">0.0938</w:t>
            </w:r>
          </w:p>
        </w:tc>
        <w:tc>
          <w:tcPr/>
          <w:p>
            <w:pPr>
              <w:pStyle w:val="Compact"/>
              <w:bidi/>
              <w:jc w:val="right"/>
            </w:pPr>
            <w:r>
              <w:rPr>
                <w:rtl/>
              </w:rPr>
              <w:t xml:space="preserve">0.0000</w:t>
            </w:r>
          </w:p>
        </w:tc>
        <w:tc>
          <w:tcPr/>
          <w:p>
            <w:pPr>
              <w:pStyle w:val="Compact"/>
              <w:bidi/>
              <w:jc w:val="right"/>
            </w:pPr>
            <w:r>
              <w:rPr>
                <w:rtl/>
              </w:rPr>
              <w:t xml:space="preserve">0.0068</w:t>
            </w:r>
          </w:p>
        </w:tc>
        <w:tc>
          <w:tcPr/>
          <w:p>
            <w:pPr>
              <w:pStyle w:val="Compact"/>
              <w:bidi/>
              <w:jc w:val="right"/>
            </w:pPr>
            <w:r>
              <w:rPr>
                <w:rtl/>
              </w:rPr>
              <w:t xml:space="preserve">0.0356</w:t>
            </w:r>
          </w:p>
        </w:tc>
        <w:tc>
          <w:tcPr/>
          <w:p>
            <w:pPr>
              <w:pStyle w:val="Compact"/>
              <w:bidi/>
              <w:jc w:val="right"/>
            </w:pPr>
            <w:r>
              <w:rPr>
                <w:rtl/>
              </w:rPr>
              <w:t xml:space="preserve">0.0003</w:t>
            </w:r>
          </w:p>
        </w:tc>
        <w:tc>
          <w:tcPr/>
          <w:p>
            <w:pPr>
              <w:pStyle w:val="Compact"/>
              <w:bidi/>
              <w:jc w:val="right"/>
            </w:pPr>
            <w:r>
              <w:rPr>
                <w:rtl/>
              </w:rPr>
              <w:t xml:space="preserve">0.0176</w:t>
            </w:r>
          </w:p>
        </w:tc>
        <w:tc>
          <w:tcPr/>
          <w:p>
            <w:pPr>
              <w:pStyle w:val="Compact"/>
              <w:bidi/>
              <w:jc w:val="right"/>
            </w:pPr>
            <w:r>
              <w:rPr>
                <w:rtl/>
              </w:rPr>
              <w:t xml:space="preserve">0.0732</w:t>
            </w:r>
          </w:p>
        </w:tc>
        <w:tc>
          <w:tcPr/>
          <w:p>
            <w:pPr>
              <w:pStyle w:val="Compact"/>
              <w:bidi/>
              <w:jc w:val="right"/>
            </w:pPr>
            <w:r>
              <w:rPr>
                <w:rtl/>
              </w:rPr>
              <w:t xml:space="preserve">0.0645</w:t>
            </w:r>
          </w:p>
        </w:tc>
      </w:tr>
      <w:tr>
        <w:tc>
          <w:tcPr/>
          <w:p>
            <w:pPr>
              <w:pStyle w:val="Compact"/>
              <w:bidi/>
              <w:jc w:val="left"/>
            </w:pPr>
            <w:r>
              <w:rPr>
                <w:rtl/>
              </w:rPr>
              <w:t xml:space="preserve">Sigfox</w:t>
            </w:r>
          </w:p>
        </w:tc>
        <w:tc>
          <w:tcPr/>
          <w:p>
            <w:pPr>
              <w:pStyle w:val="Compact"/>
              <w:bidi/>
              <w:jc w:val="right"/>
            </w:pPr>
            <w:r>
              <w:rPr>
                <w:rtl/>
              </w:rPr>
              <w:t xml:space="preserve">0.1172</w:t>
            </w:r>
          </w:p>
        </w:tc>
        <w:tc>
          <w:tcPr/>
          <w:p>
            <w:pPr>
              <w:pStyle w:val="Compact"/>
              <w:bidi/>
              <w:jc w:val="right"/>
            </w:pPr>
            <w:r>
              <w:rPr>
                <w:rtl/>
              </w:rPr>
              <w:t xml:space="preserve">0.0000</w:t>
            </w:r>
          </w:p>
        </w:tc>
        <w:tc>
          <w:tcPr/>
          <w:p>
            <w:pPr>
              <w:pStyle w:val="Compact"/>
              <w:bidi/>
              <w:jc w:val="right"/>
            </w:pPr>
            <w:r>
              <w:rPr>
                <w:rtl/>
              </w:rPr>
              <w:t xml:space="preserve">0.0000</w:t>
            </w:r>
          </w:p>
        </w:tc>
        <w:tc>
          <w:tcPr/>
          <w:p>
            <w:pPr>
              <w:pStyle w:val="Compact"/>
              <w:bidi/>
              <w:jc w:val="right"/>
            </w:pPr>
            <w:r>
              <w:rPr>
                <w:rtl/>
              </w:rPr>
              <w:t xml:space="preserve">0.0368</w:t>
            </w:r>
          </w:p>
        </w:tc>
        <w:tc>
          <w:tcPr/>
          <w:p>
            <w:pPr>
              <w:pStyle w:val="Compact"/>
              <w:bidi/>
              <w:jc w:val="right"/>
            </w:pPr>
            <w:r>
              <w:rPr>
                <w:rtl/>
              </w:rPr>
              <w:t xml:space="preserve">0.0163</w:t>
            </w:r>
          </w:p>
        </w:tc>
        <w:tc>
          <w:tcPr/>
          <w:p>
            <w:pPr>
              <w:pStyle w:val="Compact"/>
              <w:bidi/>
              <w:jc w:val="right"/>
            </w:pPr>
            <w:r>
              <w:rPr>
                <w:rtl/>
              </w:rPr>
              <w:t xml:space="preserve">0.0057</w:t>
            </w:r>
          </w:p>
        </w:tc>
        <w:tc>
          <w:tcPr/>
          <w:p>
            <w:pPr>
              <w:pStyle w:val="Compact"/>
              <w:bidi/>
              <w:jc w:val="right"/>
            </w:pPr>
            <w:r>
              <w:rPr>
                <w:rtl/>
              </w:rPr>
              <w:t xml:space="preserve">0.1465</w:t>
            </w:r>
          </w:p>
        </w:tc>
        <w:tc>
          <w:tcPr/>
          <w:p>
            <w:pPr>
              <w:pStyle w:val="Compact"/>
              <w:bidi/>
              <w:jc w:val="right"/>
            </w:pPr>
            <w:r>
              <w:rPr>
                <w:rtl/>
              </w:rPr>
              <w:t xml:space="preserve">0.0323</w:t>
            </w:r>
          </w:p>
        </w:tc>
      </w:tr>
    </w:tbl>
    <w:p>
      <w:pPr>
        <w:bidi/>
      </w:pPr>
      <w:r>
        <w:rPr>
          <w:rtl/>
        </w:rPr>
        <w:t xml:space="preserve">در مرحله تعیین راه‌حل ایده‌آل مثبت ((A^+)) و منفی ((A^-))، معیارهای تأخیر RTT، مصرف انرژی، OPEX، CAPEX و</w:t>
      </w:r>
      <w:r>
        <w:rPr>
          <w:rtl/>
        </w:rPr>
        <w:t xml:space="preserve"> </w:t>
      </w:r>
      <w:r>
        <w:rPr>
          <w:rtl/>
          <w:bCs/>
          <w:b/>
        </w:rPr>
        <w:t xml:space="preserve">پشتیبانی سلولار</w:t>
      </w:r>
      <w:r>
        <w:rPr>
          <w:rtl/>
        </w:rPr>
        <w:t xml:space="preserve"> </w:t>
      </w:r>
      <w:r>
        <w:rPr>
          <w:rtl/>
        </w:rPr>
        <w:t xml:space="preserve">(به‌عنوان معیار هزینه‌ای/محدودکننده در این سناریو) کمینه‌محور و سایر معیارها بیشینه‌محور در نظر گرفته شدند. ماهیت سود/هزینه در نرمال‌سازی برداری اعمال نمی‌شود و تفاوت در گام ایده‌آل‌سازی ظاهر می‌شود.</w:t>
      </w:r>
    </w:p>
    <w:bookmarkEnd w:id="36"/>
    <w:bookmarkStart w:id="37" w:name="رتبهبندی-با-topsis"/>
    <w:p>
      <w:pPr>
        <w:pStyle w:val="Heading3"/>
        <w:bidi/>
      </w:pPr>
      <w:r>
        <w:rPr>
          <w:rtl/>
        </w:rPr>
        <w:t xml:space="preserve">4-5-3- رتبه‌بندی با TOPSIS</w:t>
      </w:r>
    </w:p>
    <w:p>
      <w:pPr>
        <w:bidi/>
      </w:pPr>
      <w:r>
        <w:rPr>
          <w:rtl/>
        </w:rPr>
        <w:t xml:space="preserve">ضریب نزدیکی با رابطه (9-4) محاسبه می‌شود:</w:t>
      </w:r>
    </w:p>
    <w:p>
      <w:pPr>
        <w:bidi/>
      </w:pPr>
      <m:oMathPara>
        <m:oMathParaPr>
          <m:jc m:val="center"/>
        </m:oMathParaPr>
        <m:oMath>
          <m:sSub>
            <m:e>
              <m:r>
                <m:t>C</m:t>
              </m:r>
            </m:e>
            <m:sub>
              <m:r>
                <m:t>i</m:t>
              </m:r>
            </m:sub>
          </m:sSub>
          <m:r>
            <m:rPr>
              <m:sty m:val="p"/>
            </m:rPr>
            <m:t>=</m:t>
          </m:r>
          <m:f>
            <m:fPr>
              <m:type m:val="bar"/>
            </m:fPr>
            <m:num>
              <m:sSubSup>
                <m:e>
                  <m:r>
                    <m:t>D</m:t>
                  </m:r>
                </m:e>
                <m:sub>
                  <m:r>
                    <m:t>i</m:t>
                  </m:r>
                </m:sub>
                <m:sup>
                  <m:r>
                    <m:rPr>
                      <m:sty m:val="p"/>
                    </m:rPr>
                    <m:t>−</m:t>
                  </m:r>
                </m:sup>
              </m:sSubSup>
            </m:num>
            <m:den>
              <m:sSubSup>
                <m:e>
                  <m:r>
                    <m:t>D</m:t>
                  </m:r>
                </m:e>
                <m:sub>
                  <m:r>
                    <m:t>i</m:t>
                  </m:r>
                </m:sub>
                <m:sup>
                  <m:r>
                    <m:rPr>
                      <m:sty m:val="p"/>
                    </m:rPr>
                    <m:t>+</m:t>
                  </m:r>
                </m:sup>
              </m:sSubSup>
              <m:r>
                <m:rPr>
                  <m:sty m:val="p"/>
                </m:rPr>
                <m:t>+</m:t>
              </m:r>
              <m:sSubSup>
                <m:e>
                  <m:r>
                    <m:t>D</m:t>
                  </m:r>
                </m:e>
                <m:sub>
                  <m:r>
                    <m:t>i</m:t>
                  </m:r>
                </m:sub>
                <m:sup>
                  <m:r>
                    <m:rPr>
                      <m:sty m:val="p"/>
                    </m:rPr>
                    <m:t>−</m:t>
                  </m:r>
                </m:sup>
              </m:sSubSup>
            </m:den>
          </m:f>
        </m:oMath>
      </m:oMathPara>
    </w:p>
    <w:p>
      <w:pPr>
        <w:bidi/>
      </w:pPr>
      <w:r>
        <w:rPr>
          <w:rtl/>
        </w:rPr>
        <w:t xml:space="preserve">جدول 7-4- نتایج رتبه‌بندی TOPSIS در زیرمجموعه Long-Range LPWAN (خوشه ۰)</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bidi/>
              <w:jc w:val="right"/>
            </w:pPr>
            <w:r>
              <w:rPr>
                <w:rtl/>
              </w:rPr>
              <w:t xml:space="preserve">رتبه</w:t>
            </w:r>
          </w:p>
        </w:tc>
        <w:tc>
          <w:tcPr/>
          <w:p>
            <w:pPr>
              <w:pStyle w:val="Compact"/>
              <w:bidi/>
              <w:jc w:val="left"/>
            </w:pPr>
            <w:r>
              <w:rPr>
                <w:rtl/>
              </w:rPr>
              <w:t xml:space="preserve">فناوری</w:t>
            </w:r>
          </w:p>
        </w:tc>
        <w:tc>
          <w:tcPr/>
          <w:p>
            <w:pPr>
              <w:pStyle w:val="Compact"/>
              <w:bidi/>
              <w:jc w:val="right"/>
            </w:pPr>
            <w:r>
              <w:rPr>
                <w:rtl/>
              </w:rPr>
              <w:t xml:space="preserve">(C^*)</w:t>
            </w:r>
          </w:p>
        </w:tc>
        <w:tc>
          <w:tcPr/>
          <w:p>
            <w:pPr>
              <w:pStyle w:val="Compact"/>
              <w:bidi/>
              <w:jc w:val="right"/>
            </w:pPr>
            <w:r>
              <w:rPr>
                <w:rtl/>
              </w:rPr>
              <w:t xml:space="preserve">(D^+)</w:t>
            </w:r>
          </w:p>
        </w:tc>
        <w:tc>
          <w:tcPr/>
          <w:p>
            <w:pPr>
              <w:pStyle w:val="Compact"/>
              <w:bidi/>
              <w:jc w:val="right"/>
            </w:pPr>
            <w:r>
              <w:rPr>
                <w:rtl/>
              </w:rPr>
              <w:t xml:space="preserve">(D^-)</w:t>
            </w:r>
          </w:p>
        </w:tc>
      </w:tr>
      <w:tr>
        <w:tc>
          <w:tcPr/>
          <w:p>
            <w:pPr>
              <w:pStyle w:val="Compact"/>
              <w:bidi/>
              <w:jc w:val="right"/>
            </w:pPr>
            <w:r>
              <w:rPr>
                <w:rtl/>
              </w:rPr>
              <w:t xml:space="preserve">۱</w:t>
            </w:r>
          </w:p>
        </w:tc>
        <w:tc>
          <w:tcPr/>
          <w:p>
            <w:pPr>
              <w:pStyle w:val="Compact"/>
              <w:bidi/>
              <w:jc w:val="left"/>
            </w:pPr>
            <w:r>
              <w:rPr>
                <w:rtl/>
              </w:rPr>
              <w:t xml:space="preserve">LoRaWAN</w:t>
            </w:r>
          </w:p>
        </w:tc>
        <w:tc>
          <w:tcPr/>
          <w:p>
            <w:pPr>
              <w:pStyle w:val="Compact"/>
              <w:bidi/>
              <w:jc w:val="right"/>
            </w:pPr>
            <w:r>
              <w:rPr>
                <w:rtl/>
              </w:rPr>
              <w:t xml:space="preserve">0.8850</w:t>
            </w:r>
          </w:p>
        </w:tc>
        <w:tc>
          <w:tcPr/>
          <w:p>
            <w:pPr>
              <w:pStyle w:val="Compact"/>
              <w:bidi/>
              <w:jc w:val="right"/>
            </w:pPr>
            <w:r>
              <w:rPr>
                <w:rtl/>
              </w:rPr>
              <w:t xml:space="preserve">0.04966</w:t>
            </w:r>
          </w:p>
        </w:tc>
        <w:tc>
          <w:tcPr/>
          <w:p>
            <w:pPr>
              <w:pStyle w:val="Compact"/>
              <w:bidi/>
              <w:jc w:val="right"/>
            </w:pPr>
            <w:r>
              <w:rPr>
                <w:rtl/>
              </w:rPr>
              <w:t xml:space="preserve">0.38222</w:t>
            </w:r>
          </w:p>
        </w:tc>
      </w:tr>
      <w:tr>
        <w:tc>
          <w:tcPr/>
          <w:p>
            <w:pPr>
              <w:pStyle w:val="Compact"/>
              <w:bidi/>
              <w:jc w:val="right"/>
            </w:pPr>
            <w:r>
              <w:rPr>
                <w:rtl/>
              </w:rPr>
              <w:t xml:space="preserve">۲</w:t>
            </w:r>
          </w:p>
        </w:tc>
        <w:tc>
          <w:tcPr/>
          <w:p>
            <w:pPr>
              <w:pStyle w:val="Compact"/>
              <w:bidi/>
              <w:jc w:val="left"/>
            </w:pPr>
            <w:r>
              <w:rPr>
                <w:rtl/>
              </w:rPr>
              <w:t xml:space="preserve">Sigfox</w:t>
            </w:r>
          </w:p>
        </w:tc>
        <w:tc>
          <w:tcPr/>
          <w:p>
            <w:pPr>
              <w:pStyle w:val="Compact"/>
              <w:bidi/>
              <w:jc w:val="right"/>
            </w:pPr>
            <w:r>
              <w:rPr>
                <w:rtl/>
              </w:rPr>
              <w:t xml:space="preserve">0.8210</w:t>
            </w:r>
          </w:p>
        </w:tc>
        <w:tc>
          <w:tcPr/>
          <w:p>
            <w:pPr>
              <w:pStyle w:val="Compact"/>
              <w:bidi/>
              <w:jc w:val="right"/>
            </w:pPr>
            <w:r>
              <w:rPr>
                <w:rtl/>
              </w:rPr>
              <w:t xml:space="preserve">0.08223</w:t>
            </w:r>
          </w:p>
        </w:tc>
        <w:tc>
          <w:tcPr/>
          <w:p>
            <w:pPr>
              <w:pStyle w:val="Compact"/>
              <w:bidi/>
              <w:jc w:val="right"/>
            </w:pPr>
            <w:r>
              <w:rPr>
                <w:rtl/>
              </w:rPr>
              <w:t xml:space="preserve">0.37704</w:t>
            </w:r>
          </w:p>
        </w:tc>
      </w:tr>
      <w:tr>
        <w:tc>
          <w:tcPr/>
          <w:p>
            <w:pPr>
              <w:pStyle w:val="Compact"/>
              <w:bidi/>
              <w:jc w:val="right"/>
            </w:pPr>
            <w:r>
              <w:rPr>
                <w:rtl/>
              </w:rPr>
              <w:t xml:space="preserve">۳</w:t>
            </w:r>
          </w:p>
        </w:tc>
        <w:tc>
          <w:tcPr/>
          <w:p>
            <w:pPr>
              <w:pStyle w:val="Compact"/>
              <w:bidi/>
              <w:jc w:val="left"/>
            </w:pPr>
            <w:r>
              <w:rPr>
                <w:rtl/>
              </w:rPr>
              <w:t xml:space="preserve">NB-IoT (Cat-NB2)</w:t>
            </w:r>
          </w:p>
        </w:tc>
        <w:tc>
          <w:tcPr/>
          <w:p>
            <w:pPr>
              <w:pStyle w:val="Compact"/>
              <w:bidi/>
              <w:jc w:val="right"/>
            </w:pPr>
            <w:r>
              <w:rPr>
                <w:rtl/>
              </w:rPr>
              <w:t xml:space="preserve">0.0977</w:t>
            </w:r>
          </w:p>
        </w:tc>
        <w:tc>
          <w:tcPr/>
          <w:p>
            <w:pPr>
              <w:pStyle w:val="Compact"/>
              <w:bidi/>
              <w:jc w:val="right"/>
            </w:pPr>
            <w:r>
              <w:rPr>
                <w:rtl/>
              </w:rPr>
              <w:t xml:space="preserve">0.38254</w:t>
            </w:r>
          </w:p>
        </w:tc>
        <w:tc>
          <w:tcPr/>
          <w:p>
            <w:pPr>
              <w:pStyle w:val="Compact"/>
              <w:bidi/>
              <w:jc w:val="right"/>
            </w:pPr>
            <w:r>
              <w:rPr>
                <w:rtl/>
              </w:rPr>
              <w:t xml:space="preserve">0.04142</w:t>
            </w:r>
          </w:p>
        </w:tc>
      </w:tr>
    </w:tbl>
    <w:p>
      <w:pPr>
        <w:bidi/>
      </w:pPr>
      <w:r>
        <w:rPr>
          <w:rtl/>
        </w:rPr>
        <w:t xml:space="preserve">LoRaWAN با بیشترین (C^*) به راه‌حل ایده‌آل نزدیک‌ترین گزینه است. Sigfox در رتبه دوم قرار دارد؛ ترکیب برد بالا و عدم وابستگی سلولی آن را رقابتی نگه می‌دارد، اما تأخیر بسیار بالا در معیار RTT فاصله آن را از LoRaWAN افزایش می‌دهد. NB-IoT با وجود پوشش سلولی و نرخ داده نسبی بهتر، به‌دلیل وزن بالای معیار سلولار به‌صورت هزینه‌ای و مقادیر نامطلوب در چند معیار هزینه‌ای، در رتبه سوم قرار گرفته است.</w:t>
      </w:r>
    </w:p>
    <w:bookmarkEnd w:id="37"/>
    <w:bookmarkStart w:id="38" w:name="رتبهبندی-با-vikor"/>
    <w:p>
      <w:pPr>
        <w:pStyle w:val="Heading3"/>
        <w:bidi/>
      </w:pPr>
      <w:r>
        <w:rPr>
          <w:rtl/>
        </w:rPr>
        <w:t xml:space="preserve">4-5-4- رتبه‌بندی با VIKOR</w:t>
      </w:r>
    </w:p>
    <w:p>
      <w:pPr>
        <w:bidi/>
      </w:pPr>
      <w:r>
        <w:rPr>
          <w:rtl/>
        </w:rPr>
        <w:t xml:space="preserve">در VIKOR، شاخص‌های (S_i)، (R_i) و شاخص سازشی (Q_i) با رابطه (10-4) محاسبه می‌شوند. در این آزمایش (v=0.5) و مقدار کمتر (Q_i) بهتر است.</w:t>
      </w:r>
    </w:p>
    <w:p>
      <w:pPr>
        <w:bidi/>
      </w:pPr>
      <m:oMathPara>
        <m:oMathParaPr>
          <m:jc m:val="center"/>
        </m:oMathParaPr>
        <m:oMath>
          <m:sSub>
            <m:e>
              <m:r>
                <m:t>Q</m:t>
              </m:r>
            </m:e>
            <m:sub>
              <m:r>
                <m:t>i</m:t>
              </m:r>
            </m:sub>
          </m:sSub>
          <m:r>
            <m:rPr>
              <m:sty m:val="p"/>
            </m:rPr>
            <m:t>=</m:t>
          </m:r>
          <m:r>
            <m:t>v</m:t>
          </m:r>
          <m:f>
            <m:fPr>
              <m:type m:val="bar"/>
            </m:fPr>
            <m:num>
              <m:sSub>
                <m:e>
                  <m:r>
                    <m:t>S</m:t>
                  </m:r>
                </m:e>
                <m:sub>
                  <m:r>
                    <m:t>i</m:t>
                  </m:r>
                </m:sub>
              </m:sSub>
              <m:r>
                <m:rPr>
                  <m:sty m:val="p"/>
                </m:rPr>
                <m:t>−</m:t>
              </m:r>
              <m:sSup>
                <m:e>
                  <m:r>
                    <m:t>S</m:t>
                  </m:r>
                </m:e>
                <m:sup>
                  <m:r>
                    <m:rPr>
                      <m:sty m:val="p"/>
                    </m:rPr>
                    <m:t>*</m:t>
                  </m:r>
                </m:sup>
              </m:sSup>
            </m:num>
            <m:den>
              <m:sSup>
                <m:e>
                  <m:r>
                    <m:t>S</m:t>
                  </m:r>
                </m:e>
                <m:sup>
                  <m:r>
                    <m:rPr>
                      <m:sty m:val="p"/>
                    </m:rPr>
                    <m:t>−</m:t>
                  </m:r>
                </m:sup>
              </m:sSup>
              <m:r>
                <m:rPr>
                  <m:sty m:val="p"/>
                </m:rPr>
                <m:t>−</m:t>
              </m:r>
              <m:sSup>
                <m:e>
                  <m:r>
                    <m:t>S</m:t>
                  </m:r>
                </m:e>
                <m:sup>
                  <m:r>
                    <m:rPr>
                      <m:sty m:val="p"/>
                    </m:rPr>
                    <m:t>*</m:t>
                  </m:r>
                </m:sup>
              </m:sSup>
            </m:den>
          </m:f>
          <m:r>
            <m:rPr>
              <m:sty m:val="p"/>
            </m:rPr>
            <m:t>+</m:t>
          </m:r>
          <m:d>
            <m:dPr>
              <m:begChr m:val="("/>
              <m:endChr m:val=")"/>
              <m:sepChr m:val=""/>
              <m:grow/>
            </m:dPr>
            <m:e>
              <m:r>
                <m:t>1</m:t>
              </m:r>
              <m:r>
                <m:rPr>
                  <m:sty m:val="p"/>
                </m:rPr>
                <m:t>−</m:t>
              </m:r>
              <m:r>
                <m:t>v</m:t>
              </m:r>
            </m:e>
          </m:d>
          <m:f>
            <m:fPr>
              <m:type m:val="bar"/>
            </m:fPr>
            <m:num>
              <m:sSub>
                <m:e>
                  <m:r>
                    <m:t>R</m:t>
                  </m:r>
                </m:e>
                <m:sub>
                  <m:r>
                    <m:t>i</m:t>
                  </m:r>
                </m:sub>
              </m:sSub>
              <m:r>
                <m:rPr>
                  <m:sty m:val="p"/>
                </m:rPr>
                <m:t>−</m:t>
              </m:r>
              <m:sSup>
                <m:e>
                  <m:r>
                    <m:t>R</m:t>
                  </m:r>
                </m:e>
                <m:sup>
                  <m:r>
                    <m:rPr>
                      <m:sty m:val="p"/>
                    </m:rPr>
                    <m:t>*</m:t>
                  </m:r>
                </m:sup>
              </m:sSup>
            </m:num>
            <m:den>
              <m:sSup>
                <m:e>
                  <m:r>
                    <m:t>R</m:t>
                  </m:r>
                </m:e>
                <m:sup>
                  <m:r>
                    <m:rPr>
                      <m:sty m:val="p"/>
                    </m:rPr>
                    <m:t>−</m:t>
                  </m:r>
                </m:sup>
              </m:sSup>
              <m:r>
                <m:rPr>
                  <m:sty m:val="p"/>
                </m:rPr>
                <m:t>−</m:t>
              </m:r>
              <m:sSup>
                <m:e>
                  <m:r>
                    <m:t>R</m:t>
                  </m:r>
                </m:e>
                <m:sup>
                  <m:r>
                    <m:rPr>
                      <m:sty m:val="p"/>
                    </m:rPr>
                    <m:t>*</m:t>
                  </m:r>
                </m:sup>
              </m:sSup>
            </m:den>
          </m:f>
        </m:oMath>
      </m:oMathPara>
    </w:p>
    <w:p>
      <w:pPr>
        <w:bidi/>
      </w:pPr>
      <w:r>
        <w:rPr>
          <w:rtl/>
        </w:rPr>
        <w:t xml:space="preserve">جدول 8-4- نتایج رتبه‌بندی VIKOR در زیرمجموعه Long-Range LPWAN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bidi/>
              <w:jc w:val="right"/>
            </w:pPr>
            <w:r>
              <w:rPr>
                <w:rtl/>
              </w:rPr>
              <w:t xml:space="preserve">رتبه</w:t>
            </w:r>
          </w:p>
        </w:tc>
        <w:tc>
          <w:tcPr/>
          <w:p>
            <w:pPr>
              <w:pStyle w:val="Compact"/>
              <w:bidi/>
              <w:jc w:val="left"/>
            </w:pPr>
            <w:r>
              <w:rPr>
                <w:rtl/>
              </w:rPr>
              <w:t xml:space="preserve">فناوری</w:t>
            </w:r>
          </w:p>
        </w:tc>
        <w:tc>
          <w:tcPr/>
          <w:p>
            <w:pPr>
              <w:pStyle w:val="Compact"/>
              <w:bidi/>
              <w:jc w:val="right"/>
            </w:pPr>
            <w:r>
              <w:rPr>
                <w:rtl/>
              </w:rPr>
              <w:t xml:space="preserve">S</w:t>
            </w:r>
          </w:p>
        </w:tc>
        <w:tc>
          <w:tcPr/>
          <w:p>
            <w:pPr>
              <w:pStyle w:val="Compact"/>
              <w:bidi/>
              <w:jc w:val="right"/>
            </w:pPr>
            <w:r>
              <w:rPr>
                <w:rtl/>
              </w:rPr>
              <w:t xml:space="preserve">R</w:t>
            </w:r>
          </w:p>
        </w:tc>
        <w:tc>
          <w:tcPr/>
          <w:p>
            <w:pPr>
              <w:pStyle w:val="Compact"/>
              <w:bidi/>
              <w:jc w:val="right"/>
            </w:pPr>
            <w:r>
              <w:rPr>
                <w:rtl/>
              </w:rPr>
              <w:t xml:space="preserve">Q</w:t>
            </w:r>
          </w:p>
        </w:tc>
      </w:tr>
      <w:tr>
        <w:tc>
          <w:tcPr/>
          <w:p>
            <w:pPr>
              <w:pStyle w:val="Compact"/>
              <w:bidi/>
              <w:jc w:val="right"/>
            </w:pPr>
            <w:r>
              <w:rPr>
                <w:rtl/>
              </w:rPr>
              <w:t xml:space="preserve">۱</w:t>
            </w:r>
          </w:p>
        </w:tc>
        <w:tc>
          <w:tcPr/>
          <w:p>
            <w:pPr>
              <w:pStyle w:val="Compact"/>
              <w:bidi/>
              <w:jc w:val="left"/>
            </w:pPr>
            <w:r>
              <w:rPr>
                <w:rtl/>
              </w:rPr>
              <w:t xml:space="preserve">LoRaWAN</w:t>
            </w:r>
          </w:p>
        </w:tc>
        <w:tc>
          <w:tcPr/>
          <w:p>
            <w:pPr>
              <w:pStyle w:val="Compact"/>
              <w:bidi/>
              <w:jc w:val="right"/>
            </w:pPr>
            <w:r>
              <w:rPr>
                <w:rtl/>
              </w:rPr>
              <w:t xml:space="preserve">0.3591</w:t>
            </w:r>
          </w:p>
        </w:tc>
        <w:tc>
          <w:tcPr/>
          <w:p>
            <w:pPr>
              <w:pStyle w:val="Compact"/>
              <w:bidi/>
              <w:jc w:val="right"/>
            </w:pPr>
            <w:r>
              <w:rPr>
                <w:rtl/>
              </w:rPr>
              <w:t xml:space="preserve">0.1821</w:t>
            </w:r>
          </w:p>
        </w:tc>
        <w:tc>
          <w:tcPr/>
          <w:p>
            <w:pPr>
              <w:pStyle w:val="Compact"/>
              <w:bidi/>
              <w:jc w:val="right"/>
            </w:pPr>
            <w:r>
              <w:rPr>
                <w:rtl/>
              </w:rPr>
              <w:t xml:space="preserve">0.0793</w:t>
            </w:r>
          </w:p>
        </w:tc>
      </w:tr>
      <w:tr>
        <w:tc>
          <w:tcPr/>
          <w:p>
            <w:pPr>
              <w:pStyle w:val="Compact"/>
              <w:bidi/>
              <w:jc w:val="right"/>
            </w:pPr>
            <w:r>
              <w:rPr>
                <w:rtl/>
              </w:rPr>
              <w:t xml:space="preserve">۲</w:t>
            </w:r>
          </w:p>
        </w:tc>
        <w:tc>
          <w:tcPr/>
          <w:p>
            <w:pPr>
              <w:pStyle w:val="Compact"/>
              <w:bidi/>
              <w:jc w:val="left"/>
            </w:pPr>
            <w:r>
              <w:rPr>
                <w:rtl/>
              </w:rPr>
              <w:t xml:space="preserve">Sigfox</w:t>
            </w:r>
          </w:p>
        </w:tc>
        <w:tc>
          <w:tcPr/>
          <w:p>
            <w:pPr>
              <w:pStyle w:val="Compact"/>
              <w:bidi/>
              <w:jc w:val="right"/>
            </w:pPr>
            <w:r>
              <w:rPr>
                <w:rtl/>
              </w:rPr>
              <w:t xml:space="preserve">0.2706</w:t>
            </w:r>
          </w:p>
        </w:tc>
        <w:tc>
          <w:tcPr/>
          <w:p>
            <w:pPr>
              <w:pStyle w:val="Compact"/>
              <w:bidi/>
              <w:jc w:val="right"/>
            </w:pPr>
            <w:r>
              <w:rPr>
                <w:rtl/>
              </w:rPr>
              <w:t xml:space="preserve">0.2197</w:t>
            </w:r>
          </w:p>
        </w:tc>
        <w:tc>
          <w:tcPr/>
          <w:p>
            <w:pPr>
              <w:pStyle w:val="Compact"/>
              <w:bidi/>
              <w:jc w:val="right"/>
            </w:pPr>
            <w:r>
              <w:rPr>
                <w:rtl/>
              </w:rPr>
              <w:t xml:space="preserve">0.0975</w:t>
            </w:r>
          </w:p>
        </w:tc>
      </w:tr>
      <w:tr>
        <w:tc>
          <w:tcPr/>
          <w:p>
            <w:pPr>
              <w:pStyle w:val="Compact"/>
              <w:bidi/>
              <w:jc w:val="right"/>
            </w:pPr>
            <w:r>
              <w:rPr>
                <w:rtl/>
              </w:rPr>
              <w:t xml:space="preserve">۳</w:t>
            </w:r>
          </w:p>
        </w:tc>
        <w:tc>
          <w:tcPr/>
          <w:p>
            <w:pPr>
              <w:pStyle w:val="Compact"/>
              <w:bidi/>
              <w:jc w:val="left"/>
            </w:pPr>
            <w:r>
              <w:rPr>
                <w:rtl/>
              </w:rPr>
              <w:t xml:space="preserve">NB-IoT (Cat-NB2)</w:t>
            </w:r>
          </w:p>
        </w:tc>
        <w:tc>
          <w:tcPr/>
          <w:p>
            <w:pPr>
              <w:pStyle w:val="Compact"/>
              <w:bidi/>
              <w:jc w:val="right"/>
            </w:pPr>
            <w:r>
              <w:rPr>
                <w:rtl/>
              </w:rPr>
              <w:t xml:space="preserve">0.8289</w:t>
            </w:r>
          </w:p>
        </w:tc>
        <w:tc>
          <w:tcPr/>
          <w:p>
            <w:pPr>
              <w:pStyle w:val="Compact"/>
              <w:bidi/>
              <w:jc w:val="right"/>
            </w:pPr>
            <w:r>
              <w:rPr>
                <w:rtl/>
              </w:rPr>
              <w:t xml:space="preserve">0.3747</w:t>
            </w:r>
          </w:p>
        </w:tc>
        <w:tc>
          <w:tcPr/>
          <w:p>
            <w:pPr>
              <w:pStyle w:val="Compact"/>
              <w:bidi/>
              <w:jc w:val="right"/>
            </w:pPr>
            <w:r>
              <w:rPr>
                <w:rtl/>
              </w:rPr>
              <w:t xml:space="preserve">1.0000</w:t>
            </w:r>
          </w:p>
        </w:tc>
      </w:tr>
    </w:tbl>
    <w:p>
      <w:pPr>
        <w:bidi/>
      </w:pPr>
      <w:r>
        <w:rPr>
          <w:rtl/>
        </w:rPr>
        <w:t xml:space="preserve">بررسی شرط‌های راه‌حل سازشی:</w:t>
      </w:r>
      <w:r>
        <w:rPr>
          <w:rtl/>
        </w:rPr>
        <w:t xml:space="preserve"> </w:t>
      </w:r>
      <w:r>
        <w:rPr>
          <w:rtl/>
          <w:bCs/>
          <w:b/>
        </w:rPr>
        <w:t xml:space="preserve">C1 (مزیت قابل قبول)</w:t>
      </w:r>
      <w:r>
        <w:rPr>
          <w:rtl/>
        </w:rPr>
        <w:t xml:space="preserve"> </w:t>
      </w:r>
      <w:r>
        <w:rPr>
          <w:rtl/>
        </w:rPr>
        <w:t xml:space="preserve">برقرار نیست ((Q_2-Q_1 &lt; 1/(m-1)))؛</w:t>
      </w:r>
      <w:r>
        <w:rPr>
          <w:rtl/>
        </w:rPr>
        <w:t xml:space="preserve"> </w:t>
      </w:r>
      <w:r>
        <w:rPr>
          <w:rtl/>
          <w:bCs/>
          <w:b/>
        </w:rPr>
        <w:t xml:space="preserve">C2 (پایداری قابل قبول)</w:t>
      </w:r>
      <w:r>
        <w:rPr>
          <w:rtl/>
        </w:rPr>
        <w:t xml:space="preserve"> </w:t>
      </w:r>
      <w:r>
        <w:rPr>
          <w:rtl/>
        </w:rPr>
        <w:t xml:space="preserve">برقرار است. بنابراین مجموعه سازشی پیشنهادی شامل</w:t>
      </w:r>
      <w:r>
        <w:rPr>
          <w:rtl/>
        </w:rPr>
        <w:t xml:space="preserve"> </w:t>
      </w:r>
      <w:r>
        <w:rPr>
          <w:rtl/>
          <w:bCs/>
          <w:b/>
        </w:rPr>
        <w:t xml:space="preserve">LoRaWAN و Sigfox</w:t>
      </w:r>
      <w:r>
        <w:rPr>
          <w:rtl/>
        </w:rPr>
        <w:t xml:space="preserve"> </w:t>
      </w:r>
      <w:r>
        <w:rPr>
          <w:rtl/>
        </w:rPr>
        <w:t xml:space="preserve">است، اما LoRaWAN کمترین (Q) را دارد و برنده VIKOR محسوب می‌شود.</w:t>
      </w:r>
    </w:p>
    <w:bookmarkEnd w:id="38"/>
    <w:bookmarkStart w:id="39" w:name="رتبهبندی-با-copras"/>
    <w:p>
      <w:pPr>
        <w:pStyle w:val="Heading3"/>
        <w:bidi/>
      </w:pPr>
      <w:r>
        <w:rPr>
          <w:rtl/>
        </w:rPr>
        <w:t xml:space="preserve">4-5-5- رتبه‌بندی با COPRAS</w:t>
      </w:r>
    </w:p>
    <w:p>
      <w:pPr>
        <w:bidi/>
      </w:pPr>
      <w:r>
        <w:rPr>
          <w:rtl/>
        </w:rPr>
        <w:t xml:space="preserve">در COPRAS، شاخص اهمیت نسبی (Q_i) و درجه مطلوبیت (N_i) با رابطه‌های (11-4) و (12-4) محاسبه می‌شوند:</w:t>
      </w:r>
    </w:p>
    <w:p>
      <w:pPr>
        <w:bidi/>
      </w:pPr>
      <m:oMathPara>
        <m:oMathParaPr>
          <m:jc m:val="center"/>
        </m:oMathParaPr>
        <m:oMath>
          <m:sSub>
            <m:e>
              <m:r>
                <m:t>Q</m:t>
              </m:r>
            </m:e>
            <m:sub>
              <m:r>
                <m:t>i</m:t>
              </m:r>
            </m:sub>
          </m:sSub>
          <m:r>
            <m:rPr>
              <m:sty m:val="p"/>
            </m:rPr>
            <m:t>=</m:t>
          </m:r>
          <m:sSubSup>
            <m:e>
              <m:r>
                <m:t>S</m:t>
              </m:r>
            </m:e>
            <m:sub>
              <m:r>
                <m:t>i</m:t>
              </m:r>
            </m:sub>
            <m:sup>
              <m:r>
                <m:rPr>
                  <m:sty m:val="p"/>
                </m:rPr>
                <m:t>+</m:t>
              </m:r>
            </m:sup>
          </m:sSubSup>
          <m:r>
            <m:rPr>
              <m:sty m:val="p"/>
            </m:rPr>
            <m:t>+</m:t>
          </m:r>
          <m:f>
            <m:fPr>
              <m:type m:val="bar"/>
            </m:fPr>
            <m:num>
              <m:sSubSup>
                <m:e>
                  <m:r>
                    <m:t>S</m:t>
                  </m:r>
                </m:e>
                <m:sub>
                  <m:r>
                    <m:t>m</m:t>
                  </m:r>
                  <m:r>
                    <m:t>i</m:t>
                  </m:r>
                  <m:r>
                    <m:t>n</m:t>
                  </m:r>
                </m:sub>
                <m:sup>
                  <m:r>
                    <m:rPr>
                      <m:sty m:val="p"/>
                    </m:rPr>
                    <m:t>−</m:t>
                  </m:r>
                </m:sup>
              </m:sSubSup>
              <m:nary>
                <m:naryPr>
                  <m:chr m:val="∑"/>
                  <m:limLoc m:val="undOvr"/>
                  <m:subHide m:val="off"/>
                  <m:supHide m:val="off"/>
                </m:naryPr>
                <m:sub>
                  <m:r>
                    <m:t>k</m:t>
                  </m:r>
                  <m:r>
                    <m:rPr>
                      <m:sty m:val="p"/>
                    </m:rPr>
                    <m:t>=</m:t>
                  </m:r>
                  <m:r>
                    <m:t>1</m:t>
                  </m:r>
                </m:sub>
                <m:sup>
                  <m:r>
                    <m:t>m</m:t>
                  </m:r>
                </m:sup>
                <m:e>
                  <m:sSubSup>
                    <m:e>
                      <m:r>
                        <m:t>S</m:t>
                      </m:r>
                    </m:e>
                    <m:sub>
                      <m:r>
                        <m:t>k</m:t>
                      </m:r>
                    </m:sub>
                    <m:sup>
                      <m:r>
                        <m:rPr>
                          <m:sty m:val="p"/>
                        </m:rPr>
                        <m:t>−</m:t>
                      </m:r>
                    </m:sup>
                  </m:sSubSup>
                </m:e>
              </m:nary>
            </m:num>
            <m:den>
              <m:sSubSup>
                <m:e>
                  <m:r>
                    <m:t>S</m:t>
                  </m:r>
                </m:e>
                <m:sub>
                  <m:r>
                    <m:t>i</m:t>
                  </m:r>
                </m:sub>
                <m:sup>
                  <m:r>
                    <m:rPr>
                      <m:sty m:val="p"/>
                    </m:rPr>
                    <m:t>−</m:t>
                  </m:r>
                </m:sup>
              </m:sSubSup>
              <m:nary>
                <m:naryPr>
                  <m:chr m:val="∑"/>
                  <m:limLoc m:val="undOvr"/>
                  <m:subHide m:val="off"/>
                  <m:supHide m:val="off"/>
                </m:naryPr>
                <m:sub>
                  <m:r>
                    <m:t>k</m:t>
                  </m:r>
                  <m:r>
                    <m:rPr>
                      <m:sty m:val="p"/>
                    </m:rPr>
                    <m:t>=</m:t>
                  </m:r>
                  <m:r>
                    <m:t>1</m:t>
                  </m:r>
                </m:sub>
                <m:sup>
                  <m:r>
                    <m:t>m</m:t>
                  </m:r>
                </m:sup>
                <m:e>
                  <m:f>
                    <m:fPr>
                      <m:type m:val="bar"/>
                    </m:fPr>
                    <m:num>
                      <m:sSubSup>
                        <m:e>
                          <m:r>
                            <m:t>S</m:t>
                          </m:r>
                        </m:e>
                        <m:sub>
                          <m:r>
                            <m:t>m</m:t>
                          </m:r>
                          <m:r>
                            <m:t>i</m:t>
                          </m:r>
                          <m:r>
                            <m:t>n</m:t>
                          </m:r>
                        </m:sub>
                        <m:sup>
                          <m:r>
                            <m:rPr>
                              <m:sty m:val="p"/>
                            </m:rPr>
                            <m:t>−</m:t>
                          </m:r>
                        </m:sup>
                      </m:sSubSup>
                    </m:num>
                    <m:den>
                      <m:sSubSup>
                        <m:e>
                          <m:r>
                            <m:t>S</m:t>
                          </m:r>
                        </m:e>
                        <m:sub>
                          <m:r>
                            <m:t>k</m:t>
                          </m:r>
                        </m:sub>
                        <m:sup>
                          <m:r>
                            <m:rPr>
                              <m:sty m:val="p"/>
                            </m:rPr>
                            <m:t>−</m:t>
                          </m:r>
                        </m:sup>
                      </m:sSubSup>
                    </m:den>
                  </m:f>
                </m:e>
              </m:nary>
            </m:den>
          </m:f>
        </m:oMath>
      </m:oMathPara>
    </w:p>
    <w:p>
      <w:pPr>
        <w:bidi/>
      </w:pPr>
      <m:oMathPara>
        <m:oMathParaPr>
          <m:jc m:val="center"/>
        </m:oMathParaPr>
        <m:oMath>
          <m:sSub>
            <m:e>
              <m:r>
                <m:t>N</m:t>
              </m:r>
            </m:e>
            <m:sub>
              <m:r>
                <m:t>i</m:t>
              </m:r>
            </m:sub>
          </m:sSub>
          <m:r>
            <m:rPr>
              <m:sty m:val="p"/>
            </m:rPr>
            <m:t>=</m:t>
          </m:r>
          <m:f>
            <m:fPr>
              <m:type m:val="bar"/>
            </m:fPr>
            <m:num>
              <m:sSub>
                <m:e>
                  <m:r>
                    <m:t>Q</m:t>
                  </m:r>
                </m:e>
                <m:sub>
                  <m:r>
                    <m:t>i</m:t>
                  </m:r>
                </m:sub>
              </m:sSub>
            </m:num>
            <m:den>
              <m:sSub>
                <m:e>
                  <m:r>
                    <m:t>Q</m:t>
                  </m:r>
                </m:e>
                <m:sub>
                  <m:r>
                    <m:t>m</m:t>
                  </m:r>
                  <m:r>
                    <m:t>a</m:t>
                  </m:r>
                  <m:r>
                    <m:t>x</m:t>
                  </m:r>
                </m:sub>
              </m:sSub>
            </m:den>
          </m:f>
          <m:r>
            <m:rPr>
              <m:sty m:val="p"/>
            </m:rPr>
            <m:t>×</m:t>
          </m:r>
          <m:r>
            <m:t>100</m:t>
          </m:r>
        </m:oMath>
      </m:oMathPara>
    </w:p>
    <w:p>
      <w:pPr>
        <w:bidi/>
      </w:pPr>
      <w:r>
        <w:rPr>
          <w:rtl/>
        </w:rPr>
        <w:t xml:space="preserve">جدول 9-4- نتایج رتبه‌بندی COPRAS در زیرمجموعه Long-Range LPWAN</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bidi/>
              <w:jc w:val="right"/>
            </w:pPr>
            <w:r>
              <w:rPr>
                <w:rtl/>
              </w:rPr>
              <w:t xml:space="preserve">رتبه</w:t>
            </w:r>
          </w:p>
        </w:tc>
        <w:tc>
          <w:tcPr/>
          <w:p>
            <w:pPr>
              <w:pStyle w:val="Compact"/>
              <w:bidi/>
              <w:jc w:val="left"/>
            </w:pPr>
            <w:r>
              <w:rPr>
                <w:rtl/>
              </w:rPr>
              <w:t xml:space="preserve">فناوری</w:t>
            </w:r>
          </w:p>
        </w:tc>
        <w:tc>
          <w:tcPr/>
          <w:p>
            <w:pPr>
              <w:pStyle w:val="Compact"/>
              <w:bidi/>
              <w:jc w:val="right"/>
            </w:pPr>
            <w:r>
              <w:rPr>
                <w:rtl/>
              </w:rPr>
              <w:t xml:space="preserve">(Q_i)</w:t>
            </w:r>
          </w:p>
        </w:tc>
        <w:tc>
          <w:tcPr/>
          <w:p>
            <w:pPr>
              <w:pStyle w:val="Compact"/>
              <w:bidi/>
              <w:jc w:val="right"/>
            </w:pPr>
            <w:r>
              <w:rPr>
                <w:rtl/>
              </w:rPr>
              <w:t xml:space="preserve">(N_i) (%)</w:t>
            </w:r>
          </w:p>
        </w:tc>
        <w:tc>
          <w:tcPr/>
          <w:p>
            <w:pPr>
              <w:pStyle w:val="Compact"/>
              <w:bidi/>
              <w:jc w:val="right"/>
            </w:pPr>
            <w:r>
              <w:rPr>
                <w:rtl/>
              </w:rPr>
              <w:t xml:space="preserve">(S^+)</w:t>
            </w:r>
          </w:p>
        </w:tc>
        <w:tc>
          <w:tcPr/>
          <w:p>
            <w:pPr>
              <w:pStyle w:val="Compact"/>
              <w:bidi/>
              <w:jc w:val="right"/>
            </w:pPr>
            <w:r>
              <w:rPr>
                <w:rtl/>
              </w:rPr>
              <w:t xml:space="preserve">(S^-)</w:t>
            </w:r>
          </w:p>
        </w:tc>
      </w:tr>
      <w:tr>
        <w:tc>
          <w:tcPr/>
          <w:p>
            <w:pPr>
              <w:pStyle w:val="Compact"/>
              <w:bidi/>
              <w:jc w:val="right"/>
            </w:pPr>
            <w:r>
              <w:rPr>
                <w:rtl/>
              </w:rPr>
              <w:t xml:space="preserve">۱</w:t>
            </w:r>
          </w:p>
        </w:tc>
        <w:tc>
          <w:tcPr/>
          <w:p>
            <w:pPr>
              <w:pStyle w:val="Compact"/>
              <w:bidi/>
              <w:jc w:val="left"/>
            </w:pPr>
            <w:r>
              <w:rPr>
                <w:rtl/>
              </w:rPr>
              <w:t xml:space="preserve">LoRaWAN</w:t>
            </w:r>
          </w:p>
        </w:tc>
        <w:tc>
          <w:tcPr/>
          <w:p>
            <w:pPr>
              <w:pStyle w:val="Compact"/>
              <w:bidi/>
              <w:jc w:val="right"/>
            </w:pPr>
            <w:r>
              <w:rPr>
                <w:rtl/>
              </w:rPr>
              <w:t xml:space="preserve">0.4535</w:t>
            </w:r>
          </w:p>
        </w:tc>
        <w:tc>
          <w:tcPr/>
          <w:p>
            <w:pPr>
              <w:pStyle w:val="Compact"/>
              <w:bidi/>
              <w:jc w:val="right"/>
            </w:pPr>
            <w:r>
              <w:rPr>
                <w:rtl/>
              </w:rPr>
              <w:t xml:space="preserve">100.0</w:t>
            </w:r>
          </w:p>
        </w:tc>
        <w:tc>
          <w:tcPr/>
          <w:p>
            <w:pPr>
              <w:pStyle w:val="Compact"/>
              <w:bidi/>
              <w:jc w:val="right"/>
            </w:pPr>
            <w:r>
              <w:rPr>
                <w:rtl/>
              </w:rPr>
              <w:t xml:space="preserve">0.0807</w:t>
            </w:r>
          </w:p>
        </w:tc>
        <w:tc>
          <w:tcPr/>
          <w:p>
            <w:pPr>
              <w:pStyle w:val="Compact"/>
              <w:bidi/>
              <w:jc w:val="right"/>
            </w:pPr>
            <w:r>
              <w:rPr>
                <w:rtl/>
              </w:rPr>
              <w:t xml:space="preserve">0.0938</w:t>
            </w:r>
          </w:p>
        </w:tc>
      </w:tr>
      <w:tr>
        <w:tc>
          <w:tcPr/>
          <w:p>
            <w:pPr>
              <w:pStyle w:val="Compact"/>
              <w:bidi/>
              <w:jc w:val="right"/>
            </w:pPr>
            <w:r>
              <w:rPr>
                <w:rtl/>
              </w:rPr>
              <w:t xml:space="preserve">۲</w:t>
            </w:r>
          </w:p>
        </w:tc>
        <w:tc>
          <w:tcPr/>
          <w:p>
            <w:pPr>
              <w:pStyle w:val="Compact"/>
              <w:bidi/>
              <w:jc w:val="left"/>
            </w:pPr>
            <w:r>
              <w:rPr>
                <w:rtl/>
              </w:rPr>
              <w:t xml:space="preserve">Sigfox</w:t>
            </w:r>
          </w:p>
        </w:tc>
        <w:tc>
          <w:tcPr/>
          <w:p>
            <w:pPr>
              <w:pStyle w:val="Compact"/>
              <w:bidi/>
              <w:jc w:val="right"/>
            </w:pPr>
            <w:r>
              <w:rPr>
                <w:rtl/>
              </w:rPr>
              <w:t xml:space="preserve">0.3681</w:t>
            </w:r>
          </w:p>
        </w:tc>
        <w:tc>
          <w:tcPr/>
          <w:p>
            <w:pPr>
              <w:pStyle w:val="Compact"/>
              <w:bidi/>
              <w:jc w:val="right"/>
            </w:pPr>
            <w:r>
              <w:rPr>
                <w:rtl/>
              </w:rPr>
              <w:t xml:space="preserve">81.2</w:t>
            </w:r>
          </w:p>
        </w:tc>
        <w:tc>
          <w:tcPr/>
          <w:p>
            <w:pPr>
              <w:pStyle w:val="Compact"/>
              <w:bidi/>
              <w:jc w:val="right"/>
            </w:pPr>
            <w:r>
              <w:rPr>
                <w:rtl/>
              </w:rPr>
              <w:t xml:space="preserve">0.0892</w:t>
            </w:r>
          </w:p>
        </w:tc>
        <w:tc>
          <w:tcPr/>
          <w:p>
            <w:pPr>
              <w:pStyle w:val="Compact"/>
              <w:bidi/>
              <w:jc w:val="right"/>
            </w:pPr>
            <w:r>
              <w:rPr>
                <w:rtl/>
              </w:rPr>
              <w:t xml:space="preserve">0.1254</w:t>
            </w:r>
          </w:p>
        </w:tc>
      </w:tr>
      <w:tr>
        <w:tc>
          <w:tcPr/>
          <w:p>
            <w:pPr>
              <w:pStyle w:val="Compact"/>
              <w:bidi/>
              <w:jc w:val="right"/>
            </w:pPr>
            <w:r>
              <w:rPr>
                <w:rtl/>
              </w:rPr>
              <w:t xml:space="preserve">۳</w:t>
            </w:r>
          </w:p>
        </w:tc>
        <w:tc>
          <w:tcPr/>
          <w:p>
            <w:pPr>
              <w:pStyle w:val="Compact"/>
              <w:bidi/>
              <w:jc w:val="left"/>
            </w:pPr>
            <w:r>
              <w:rPr>
                <w:rtl/>
              </w:rPr>
              <w:t xml:space="preserve">NB-IoT (Cat-NB2)</w:t>
            </w:r>
          </w:p>
        </w:tc>
        <w:tc>
          <w:tcPr/>
          <w:p>
            <w:pPr>
              <w:pStyle w:val="Compact"/>
              <w:bidi/>
              <w:jc w:val="right"/>
            </w:pPr>
            <w:r>
              <w:rPr>
                <w:rtl/>
              </w:rPr>
              <w:t xml:space="preserve">0.1783</w:t>
            </w:r>
          </w:p>
        </w:tc>
        <w:tc>
          <w:tcPr/>
          <w:p>
            <w:pPr>
              <w:pStyle w:val="Compact"/>
              <w:bidi/>
              <w:jc w:val="right"/>
            </w:pPr>
            <w:r>
              <w:rPr>
                <w:rtl/>
              </w:rPr>
              <w:t xml:space="preserve">39.3</w:t>
            </w:r>
          </w:p>
        </w:tc>
        <w:tc>
          <w:tcPr/>
          <w:p>
            <w:pPr>
              <w:pStyle w:val="Compact"/>
              <w:bidi/>
              <w:jc w:val="right"/>
            </w:pPr>
            <w:r>
              <w:rPr>
                <w:rtl/>
              </w:rPr>
              <w:t xml:space="preserve">0.1087</w:t>
            </w:r>
          </w:p>
        </w:tc>
        <w:tc>
          <w:tcPr/>
          <w:p>
            <w:pPr>
              <w:pStyle w:val="Compact"/>
              <w:bidi/>
              <w:jc w:val="right"/>
            </w:pPr>
            <w:r>
              <w:rPr>
                <w:rtl/>
              </w:rPr>
              <w:t xml:space="preserve">0.5023</w:t>
            </w:r>
          </w:p>
        </w:tc>
      </w:tr>
    </w:tbl>
    <w:p>
      <w:pPr>
        <w:bidi/>
      </w:pPr>
      <w:r>
        <w:rPr>
          <w:rtl/>
        </w:rPr>
        <w:t xml:space="preserve">COPRAS از نرمال‌سازی جمعی ((r_{ij}=x_{ij}/</w:t>
      </w:r>
      <w:r>
        <w:rPr>
          <w:rtl/>
        </w:rPr>
        <w:t xml:space="preserve">x_{ij})) استفاده می‌کند؛ این ساختار مستقل از نرمال‌سازی برداری TOPSIS و نرمال‌سازی خطی VIKOR است. با وجود این تفاوت، رتبه‌بندی سه‌تایی با TOPSIS و VIKOR</w:t>
      </w:r>
      <w:r>
        <w:rPr>
          <w:rtl/>
        </w:rPr>
        <w:t xml:space="preserve"> </w:t>
      </w:r>
      <w:r>
        <w:rPr>
          <w:rtl/>
          <w:bCs/>
          <w:b/>
        </w:rPr>
        <w:t xml:space="preserve">کاملاً هم‌راستا</w:t>
      </w:r>
      <w:r>
        <w:rPr>
          <w:rtl/>
        </w:rPr>
        <w:t xml:space="preserve"> </w:t>
      </w:r>
      <w:r>
        <w:rPr>
          <w:rtl/>
        </w:rPr>
        <w:t xml:space="preserve">است و LoRaWAN در هر سه روش رتبه اول را دارد.</w:t>
      </w:r>
    </w:p>
    <w:bookmarkEnd w:id="39"/>
    <w:bookmarkEnd w:id="40"/>
    <w:bookmarkStart w:id="41" w:name="ارزیابی-و-مقایسه-روشها"/>
    <w:p>
      <w:pPr>
        <w:pStyle w:val="Heading2"/>
        <w:bidi/>
      </w:pPr>
      <w:r>
        <w:rPr>
          <w:rtl/>
        </w:rPr>
        <w:t xml:space="preserve">4-6- ارزیابی و مقایسه روش‌ها</w:t>
      </w:r>
    </w:p>
    <w:p>
      <w:pPr>
        <w:bidi/>
      </w:pPr>
      <w:r>
        <w:rPr>
          <w:rtl/>
        </w:rPr>
        <w:t xml:space="preserve">برای مقایسه پایداری، رتبه‌های TOPSIS، VIKOR و COPRAS با ضریب همبستگی رتبه‌ای اسپیرمن (رابطه 13-4) ارزیابی شدند:</w:t>
      </w:r>
    </w:p>
    <w:p>
      <w:pPr>
        <w:bidi/>
      </w:pPr>
      <m:oMathPara>
        <m:oMathParaPr>
          <m:jc m:val="center"/>
        </m:oMathParaPr>
        <m:oMath>
          <m:r>
            <m:t>ρ</m:t>
          </m:r>
          <m:r>
            <m:rPr>
              <m:sty m:val="p"/>
            </m:rPr>
            <m:t>=</m:t>
          </m:r>
          <m:r>
            <m:t>1</m:t>
          </m:r>
          <m:r>
            <m:rPr>
              <m:sty m:val="p"/>
            </m:rPr>
            <m:t>−</m:t>
          </m:r>
          <m:f>
            <m:fPr>
              <m:type m:val="bar"/>
            </m:fPr>
            <m:num>
              <m:r>
                <m:t>6</m:t>
              </m:r>
              <m:r>
                <m:rPr>
                  <m:sty m:val="p"/>
                </m:rPr>
                <m:t>∑</m:t>
              </m:r>
              <m:sSubSup>
                <m:e>
                  <m:r>
                    <m:t>d</m:t>
                  </m:r>
                </m:e>
                <m:sub>
                  <m:r>
                    <m:t>i</m:t>
                  </m:r>
                </m:sub>
                <m:sup>
                  <m:r>
                    <m:t>2</m:t>
                  </m:r>
                </m:sup>
              </m:sSubSup>
            </m:num>
            <m:den>
              <m:r>
                <m:t>n</m:t>
              </m:r>
              <m:d>
                <m:dPr>
                  <m:begChr m:val="("/>
                  <m:endChr m:val=")"/>
                  <m:sepChr m:val=""/>
                  <m:grow/>
                </m:dPr>
                <m:e>
                  <m:sSup>
                    <m:e>
                      <m:r>
                        <m:t>n</m:t>
                      </m:r>
                    </m:e>
                    <m:sup>
                      <m:r>
                        <m:t>2</m:t>
                      </m:r>
                    </m:sup>
                  </m:sSup>
                  <m:r>
                    <m:rPr>
                      <m:sty m:val="p"/>
                    </m:rPr>
                    <m:t>−</m:t>
                  </m:r>
                  <m:r>
                    <m:t>1</m:t>
                  </m:r>
                </m:e>
              </m:d>
            </m:den>
          </m:f>
        </m:oMath>
      </m:oMathPara>
    </w:p>
    <w:p>
      <w:pPr>
        <w:bidi/>
      </w:pPr>
      <w:r>
        <w:rPr>
          <w:rtl/>
        </w:rPr>
        <w:t xml:space="preserve">جدول 10-4- ضریب همبستگی اسپیرمن بین روش‌ها (سه فناوری LPWAN)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rPr>
              <w:t xml:space="preserve">دو روش مقایسه‌شده</w:t>
            </w:r>
          </w:p>
        </w:tc>
        <w:tc>
          <w:tcPr/>
          <w:p>
            <w:pPr>
              <w:pStyle w:val="Compact"/>
              <w:bidi/>
              <w:jc w:val="right"/>
            </w:pPr>
            <w:r>
              <w:rPr>
                <w:rtl/>
              </w:rPr>
              <w:t xml:space="preserve">(</w:t>
            </w:r>
            <w:r>
              <w:rPr>
                <w:rtl/>
              </w:rPr>
              <w:t xml:space="preserve">)</w:t>
            </w:r>
          </w:p>
        </w:tc>
        <w:tc>
          <w:tcPr/>
          <w:p>
            <w:pPr>
              <w:pStyle w:val="Compact"/>
              <w:bidi/>
              <w:jc w:val="left"/>
            </w:pPr>
            <w:r>
              <w:rPr>
                <w:rtl/>
              </w:rPr>
              <w:t xml:space="preserve">تفسیر</w:t>
            </w:r>
          </w:p>
        </w:tc>
      </w:tr>
      <w:tr>
        <w:tc>
          <w:tcPr/>
          <w:p>
            <w:pPr>
              <w:pStyle w:val="Compact"/>
              <w:bidi/>
              <w:jc w:val="left"/>
            </w:pPr>
            <w:r>
              <w:rPr>
                <w:rtl/>
              </w:rPr>
              <w:t xml:space="preserve">TOPSIS و VIKOR</w:t>
            </w:r>
          </w:p>
        </w:tc>
        <w:tc>
          <w:tcPr/>
          <w:p>
            <w:pPr>
              <w:pStyle w:val="Compact"/>
              <w:bidi/>
              <w:jc w:val="right"/>
            </w:pPr>
            <w:r>
              <w:rPr>
                <w:rtl/>
              </w:rPr>
              <w:t xml:space="preserve">1.0000</w:t>
            </w:r>
          </w:p>
        </w:tc>
        <w:tc>
          <w:tcPr/>
          <w:p>
            <w:pPr>
              <w:pStyle w:val="Compact"/>
              <w:bidi/>
              <w:jc w:val="left"/>
            </w:pPr>
            <w:r>
              <w:rPr>
                <w:rtl/>
              </w:rPr>
              <w:t xml:space="preserve">توافق کامل</w:t>
            </w:r>
          </w:p>
        </w:tc>
      </w:tr>
      <w:tr>
        <w:tc>
          <w:tcPr/>
          <w:p>
            <w:pPr>
              <w:pStyle w:val="Compact"/>
              <w:bidi/>
              <w:jc w:val="left"/>
            </w:pPr>
            <w:r>
              <w:rPr>
                <w:rtl/>
              </w:rPr>
              <w:t xml:space="preserve">TOPSIS و COPRAS</w:t>
            </w:r>
          </w:p>
        </w:tc>
        <w:tc>
          <w:tcPr/>
          <w:p>
            <w:pPr>
              <w:pStyle w:val="Compact"/>
              <w:bidi/>
              <w:jc w:val="right"/>
            </w:pPr>
            <w:r>
              <w:rPr>
                <w:rtl/>
              </w:rPr>
              <w:t xml:space="preserve">1.0000</w:t>
            </w:r>
          </w:p>
        </w:tc>
        <w:tc>
          <w:tcPr/>
          <w:p>
            <w:pPr>
              <w:pStyle w:val="Compact"/>
              <w:bidi/>
              <w:jc w:val="left"/>
            </w:pPr>
            <w:r>
              <w:rPr>
                <w:rtl/>
              </w:rPr>
              <w:t xml:space="preserve">توافق کامل</w:t>
            </w:r>
          </w:p>
        </w:tc>
      </w:tr>
      <w:tr>
        <w:tc>
          <w:tcPr/>
          <w:p>
            <w:pPr>
              <w:pStyle w:val="Compact"/>
              <w:bidi/>
              <w:jc w:val="left"/>
            </w:pPr>
            <w:r>
              <w:rPr>
                <w:rtl/>
              </w:rPr>
              <w:t xml:space="preserve">VIKOR و COPRAS</w:t>
            </w:r>
          </w:p>
        </w:tc>
        <w:tc>
          <w:tcPr/>
          <w:p>
            <w:pPr>
              <w:pStyle w:val="Compact"/>
              <w:bidi/>
              <w:jc w:val="right"/>
            </w:pPr>
            <w:r>
              <w:rPr>
                <w:rtl/>
              </w:rPr>
              <w:t xml:space="preserve">1.0000</w:t>
            </w:r>
          </w:p>
        </w:tc>
        <w:tc>
          <w:tcPr/>
          <w:p>
            <w:pPr>
              <w:pStyle w:val="Compact"/>
              <w:bidi/>
              <w:jc w:val="left"/>
            </w:pPr>
            <w:r>
              <w:rPr>
                <w:rtl/>
              </w:rPr>
              <w:t xml:space="preserve">توافق کامل</w:t>
            </w:r>
          </w:p>
        </w:tc>
      </w:tr>
    </w:tbl>
    <w:p>
      <w:pPr>
        <w:bidi/>
      </w:pPr>
      <w:r>
        <w:rPr>
          <w:rtl/>
        </w:rPr>
        <w:t xml:space="preserve">مقدار (</w:t>
      </w:r>
      <w:r>
        <w:rPr>
          <w:rtl/>
        </w:rPr>
        <w:t xml:space="preserve">) برای هر سه جفت روش نشان می‌دهد ترتیب رتبه‌بندی در هر سه روش یکسان است: LoRaWAN، Sigfox، NB-IoT. این همسویی کامل، در کنار تفاوت ساختار ریاضی سه روش،</w:t>
      </w:r>
      <w:r>
        <w:rPr>
          <w:rtl/>
        </w:rPr>
        <w:t xml:space="preserve"> </w:t>
      </w:r>
      <w:r>
        <w:rPr>
          <w:rtl/>
          <w:bCs/>
          <w:b/>
        </w:rPr>
        <w:t xml:space="preserve">شواهد قوی برای پایداری توصیه</w:t>
      </w:r>
      <w:r>
        <w:rPr>
          <w:rtl/>
        </w:rPr>
        <w:t xml:space="preserve"> </w:t>
      </w:r>
      <w:r>
        <w:rPr>
          <w:rtl/>
        </w:rPr>
        <w:t xml:space="preserve">در این سناریو فراهم می‌کند.</w:t>
      </w:r>
    </w:p>
    <w:p>
      <w:pPr>
        <w:bidi/>
      </w:pPr>
      <w:r>
        <w:rPr>
          <w:rtl/>
        </w:rPr>
        <w:t xml:space="preserve">جدول 11-4- مقایسه رتبه فناوری‌ها در سه روش</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bidi/>
              <w:jc w:val="left"/>
            </w:pPr>
            <w:r>
              <w:rPr>
                <w:rtl/>
              </w:rPr>
              <w:t xml:space="preserve">فناوری</w:t>
            </w:r>
          </w:p>
        </w:tc>
        <w:tc>
          <w:tcPr/>
          <w:p>
            <w:pPr>
              <w:pStyle w:val="Compact"/>
              <w:bidi/>
              <w:jc w:val="right"/>
            </w:pPr>
            <w:r>
              <w:rPr>
                <w:rtl/>
              </w:rPr>
              <w:t xml:space="preserve">رتبه TOPSIS</w:t>
            </w:r>
          </w:p>
        </w:tc>
        <w:tc>
          <w:tcPr/>
          <w:p>
            <w:pPr>
              <w:pStyle w:val="Compact"/>
              <w:bidi/>
              <w:jc w:val="right"/>
            </w:pPr>
            <w:r>
              <w:rPr>
                <w:rtl/>
              </w:rPr>
              <w:t xml:space="preserve">رتبه VIKOR</w:t>
            </w:r>
          </w:p>
        </w:tc>
        <w:tc>
          <w:tcPr/>
          <w:p>
            <w:pPr>
              <w:pStyle w:val="Compact"/>
              <w:bidi/>
              <w:jc w:val="right"/>
            </w:pPr>
            <w:r>
              <w:rPr>
                <w:rtl/>
              </w:rPr>
              <w:t xml:space="preserve">رتبه COPRAS</w:t>
            </w:r>
          </w:p>
        </w:tc>
        <w:tc>
          <w:tcPr/>
          <w:p>
            <w:pPr>
              <w:pStyle w:val="Compact"/>
              <w:bidi/>
              <w:jc w:val="right"/>
            </w:pPr>
            <w:r>
              <w:rPr>
                <w:rtl/>
              </w:rPr>
              <w:t xml:space="preserve">اختلاف رتبه</w:t>
            </w:r>
          </w:p>
        </w:tc>
      </w:tr>
      <w:tr>
        <w:tc>
          <w:tcPr/>
          <w:p>
            <w:pPr>
              <w:pStyle w:val="Compact"/>
              <w:bidi/>
              <w:jc w:val="left"/>
            </w:pPr>
            <w:r>
              <w:rPr>
                <w:rtl/>
              </w:rPr>
              <w:t xml:space="preserve">LoRaWAN</w:t>
            </w:r>
          </w:p>
        </w:tc>
        <w:tc>
          <w:tcPr/>
          <w:p>
            <w:pPr>
              <w:pStyle w:val="Compact"/>
              <w:bidi/>
              <w:jc w:val="right"/>
            </w:pPr>
            <w:r>
              <w:rPr>
                <w:rtl/>
              </w:rPr>
              <w:t xml:space="preserve">۱</w:t>
            </w:r>
          </w:p>
        </w:tc>
        <w:tc>
          <w:tcPr/>
          <w:p>
            <w:pPr>
              <w:pStyle w:val="Compact"/>
              <w:bidi/>
              <w:jc w:val="right"/>
            </w:pPr>
            <w:r>
              <w:rPr>
                <w:rtl/>
              </w:rPr>
              <w:t xml:space="preserve">۱</w:t>
            </w:r>
          </w:p>
        </w:tc>
        <w:tc>
          <w:tcPr/>
          <w:p>
            <w:pPr>
              <w:pStyle w:val="Compact"/>
              <w:bidi/>
              <w:jc w:val="right"/>
            </w:pPr>
            <w:r>
              <w:rPr>
                <w:rtl/>
              </w:rPr>
              <w:t xml:space="preserve">۱</w:t>
            </w:r>
          </w:p>
        </w:tc>
        <w:tc>
          <w:tcPr/>
          <w:p>
            <w:pPr>
              <w:pStyle w:val="Compact"/>
              <w:bidi/>
              <w:jc w:val="right"/>
            </w:pPr>
            <w:r>
              <w:rPr>
                <w:rtl/>
              </w:rPr>
              <w:t xml:space="preserve">۰</w:t>
            </w:r>
          </w:p>
        </w:tc>
      </w:tr>
      <w:tr>
        <w:tc>
          <w:tcPr/>
          <w:p>
            <w:pPr>
              <w:pStyle w:val="Compact"/>
              <w:bidi/>
              <w:jc w:val="left"/>
            </w:pPr>
            <w:r>
              <w:rPr>
                <w:rtl/>
              </w:rPr>
              <w:t xml:space="preserve">Sigfox</w:t>
            </w:r>
          </w:p>
        </w:tc>
        <w:tc>
          <w:tcPr/>
          <w:p>
            <w:pPr>
              <w:pStyle w:val="Compact"/>
              <w:bidi/>
              <w:jc w:val="right"/>
            </w:pPr>
            <w:r>
              <w:rPr>
                <w:rtl/>
              </w:rPr>
              <w:t xml:space="preserve">۲</w:t>
            </w:r>
          </w:p>
        </w:tc>
        <w:tc>
          <w:tcPr/>
          <w:p>
            <w:pPr>
              <w:pStyle w:val="Compact"/>
              <w:bidi/>
              <w:jc w:val="right"/>
            </w:pPr>
            <w:r>
              <w:rPr>
                <w:rtl/>
              </w:rPr>
              <w:t xml:space="preserve">۲</w:t>
            </w:r>
          </w:p>
        </w:tc>
        <w:tc>
          <w:tcPr/>
          <w:p>
            <w:pPr>
              <w:pStyle w:val="Compact"/>
              <w:bidi/>
              <w:jc w:val="right"/>
            </w:pPr>
            <w:r>
              <w:rPr>
                <w:rtl/>
              </w:rPr>
              <w:t xml:space="preserve">۲</w:t>
            </w:r>
          </w:p>
        </w:tc>
        <w:tc>
          <w:tcPr/>
          <w:p>
            <w:pPr>
              <w:pStyle w:val="Compact"/>
              <w:bidi/>
              <w:jc w:val="right"/>
            </w:pPr>
            <w:r>
              <w:rPr>
                <w:rtl/>
              </w:rPr>
              <w:t xml:space="preserve">۰</w:t>
            </w:r>
          </w:p>
        </w:tc>
      </w:tr>
      <w:tr>
        <w:tc>
          <w:tcPr/>
          <w:p>
            <w:pPr>
              <w:pStyle w:val="Compact"/>
              <w:bidi/>
              <w:jc w:val="left"/>
            </w:pPr>
            <w:r>
              <w:rPr>
                <w:rtl/>
              </w:rPr>
              <w:t xml:space="preserve">NB-IoT (Cat-NB2)</w:t>
            </w:r>
          </w:p>
        </w:tc>
        <w:tc>
          <w:tcPr/>
          <w:p>
            <w:pPr>
              <w:pStyle w:val="Compact"/>
              <w:bidi/>
              <w:jc w:val="right"/>
            </w:pPr>
            <w:r>
              <w:rPr>
                <w:rtl/>
              </w:rPr>
              <w:t xml:space="preserve">۳</w:t>
            </w:r>
          </w:p>
        </w:tc>
        <w:tc>
          <w:tcPr/>
          <w:p>
            <w:pPr>
              <w:pStyle w:val="Compact"/>
              <w:bidi/>
              <w:jc w:val="right"/>
            </w:pPr>
            <w:r>
              <w:rPr>
                <w:rtl/>
              </w:rPr>
              <w:t xml:space="preserve">۳</w:t>
            </w:r>
          </w:p>
        </w:tc>
        <w:tc>
          <w:tcPr/>
          <w:p>
            <w:pPr>
              <w:pStyle w:val="Compact"/>
              <w:bidi/>
              <w:jc w:val="right"/>
            </w:pPr>
            <w:r>
              <w:rPr>
                <w:rtl/>
              </w:rPr>
              <w:t xml:space="preserve">۳</w:t>
            </w:r>
          </w:p>
        </w:tc>
        <w:tc>
          <w:tcPr/>
          <w:p>
            <w:pPr>
              <w:pStyle w:val="Compact"/>
              <w:bidi/>
              <w:jc w:val="right"/>
            </w:pPr>
            <w:r>
              <w:rPr>
                <w:rtl/>
              </w:rPr>
              <w:t xml:space="preserve">۰</w:t>
            </w:r>
          </w:p>
        </w:tc>
      </w:tr>
    </w:tbl>
    <w:p>
      <w:pPr>
        <w:bidi/>
      </w:pPr>
      <w:r>
        <w:rPr>
          <w:rtl/>
        </w:rPr>
        <w:t xml:space="preserve">از نظر تحلیلی، توافق سه‌گانه به این معناست که افزایش وزن پشتیبانی سلولی به‌صورت هزینه‌ای و اولویت‌دهی به OPEX و برد، به‌طور پایدار گزینه‌های غیرسلولی با تأخیر متوسط (LoRaWAN) را بر گزینه سلولی (NB-IoT) ترجیح می‌دهد؛ Sigfox در هر سه روش رتبه دوم باقی می‌ماند.</w:t>
      </w:r>
    </w:p>
    <w:bookmarkEnd w:id="41"/>
    <w:bookmarkStart w:id="42" w:name="Xefbf61503619ecc21560ae37df0a54fb67d4e2a"/>
    <w:p>
      <w:pPr>
        <w:pStyle w:val="Heading2"/>
        <w:bidi/>
      </w:pPr>
      <w:r>
        <w:rPr>
          <w:rtl/>
        </w:rPr>
        <w:t xml:space="preserve">4-7- مقایسه کار پیشنهادی با کارهای مشابه پیشین</w:t>
      </w:r>
    </w:p>
    <w:p>
      <w:pPr>
        <w:bidi/>
      </w:pPr>
      <w:r>
        <w:rPr>
          <w:rtl/>
        </w:rPr>
        <w:t xml:space="preserve">بخش قابل توجهی از مطالعات پیشین در انتخاب فناوری‌های IoT از روش‌های تصمیم‌گیری چندمعیاره استفاده کرده‌اند، اما معمولاً وزن معیارها را ثابت فرض کرده‌اند یا همه فناوری‌ها را در یک فضای واحد رتبه‌بندی کرده‌اند [6]، [14]، [21]، [22]. در چنین رویکردی، تفاوت سناریوهای کاربردی به‌صورت محدود وارد مدل می‌شود و ممکن است فناوری‌هایی که از نظر ساختاری با پروژه ناسازگارند همچنان در رتبه‌بندی نهایی حضور داشته باشند.</w:t>
      </w:r>
    </w:p>
    <w:p>
      <w:pPr>
        <w:bidi/>
      </w:pPr>
      <w:r>
        <w:rPr>
          <w:rtl/>
        </w:rPr>
        <w:t xml:space="preserve">نوآوری نخست کار پیشنهادی، ترکیب خوشه‌بندی پیش از رتبه‌بندی است. در این پژوهش، فناوری‌ها ابتدا بر اساس ویژگی‌های فنی و اقتصادی خود خوشه‌بندی می‌شوند و سپس رتبه‌بندی تنها روی خوشه منتخب انجام می‌گیرد. این موضوع باعث می‌شود مقایسه نهایی میان گزینه‌هایی انجام شود که از نظر ماهیت فنی به سناریو نزدیک‌تر هستند.</w:t>
      </w:r>
    </w:p>
    <w:p>
      <w:pPr>
        <w:bidi/>
      </w:pPr>
      <w:r>
        <w:rPr>
          <w:rtl/>
        </w:rPr>
        <w:t xml:space="preserve">نوآوری دوم، وزن‌دهی تطبیقی است. در بسیاری از کارهای مشابه، خروجی AHP به‌عنوان وزن نهایی استفاده می‌شود. در روش پیشنهادی، وزن AHP فقط نقطه شروع است و پاسخ‌های کاربر به پرسشنامه، وزن‌ها را با تابع نمایی تغییر می‌دهد. بنابراین مدل می‌تواند بین پروژه‌های دورافتاده، باتری‌محور، پرحجم، بلادرنگ یا کم‌هزینه تفاوت قائل شود.</w:t>
      </w:r>
    </w:p>
    <w:p>
      <w:pPr>
        <w:bidi/>
      </w:pPr>
      <w:r>
        <w:rPr>
          <w:rtl/>
        </w:rPr>
        <w:t xml:space="preserve">نوآوری سوم، ارزیابی هم‌زمان سه روش TOPSIS، VIKOR و COPRAS است. استفاده از سه روش، امکان تحلیل پایداری رتبه‌بندی را فراهم می‌کند. اگر هر سه روش نتیجه نزدیک تولید کنند، اطمینان به خروجی افزایش می‌یابد. اگر اختلاف وجود داشته باشد، تحلیل اختلاف‌ها می‌تواند نشان دهد که کدام معیارها یا کدام ساختار ریاضی باعث تغییر نتیجه شده‌اند.</w:t>
      </w:r>
    </w:p>
    <w:p>
      <w:pPr>
        <w:bidi/>
      </w:pPr>
      <w:r>
        <w:rPr>
          <w:rtl/>
        </w:rPr>
        <w:t xml:space="preserve">نوآوری چهارم، محاسبه ضریب اسپیرمن میان خروجی‌ها است. این ضریب، مقایسه روش‌ها را از سطح توصیفی به سطح کمی منتقل می‌کند. در نتایج به‌روز این فصل برای زیرمجموعه LPWAN، هر سه ضریب جفت‌روشی برابر 1.0000 بود و نشان داد که علاوه بر معرفی LoRaWAN به‌عنوان گزینه برتر،</w:t>
      </w:r>
      <w:r>
        <w:rPr>
          <w:rtl/>
        </w:rPr>
        <w:t xml:space="preserve"> </w:t>
      </w:r>
      <w:r>
        <w:rPr>
          <w:rtl/>
          <w:bCs/>
          <w:b/>
        </w:rPr>
        <w:t xml:space="preserve">اطمینان بالایی</w:t>
      </w:r>
      <w:r>
        <w:rPr>
          <w:rtl/>
        </w:rPr>
        <w:t xml:space="preserve"> </w:t>
      </w:r>
      <w:r>
        <w:rPr>
          <w:rtl/>
        </w:rPr>
        <w:t xml:space="preserve">نسبت به پایداری ترتیب رتبه‌ها وجود دارد.</w:t>
      </w:r>
    </w:p>
    <w:p>
      <w:pPr>
        <w:bidi/>
      </w:pPr>
      <w:r>
        <w:rPr>
          <w:rtl/>
        </w:rPr>
        <w:t xml:space="preserve">جدول 12-4- مقایسه ویژگی‌های روش پیشنهادی با رویکردهای رایج</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rPr>
              <w:t xml:space="preserve">ویژگی</w:t>
            </w:r>
          </w:p>
        </w:tc>
        <w:tc>
          <w:tcPr/>
          <w:p>
            <w:pPr>
              <w:pStyle w:val="Compact"/>
              <w:bidi/>
              <w:jc w:val="left"/>
            </w:pPr>
            <w:r>
              <w:rPr>
                <w:rtl/>
              </w:rPr>
              <w:t xml:space="preserve">رویکردهای رایج</w:t>
            </w:r>
          </w:p>
        </w:tc>
        <w:tc>
          <w:tcPr/>
          <w:p>
            <w:pPr>
              <w:pStyle w:val="Compact"/>
              <w:bidi/>
              <w:jc w:val="left"/>
            </w:pPr>
            <w:r>
              <w:rPr>
                <w:rtl/>
              </w:rPr>
              <w:t xml:space="preserve">روش پیشنهادی</w:t>
            </w:r>
          </w:p>
        </w:tc>
      </w:tr>
      <w:tr>
        <w:tc>
          <w:tcPr/>
          <w:p>
            <w:pPr>
              <w:pStyle w:val="Compact"/>
              <w:bidi/>
              <w:jc w:val="left"/>
            </w:pPr>
            <w:r>
              <w:rPr>
                <w:rtl/>
              </w:rPr>
              <w:t xml:space="preserve">استفاده از خوشه‌بندی پیش از رتبه‌بندی</w:t>
            </w:r>
          </w:p>
        </w:tc>
        <w:tc>
          <w:tcPr/>
          <w:p>
            <w:pPr>
              <w:pStyle w:val="Compact"/>
              <w:bidi/>
              <w:jc w:val="left"/>
            </w:pPr>
            <w:r>
              <w:rPr>
                <w:rtl/>
              </w:rPr>
              <w:t xml:space="preserve">معمولاً وجود ندارد</w:t>
            </w:r>
          </w:p>
        </w:tc>
        <w:tc>
          <w:tcPr/>
          <w:p>
            <w:pPr>
              <w:pStyle w:val="Compact"/>
              <w:bidi/>
              <w:jc w:val="left"/>
            </w:pPr>
            <w:r>
              <w:rPr>
                <w:rtl/>
              </w:rPr>
              <w:t xml:space="preserve">وجود دارد</w:t>
            </w:r>
          </w:p>
        </w:tc>
      </w:tr>
      <w:tr>
        <w:tc>
          <w:tcPr/>
          <w:p>
            <w:pPr>
              <w:pStyle w:val="Compact"/>
              <w:bidi/>
              <w:jc w:val="left"/>
            </w:pPr>
            <w:r>
              <w:rPr>
                <w:rtl/>
              </w:rPr>
              <w:t xml:space="preserve">وزن‌دهی معیارها</w:t>
            </w:r>
          </w:p>
        </w:tc>
        <w:tc>
          <w:tcPr/>
          <w:p>
            <w:pPr>
              <w:pStyle w:val="Compact"/>
              <w:bidi/>
              <w:jc w:val="left"/>
            </w:pPr>
            <w:r>
              <w:rPr>
                <w:rtl/>
              </w:rPr>
              <w:t xml:space="preserve">اغلب ثابت</w:t>
            </w:r>
          </w:p>
        </w:tc>
        <w:tc>
          <w:tcPr/>
          <w:p>
            <w:pPr>
              <w:pStyle w:val="Compact"/>
              <w:bidi/>
              <w:jc w:val="left"/>
            </w:pPr>
            <w:r>
              <w:rPr>
                <w:rtl/>
              </w:rPr>
              <w:t xml:space="preserve">تطبیقی و مبتنی بر پرسشنامه</w:t>
            </w:r>
          </w:p>
        </w:tc>
      </w:tr>
      <w:tr>
        <w:tc>
          <w:tcPr/>
          <w:p>
            <w:pPr>
              <w:pStyle w:val="Compact"/>
              <w:bidi/>
              <w:jc w:val="left"/>
            </w:pPr>
            <w:r>
              <w:rPr>
                <w:rtl/>
              </w:rPr>
              <w:t xml:space="preserve">تعداد روش‌های رتبه‌بندی</w:t>
            </w:r>
          </w:p>
        </w:tc>
        <w:tc>
          <w:tcPr/>
          <w:p>
            <w:pPr>
              <w:pStyle w:val="Compact"/>
              <w:bidi/>
              <w:jc w:val="left"/>
            </w:pPr>
            <w:r>
              <w:rPr>
                <w:rtl/>
              </w:rPr>
              <w:t xml:space="preserve">معمولاً یک روش</w:t>
            </w:r>
          </w:p>
        </w:tc>
        <w:tc>
          <w:tcPr/>
          <w:p>
            <w:pPr>
              <w:pStyle w:val="Compact"/>
              <w:bidi/>
              <w:jc w:val="left"/>
            </w:pPr>
            <w:r>
              <w:rPr>
                <w:rtl/>
              </w:rPr>
              <w:t xml:space="preserve">سه روش هم‌زمان</w:t>
            </w:r>
          </w:p>
        </w:tc>
      </w:tr>
      <w:tr>
        <w:tc>
          <w:tcPr/>
          <w:p>
            <w:pPr>
              <w:pStyle w:val="Compact"/>
              <w:bidi/>
              <w:jc w:val="left"/>
            </w:pPr>
            <w:r>
              <w:rPr>
                <w:rtl/>
              </w:rPr>
              <w:t xml:space="preserve">تحلیل پایداری رتبه‌ها</w:t>
            </w:r>
          </w:p>
        </w:tc>
        <w:tc>
          <w:tcPr/>
          <w:p>
            <w:pPr>
              <w:pStyle w:val="Compact"/>
              <w:bidi/>
              <w:jc w:val="left"/>
            </w:pPr>
            <w:r>
              <w:rPr>
                <w:rtl/>
              </w:rPr>
              <w:t xml:space="preserve">محدود یا کیفی</w:t>
            </w:r>
          </w:p>
        </w:tc>
        <w:tc>
          <w:tcPr/>
          <w:p>
            <w:pPr>
              <w:pStyle w:val="Compact"/>
              <w:bidi/>
              <w:jc w:val="left"/>
            </w:pPr>
            <w:r>
              <w:rPr>
                <w:rtl/>
              </w:rPr>
              <w:t xml:space="preserve">کمی با ضریب اسپیرمن</w:t>
            </w:r>
          </w:p>
        </w:tc>
      </w:tr>
      <w:tr>
        <w:tc>
          <w:tcPr/>
          <w:p>
            <w:pPr>
              <w:pStyle w:val="Compact"/>
              <w:bidi/>
              <w:jc w:val="left"/>
            </w:pPr>
            <w:r>
              <w:rPr>
                <w:rtl/>
              </w:rPr>
              <w:t xml:space="preserve">حذف گزینه‌های نامرتبط</w:t>
            </w:r>
          </w:p>
        </w:tc>
        <w:tc>
          <w:tcPr/>
          <w:p>
            <w:pPr>
              <w:pStyle w:val="Compact"/>
              <w:bidi/>
              <w:jc w:val="left"/>
            </w:pPr>
            <w:r>
              <w:rPr>
                <w:rtl/>
              </w:rPr>
              <w:t xml:space="preserve">معمولاً انجام نمی‌شود</w:t>
            </w:r>
          </w:p>
        </w:tc>
        <w:tc>
          <w:tcPr/>
          <w:p>
            <w:pPr>
              <w:pStyle w:val="Compact"/>
              <w:bidi/>
              <w:jc w:val="left"/>
            </w:pPr>
            <w:r>
              <w:rPr>
                <w:rtl/>
              </w:rPr>
              <w:t xml:space="preserve">با انتخاب خوشه انجام می‌شود</w:t>
            </w:r>
          </w:p>
        </w:tc>
      </w:tr>
      <w:tr>
        <w:tc>
          <w:tcPr/>
          <w:p>
            <w:pPr>
              <w:pStyle w:val="Compact"/>
              <w:bidi/>
              <w:jc w:val="left"/>
            </w:pPr>
            <w:r>
              <w:rPr>
                <w:rtl/>
              </w:rPr>
              <w:t xml:space="preserve">قابلیت توسعه نرم‌افزاری</w:t>
            </w:r>
          </w:p>
        </w:tc>
        <w:tc>
          <w:tcPr/>
          <w:p>
            <w:pPr>
              <w:pStyle w:val="Compact"/>
              <w:bidi/>
              <w:jc w:val="left"/>
            </w:pPr>
            <w:r>
              <w:rPr>
                <w:rtl/>
              </w:rPr>
              <w:t xml:space="preserve">وابسته به پیاده‌سازی</w:t>
            </w:r>
          </w:p>
        </w:tc>
        <w:tc>
          <w:tcPr/>
          <w:p>
            <w:pPr>
              <w:pStyle w:val="Compact"/>
              <w:bidi/>
              <w:jc w:val="left"/>
            </w:pPr>
            <w:r>
              <w:rPr>
                <w:rtl/>
              </w:rPr>
              <w:t xml:space="preserve">ماژولار و قابل جایگزینی</w:t>
            </w:r>
          </w:p>
        </w:tc>
      </w:tr>
    </w:tbl>
    <w:bookmarkEnd w:id="42"/>
    <w:bookmarkStart w:id="43" w:name="خلاصه-فصل"/>
    <w:p>
      <w:pPr>
        <w:pStyle w:val="Heading2"/>
        <w:bidi/>
      </w:pPr>
      <w:r>
        <w:rPr>
          <w:rtl/>
        </w:rPr>
        <w:t xml:space="preserve">4-8- خلاصه فصل</w:t>
      </w:r>
    </w:p>
    <w:p>
      <w:pPr>
        <w:bidi/>
      </w:pPr>
      <w:r>
        <w:rPr>
          <w:rtl/>
        </w:rPr>
        <w:t xml:space="preserve">در این فصل، نتایج اجرای روش پیشنهادی برای انتخاب فناوری ارتباطی مناسب در سامانه‌های IoT ارائه شد. ابتدا محیط پیاده‌سازی و مجموعه‌داده شامل ۱۳ فناوری و ۸ معیار معرفی شد. سپس نتایج خوشه‌بندی نشان داد که مقدار (k=2) به‌عنوان گزینه نهایی انتخاب شده است. اگرچه نقطه آرنج در (k=4) قرار داشت و در مقادیر بالاتر شاخص سیلوئت افزایش یافت، وجود خوشه‌های تک‌عضوی باعث شد مدل مقدار (k=2) را از نظر تفسیرپذیری مناسب‌تر تشخیص دهد.</w:t>
      </w:r>
    </w:p>
    <w:p>
      <w:pPr>
        <w:bidi/>
      </w:pPr>
      <w:r>
        <w:rPr>
          <w:rtl/>
        </w:rPr>
        <w:t xml:space="preserve">در مرحله AHP، نسبت سازگاری ماتریس تجمیع‌شده برابر 0.0076 به دست آمد. وزن‌های تطبیقی سناریوی اصلی در جدول 6-4 گزارش شد؛ برجسته‌ترین تغییر، افزایش وزن پشتیبانی سلولی و هزینه اتصال سالانه بود.</w:t>
      </w:r>
    </w:p>
    <w:p>
      <w:pPr>
        <w:bidi/>
      </w:pPr>
      <w:r>
        <w:rPr>
          <w:rtl/>
        </w:rPr>
        <w:t xml:space="preserve">در مرحله رتبه‌بندی زیرمجموعه Long-Range LPWAN (سه فناوری)،</w:t>
      </w:r>
      <w:r>
        <w:rPr>
          <w:rtl/>
        </w:rPr>
        <w:t xml:space="preserve"> </w:t>
      </w:r>
      <w:r>
        <w:rPr>
          <w:rtl/>
          <w:bCs/>
          <w:b/>
        </w:rPr>
        <w:t xml:space="preserve">هر سه روش TOPSIS، VIKOR و COPRAS LoRaWAN را در رتبه اول</w:t>
      </w:r>
      <w:r>
        <w:rPr>
          <w:rtl/>
        </w:rPr>
        <w:t xml:space="preserve"> </w:t>
      </w:r>
      <w:r>
        <w:rPr>
          <w:rtl/>
        </w:rPr>
        <w:t xml:space="preserve">قرار دادند؛ Sigfox و NB-IoT به‌ترتیب در رتبه‌های دوم و سوم بودند. ضریب اسپیرمن برای هر جفت روش برابر 1.0000 بود. در VIKOR، شرط C1 برقرار نبود و مجموعه سازشی شامل LoRaWAN و Sigfox گزارش شد. جمع‌بندی نشان می‌دهد روش پیشنهادی در این سناریو توصیه‌ای هم‌راستا، قابل دفاع و با شواهد پایداری چندروشی ارائه می‌دهد.</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bidi/>
      </w:pPr>
      <w:r>
        <w:rPr>
          <w:rStyle w:val="FootnoteReference"/>
        </w:rPr>
        <w:footnoteRef/>
      </w:r>
      <w:r>
        <w:rPr>
          <w:rtl/>
        </w:rPr>
        <w:t xml:space="preserve"> </w:t>
      </w:r>
      <w:r>
        <w:rPr>
          <w:rtl/>
        </w:rPr>
        <w:t xml:space="preserve">K-Means</w:t>
      </w:r>
    </w:p>
  </w:footnote>
  <w:footnote w:id="21">
    <w:p>
      <w:pPr>
        <w:pStyle w:val="FootnoteText"/>
        <w:bidi/>
      </w:pPr>
      <w:r>
        <w:rPr>
          <w:rStyle w:val="FootnoteReference"/>
        </w:rPr>
        <w:footnoteRef/>
      </w:r>
      <w:r>
        <w:rPr>
          <w:rtl/>
        </w:rPr>
        <w:t xml:space="preserve"> </w:t>
      </w:r>
      <w:r>
        <w:rPr>
          <w:rtl/>
        </w:rPr>
        <w:t xml:space="preserve">Spearman</w:t>
      </w:r>
    </w:p>
  </w:footnote>
  <w:footnote w:id="23">
    <w:p>
      <w:pPr>
        <w:pStyle w:val="FootnoteText"/>
        <w:bidi/>
      </w:pPr>
      <w:r>
        <w:rPr>
          <w:rStyle w:val="FootnoteReference"/>
        </w:rPr>
        <w:footnoteRef/>
      </w:r>
      <w:r>
        <w:rPr>
          <w:rtl/>
        </w:rPr>
        <w:t xml:space="preserve"> </w:t>
      </w:r>
      <w:r>
        <w:rPr>
          <w:rtl/>
        </w:rPr>
        <w:t xml:space="preserve">.NET</w:t>
      </w:r>
    </w:p>
  </w:footnote>
  <w:footnote w:id="24">
    <w:p>
      <w:pPr>
        <w:pStyle w:val="FootnoteText"/>
        <w:bidi/>
      </w:pPr>
      <w:r>
        <w:rPr>
          <w:rStyle w:val="FootnoteReference"/>
        </w:rPr>
        <w:footnoteRef/>
      </w:r>
      <w:r>
        <w:rPr>
          <w:rtl/>
        </w:rPr>
        <w:t xml:space="preserve"> </w:t>
      </w:r>
      <w:r>
        <w:rPr>
          <w:rtl/>
        </w:rPr>
        <w:t xml:space="preserve">C#</w:t>
      </w:r>
    </w:p>
  </w:footnote>
  <w:footnote w:id="28">
    <w:p>
      <w:pPr>
        <w:pStyle w:val="FootnoteText"/>
        <w:bidi/>
      </w:pPr>
      <w:r>
        <w:rPr>
          <w:rStyle w:val="FootnoteReference"/>
        </w:rPr>
        <w:footnoteRef/>
      </w:r>
      <w:r>
        <w:rPr>
          <w:rtl/>
        </w:rPr>
        <w:t xml:space="preserve"> </w:t>
      </w:r>
      <w:r>
        <w:rPr>
          <w:rtl/>
        </w:rPr>
        <w:t xml:space="preserve">Silhouette</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a"/>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فصل چهارم: آزمایش‌ها و نتایج</dc:title>
  <dc:creator/>
  <dc:language>fa</dc:language>
  <cp:keywords/>
  <dcterms:created xsi:type="dcterms:W3CDTF">2026-07-27T16:54:24Z</dcterms:created>
  <dcterms:modified xsi:type="dcterms:W3CDTF">2026-07-27T16:54:24Z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