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jc w:val="center"/>
      </w:pPr>
      <w:r>
        <w:rPr>
          <w:rFonts w:ascii="B Nazanin" w:hAnsi="B Nazanin"/>
          <w:b/>
          <w:sz w:val="28"/>
        </w:rPr>
        <w:t>جدول فشرده پرسشنامه تطبیقی</w:t>
      </w:r>
    </w:p>
    <w:p>
      <w:pPr>
        <w:bidi w:val="1"/>
        <w:jc w:val="center"/>
      </w:pPr>
      <w:r>
        <w:rPr>
          <w:rFonts w:ascii="B Nazanin" w:hAnsi="B Nazanin"/>
          <w:sz w:val="22"/>
        </w:rPr>
        <w:t>۱۳ سؤال — ۳۹ گزینه — نمایش ماتریسی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510"/>
            <w:bidiVisual/>
            <w:vAlign w:val="center"/>
            <w:shd w:fill="2F5496" w:val="clear"/>
          </w:tcPr>
          <w:p>
            <w:pPr>
              <w:bidi w:val="1"/>
              <w:jc w:val="center"/>
            </w:pPr>
            <w:r>
              <w:rPr>
                <w:rFonts w:ascii="B Nazanin" w:hAnsi="B Nazanin"/>
                <w:b/>
                <w:color w:val="FFFFFF"/>
                <w:sz w:val="22"/>
              </w:rPr>
              <w:t>ردیف</w:t>
            </w:r>
          </w:p>
        </w:tc>
        <w:tc>
          <w:tcPr>
            <w:tcW w:type="dxa" w:w="2381"/>
            <w:bidiVisual/>
            <w:vAlign w:val="center"/>
            <w:shd w:fill="2F5496" w:val="clear"/>
          </w:tcPr>
          <w:p>
            <w:pPr>
              <w:bidi w:val="1"/>
              <w:jc w:val="center"/>
            </w:pPr>
            <w:r>
              <w:rPr>
                <w:rFonts w:ascii="B Nazanin" w:hAnsi="B Nazanin"/>
                <w:b/>
                <w:color w:val="FFFFFF"/>
                <w:sz w:val="22"/>
              </w:rPr>
              <w:t>پرسش</w:t>
            </w:r>
          </w:p>
        </w:tc>
        <w:tc>
          <w:tcPr>
            <w:tcW w:type="dxa" w:w="2551"/>
            <w:bidiVisual/>
            <w:vAlign w:val="center"/>
            <w:shd w:fill="2F5496" w:val="clear"/>
          </w:tcPr>
          <w:p>
            <w:pPr>
              <w:bidi w:val="1"/>
              <w:jc w:val="center"/>
            </w:pPr>
            <w:r>
              <w:rPr>
                <w:rFonts w:ascii="B Nazanin" w:hAnsi="B Nazanin"/>
                <w:b/>
                <w:color w:val="FFFFFF"/>
                <w:sz w:val="22"/>
              </w:rPr>
              <w:t>گزینه الف</w:t>
            </w:r>
          </w:p>
        </w:tc>
        <w:tc>
          <w:tcPr>
            <w:tcW w:type="dxa" w:w="2551"/>
            <w:bidiVisual/>
            <w:vAlign w:val="center"/>
            <w:shd w:fill="2F5496" w:val="clear"/>
          </w:tcPr>
          <w:p>
            <w:pPr>
              <w:bidi w:val="1"/>
              <w:jc w:val="center"/>
            </w:pPr>
            <w:r>
              <w:rPr>
                <w:rFonts w:ascii="B Nazanin" w:hAnsi="B Nazanin"/>
                <w:b/>
                <w:color w:val="FFFFFF"/>
                <w:sz w:val="22"/>
              </w:rPr>
              <w:t>گزینه ب</w:t>
            </w:r>
          </w:p>
        </w:tc>
        <w:tc>
          <w:tcPr>
            <w:tcW w:type="dxa" w:w="2551"/>
            <w:bidiVisual/>
            <w:vAlign w:val="center"/>
            <w:shd w:fill="2F5496" w:val="clear"/>
          </w:tcPr>
          <w:p>
            <w:pPr>
              <w:bidi w:val="1"/>
              <w:jc w:val="center"/>
            </w:pPr>
            <w:r>
              <w:rPr>
                <w:rFonts w:ascii="B Nazanin" w:hAnsi="B Nazanin"/>
                <w:b/>
                <w:color w:val="FFFFFF"/>
                <w:sz w:val="22"/>
              </w:rPr>
              <w:t>گزینه ج</w:t>
            </w:r>
          </w:p>
        </w:tc>
      </w:tr>
      <w:tr>
        <w:tc>
          <w:tcPr>
            <w:tcW w:type="dxa" w:w="2896"/>
            <w:bidiVisual/>
            <w:vAlign w:val="center"/>
            <w:shd w:fill="FFFFFF" w:val="clear"/>
          </w:tcPr>
          <w:p>
            <w:pPr>
              <w:bidi w:val="1"/>
              <w:jc w:val="center"/>
            </w:pPr>
            <w:r>
              <w:rPr>
                <w:rFonts w:ascii="B Nazanin" w:hAnsi="B Nazanin"/>
                <w:b w:val="0"/>
                <w:sz w:val="20"/>
              </w:rPr>
              <w:t>1</w:t>
            </w:r>
          </w:p>
        </w:tc>
        <w:tc>
          <w:tcPr>
            <w:tcW w:type="dxa" w:w="2896"/>
            <w:bidiVisual/>
            <w:vAlign w:val="center"/>
            <w:shd w:fill="FFFFFF" w:val="clear"/>
          </w:tcPr>
          <w:p>
            <w:pPr>
              <w:bidi w:val="1"/>
              <w:jc w:val="right"/>
            </w:pPr>
            <w:r>
              <w:rPr>
                <w:rFonts w:ascii="B Nazanin" w:hAnsi="B Nazanin"/>
                <w:b w:val="0"/>
                <w:sz w:val="20"/>
              </w:rPr>
              <w:t>مساحت کل سایت استقرار چقدر است؟</w:t>
            </w:r>
          </w:p>
        </w:tc>
        <w:tc>
          <w:tcPr>
            <w:tcW w:type="dxa" w:w="2896"/>
            <w:bidiVisual/>
            <w:vAlign w:val="center"/>
            <w:shd w:fill="FFFFFF" w:val="clear"/>
          </w:tcPr>
          <w:p>
            <w:pPr>
              <w:bidi w:val="1"/>
              <w:jc w:val="right"/>
            </w:pPr>
            <w:r>
              <w:rPr>
                <w:rFonts w:ascii="B Nazanin" w:hAnsi="B Nazanin"/>
                <w:b/>
                <w:sz w:val="18"/>
              </w:rPr>
              <w:t>کوچک (&lt;۱ هکتار)</w:t>
              <w:br/>
            </w:r>
            <w:r>
              <w:rPr>
                <w:rFonts w:ascii="B Nazanin" w:hAnsi="B Nazanin"/>
                <w:sz w:val="18"/>
              </w:rPr>
              <w:t>برد انتقال −1، بودجه پیوند −1</w:t>
              <w:br/>
            </w:r>
            <w:r>
              <w:rPr>
                <w:rFonts w:ascii="B Nazanin" w:hAnsi="B Nazanin"/>
                <w:i/>
                <w:color w:val="464646"/>
                <w:sz w:val="16"/>
              </w:rPr>
              <w:t>برد و پیوند اهمیت کمتر</w:t>
            </w:r>
          </w:p>
        </w:tc>
        <w:tc>
          <w:tcPr>
            <w:tcW w:type="dxa" w:w="2896"/>
            <w:bidiVisual/>
            <w:vAlign w:val="center"/>
            <w:shd w:fill="FFFFFF" w:val="clear"/>
          </w:tcPr>
          <w:p>
            <w:pPr>
              <w:bidi w:val="1"/>
              <w:jc w:val="right"/>
            </w:pPr>
            <w:r>
              <w:rPr>
                <w:rFonts w:ascii="B Nazanin" w:hAnsi="B Nazanin"/>
                <w:b/>
                <w:sz w:val="18"/>
              </w:rPr>
              <w:t>متوسط (۱–۱۰ هکتار)</w:t>
              <w:br/>
            </w:r>
            <w:r>
              <w:rPr>
                <w:rFonts w:ascii="B Nazanin" w:hAnsi="B Nazanin"/>
                <w:color w:val="646464"/>
                <w:sz w:val="18"/>
              </w:rPr>
              <w:t>بدون اثر</w:t>
              <w:br/>
            </w:r>
            <w:r>
              <w:rPr>
                <w:rFonts w:ascii="B Nazanin" w:hAnsi="B Nazanin"/>
                <w:i/>
                <w:color w:val="464646"/>
                <w:sz w:val="16"/>
              </w:rPr>
              <w:t>بدون تغییر وزن</w:t>
            </w:r>
          </w:p>
        </w:tc>
        <w:tc>
          <w:tcPr>
            <w:tcW w:type="dxa" w:w="2896"/>
            <w:bidiVisual/>
            <w:vAlign w:val="center"/>
            <w:shd w:fill="FFFFFF" w:val="clear"/>
          </w:tcPr>
          <w:p>
            <w:pPr>
              <w:bidi w:val="1"/>
              <w:jc w:val="right"/>
            </w:pPr>
            <w:r>
              <w:rPr>
                <w:rFonts w:ascii="B Nazanin" w:hAnsi="B Nazanin"/>
                <w:b/>
                <w:sz w:val="18"/>
              </w:rPr>
              <w:t>بزرگ (&gt;۱۰ هکتار)</w:t>
              <w:br/>
            </w:r>
            <w:r>
              <w:rPr>
                <w:rFonts w:ascii="B Nazanin" w:hAnsi="B Nazanin"/>
                <w:sz w:val="18"/>
              </w:rPr>
              <w:t>برد انتقال +1، بودجه پیوند +1</w:t>
              <w:br/>
            </w:r>
            <w:r>
              <w:rPr>
                <w:rFonts w:ascii="B Nazanin" w:hAnsi="B Nazanin"/>
                <w:i/>
                <w:color w:val="464646"/>
                <w:sz w:val="16"/>
              </w:rPr>
              <w:t>برد و پیوند اهمیت بیشتر</w:t>
            </w:r>
          </w:p>
        </w:tc>
      </w:tr>
      <w:tr>
        <w:tc>
          <w:tcPr>
            <w:tcW w:type="dxa" w:w="2896"/>
            <w:bidiVisual/>
            <w:vAlign w:val="center"/>
            <w:shd w:fill="F2F2F2" w:val="clear"/>
          </w:tcPr>
          <w:p>
            <w:pPr>
              <w:bidi w:val="1"/>
              <w:jc w:val="center"/>
            </w:pPr>
            <w:r>
              <w:rPr>
                <w:rFonts w:ascii="B Nazanin" w:hAnsi="B Nazanin"/>
                <w:b w:val="0"/>
                <w:sz w:val="20"/>
              </w:rPr>
              <w:t>2</w:t>
            </w:r>
          </w:p>
        </w:tc>
        <w:tc>
          <w:tcPr>
            <w:tcW w:type="dxa" w:w="2896"/>
            <w:bidiVisual/>
            <w:vAlign w:val="center"/>
            <w:shd w:fill="F2F2F2" w:val="clear"/>
          </w:tcPr>
          <w:p>
            <w:pPr>
              <w:bidi w:val="1"/>
              <w:jc w:val="right"/>
            </w:pPr>
            <w:r>
              <w:rPr>
                <w:rFonts w:ascii="B Nazanin" w:hAnsi="B Nazanin"/>
                <w:b w:val="0"/>
                <w:sz w:val="20"/>
              </w:rPr>
              <w:t>شکل و توپوگرافی زمین چگونه است؟</w:t>
            </w:r>
          </w:p>
        </w:tc>
        <w:tc>
          <w:tcPr>
            <w:tcW w:type="dxa" w:w="2896"/>
            <w:bidiVisual/>
            <w:vAlign w:val="center"/>
            <w:shd w:fill="F2F2F2" w:val="clear"/>
          </w:tcPr>
          <w:p>
            <w:pPr>
              <w:bidi w:val="1"/>
              <w:jc w:val="right"/>
            </w:pPr>
            <w:r>
              <w:rPr>
                <w:rFonts w:ascii="B Nazanin" w:hAnsi="B Nazanin"/>
                <w:b/>
                <w:sz w:val="18"/>
              </w:rPr>
              <w:t>مسطح</w:t>
              <w:br/>
            </w:r>
            <w:r>
              <w:rPr>
                <w:rFonts w:ascii="B Nazanin" w:hAnsi="B Nazanin"/>
                <w:sz w:val="18"/>
              </w:rPr>
              <w:t>بودجه پیوند −1</w:t>
              <w:br/>
            </w:r>
            <w:r>
              <w:rPr>
                <w:rFonts w:ascii="B Nazanin" w:hAnsi="B Nazanin"/>
                <w:i/>
                <w:color w:val="464646"/>
                <w:sz w:val="16"/>
              </w:rPr>
              <w:t>پیوند اهمیت کمتر</w:t>
            </w:r>
          </w:p>
        </w:tc>
        <w:tc>
          <w:tcPr>
            <w:tcW w:type="dxa" w:w="2896"/>
            <w:bidiVisual/>
            <w:vAlign w:val="center"/>
            <w:shd w:fill="F2F2F2" w:val="clear"/>
          </w:tcPr>
          <w:p>
            <w:pPr>
              <w:bidi w:val="1"/>
              <w:jc w:val="right"/>
            </w:pPr>
            <w:r>
              <w:rPr>
                <w:rFonts w:ascii="B Nazanin" w:hAnsi="B Nazanin"/>
                <w:b/>
                <w:sz w:val="18"/>
              </w:rPr>
              <w:t>کمی شیب‌دار</w:t>
              <w:br/>
            </w:r>
            <w:r>
              <w:rPr>
                <w:rFonts w:ascii="B Nazanin" w:hAnsi="B Nazanin"/>
                <w:sz w:val="18"/>
              </w:rPr>
              <w:t>بودجه پیوند +1</w:t>
              <w:br/>
            </w:r>
            <w:r>
              <w:rPr>
                <w:rFonts w:ascii="B Nazanin" w:hAnsi="B Nazanin"/>
                <w:i/>
                <w:color w:val="464646"/>
                <w:sz w:val="16"/>
              </w:rPr>
              <w:t>پیوند اهمیت بیشتر</w:t>
            </w:r>
          </w:p>
        </w:tc>
        <w:tc>
          <w:tcPr>
            <w:tcW w:type="dxa" w:w="2896"/>
            <w:bidiVisual/>
            <w:vAlign w:val="center"/>
            <w:shd w:fill="F2F2F2" w:val="clear"/>
          </w:tcPr>
          <w:p>
            <w:pPr>
              <w:bidi w:val="1"/>
              <w:jc w:val="right"/>
            </w:pPr>
            <w:r>
              <w:rPr>
                <w:rFonts w:ascii="B Nazanin" w:hAnsi="B Nazanin"/>
                <w:b/>
                <w:sz w:val="18"/>
              </w:rPr>
              <w:t>کوهستانی / ناهموار</w:t>
              <w:br/>
            </w:r>
            <w:r>
              <w:rPr>
                <w:rFonts w:ascii="B Nazanin" w:hAnsi="B Nazanin"/>
                <w:sz w:val="18"/>
              </w:rPr>
              <w:t>بودجه پیوند +1</w:t>
              <w:br/>
            </w:r>
            <w:r>
              <w:rPr>
                <w:rFonts w:ascii="B Nazanin" w:hAnsi="B Nazanin"/>
                <w:i/>
                <w:color w:val="464646"/>
                <w:sz w:val="16"/>
              </w:rPr>
              <w:t>پیوند اهمیت بیشتر</w:t>
            </w:r>
          </w:p>
        </w:tc>
      </w:tr>
      <w:tr>
        <w:tc>
          <w:tcPr>
            <w:tcW w:type="dxa" w:w="2896"/>
            <w:bidiVisual/>
            <w:vAlign w:val="center"/>
            <w:shd w:fill="FFFFFF" w:val="clear"/>
          </w:tcPr>
          <w:p>
            <w:pPr>
              <w:bidi w:val="1"/>
              <w:jc w:val="center"/>
            </w:pPr>
            <w:r>
              <w:rPr>
                <w:rFonts w:ascii="B Nazanin" w:hAnsi="B Nazanin"/>
                <w:b w:val="0"/>
                <w:sz w:val="20"/>
              </w:rPr>
              <w:t>3</w:t>
            </w:r>
          </w:p>
        </w:tc>
        <w:tc>
          <w:tcPr>
            <w:tcW w:type="dxa" w:w="2896"/>
            <w:bidiVisual/>
            <w:vAlign w:val="center"/>
            <w:shd w:fill="FFFFFF" w:val="clear"/>
          </w:tcPr>
          <w:p>
            <w:pPr>
              <w:bidi w:val="1"/>
              <w:jc w:val="right"/>
            </w:pPr>
            <w:r>
              <w:rPr>
                <w:rFonts w:ascii="B Nazanin" w:hAnsi="B Nazanin"/>
                <w:b w:val="0"/>
                <w:sz w:val="20"/>
              </w:rPr>
              <w:t>چند مانع فیزیکی در محدوده وجود دارد؟</w:t>
            </w:r>
          </w:p>
        </w:tc>
        <w:tc>
          <w:tcPr>
            <w:tcW w:type="dxa" w:w="2896"/>
            <w:bidiVisual/>
            <w:vAlign w:val="center"/>
            <w:shd w:fill="FFFFFF" w:val="clear"/>
          </w:tcPr>
          <w:p>
            <w:pPr>
              <w:bidi w:val="1"/>
              <w:jc w:val="right"/>
            </w:pPr>
            <w:r>
              <w:rPr>
                <w:rFonts w:ascii="B Nazanin" w:hAnsi="B Nazanin"/>
                <w:b/>
                <w:sz w:val="18"/>
              </w:rPr>
              <w:t>کم (منطقه باز)</w:t>
              <w:br/>
            </w:r>
            <w:r>
              <w:rPr>
                <w:rFonts w:ascii="B Nazanin" w:hAnsi="B Nazanin"/>
                <w:sz w:val="18"/>
              </w:rPr>
              <w:t>بودجه پیوند −1</w:t>
              <w:br/>
            </w:r>
            <w:r>
              <w:rPr>
                <w:rFonts w:ascii="B Nazanin" w:hAnsi="B Nazanin"/>
                <w:i/>
                <w:color w:val="464646"/>
                <w:sz w:val="16"/>
              </w:rPr>
              <w:t>پیوند اهمیت کمتر</w:t>
            </w:r>
          </w:p>
        </w:tc>
        <w:tc>
          <w:tcPr>
            <w:tcW w:type="dxa" w:w="2896"/>
            <w:bidiVisual/>
            <w:vAlign w:val="center"/>
            <w:shd w:fill="FFFFFF" w:val="clear"/>
          </w:tcPr>
          <w:p>
            <w:pPr>
              <w:bidi w:val="1"/>
              <w:jc w:val="right"/>
            </w:pPr>
            <w:r>
              <w:rPr>
                <w:rFonts w:ascii="B Nazanin" w:hAnsi="B Nazanin"/>
                <w:b/>
                <w:sz w:val="18"/>
              </w:rPr>
              <w:t>متوسط</w:t>
              <w:br/>
            </w:r>
            <w:r>
              <w:rPr>
                <w:rFonts w:ascii="B Nazanin" w:hAnsi="B Nazanin"/>
                <w:sz w:val="18"/>
              </w:rPr>
              <w:t>بودجه پیوند +1</w:t>
              <w:br/>
            </w:r>
            <w:r>
              <w:rPr>
                <w:rFonts w:ascii="B Nazanin" w:hAnsi="B Nazanin"/>
                <w:i/>
                <w:color w:val="464646"/>
                <w:sz w:val="16"/>
              </w:rPr>
              <w:t>پیوند اهمیت بیشتر</w:t>
            </w:r>
          </w:p>
        </w:tc>
        <w:tc>
          <w:tcPr>
            <w:tcW w:type="dxa" w:w="2896"/>
            <w:bidiVisual/>
            <w:vAlign w:val="center"/>
            <w:shd w:fill="FFFFFF" w:val="clear"/>
          </w:tcPr>
          <w:p>
            <w:pPr>
              <w:bidi w:val="1"/>
              <w:jc w:val="right"/>
            </w:pPr>
            <w:r>
              <w:rPr>
                <w:rFonts w:ascii="B Nazanin" w:hAnsi="B Nazanin"/>
                <w:b/>
                <w:sz w:val="18"/>
              </w:rPr>
              <w:t>زیاد (موانع متراکم)</w:t>
              <w:br/>
            </w:r>
            <w:r>
              <w:rPr>
                <w:rFonts w:ascii="B Nazanin" w:hAnsi="B Nazanin"/>
                <w:sz w:val="18"/>
              </w:rPr>
              <w:t>بودجه پیوند +1</w:t>
              <w:br/>
            </w:r>
            <w:r>
              <w:rPr>
                <w:rFonts w:ascii="B Nazanin" w:hAnsi="B Nazanin"/>
                <w:i/>
                <w:color w:val="464646"/>
                <w:sz w:val="16"/>
              </w:rPr>
              <w:t>پیوند اهمیت بیشتر</w:t>
            </w:r>
          </w:p>
        </w:tc>
      </w:tr>
      <w:tr>
        <w:tc>
          <w:tcPr>
            <w:tcW w:type="dxa" w:w="2896"/>
            <w:bidiVisual/>
            <w:vAlign w:val="center"/>
            <w:shd w:fill="F2F2F2" w:val="clear"/>
          </w:tcPr>
          <w:p>
            <w:pPr>
              <w:bidi w:val="1"/>
              <w:jc w:val="center"/>
            </w:pPr>
            <w:r>
              <w:rPr>
                <w:rFonts w:ascii="B Nazanin" w:hAnsi="B Nazanin"/>
                <w:b w:val="0"/>
                <w:sz w:val="20"/>
              </w:rPr>
              <w:t>4</w:t>
            </w:r>
          </w:p>
        </w:tc>
        <w:tc>
          <w:tcPr>
            <w:tcW w:type="dxa" w:w="2896"/>
            <w:bidiVisual/>
            <w:vAlign w:val="center"/>
            <w:shd w:fill="F2F2F2" w:val="clear"/>
          </w:tcPr>
          <w:p>
            <w:pPr>
              <w:bidi w:val="1"/>
              <w:jc w:val="right"/>
            </w:pPr>
            <w:r>
              <w:rPr>
                <w:rFonts w:ascii="B Nazanin" w:hAnsi="B Nazanin"/>
                <w:b w:val="0"/>
                <w:sz w:val="20"/>
              </w:rPr>
              <w:t>دسترسی به برق چگونه است؟</w:t>
            </w:r>
          </w:p>
        </w:tc>
        <w:tc>
          <w:tcPr>
            <w:tcW w:type="dxa" w:w="2896"/>
            <w:bidiVisual/>
            <w:vAlign w:val="center"/>
            <w:shd w:fill="F2F2F2" w:val="clear"/>
          </w:tcPr>
          <w:p>
            <w:pPr>
              <w:bidi w:val="1"/>
              <w:jc w:val="right"/>
            </w:pPr>
            <w:r>
              <w:rPr>
                <w:rFonts w:ascii="B Nazanin" w:hAnsi="B Nazanin"/>
                <w:b/>
                <w:sz w:val="18"/>
              </w:rPr>
              <w:t>برق شهری کامل</w:t>
              <w:br/>
            </w:r>
            <w:r>
              <w:rPr>
                <w:rFonts w:ascii="B Nazanin" w:hAnsi="B Nazanin"/>
                <w:sz w:val="18"/>
              </w:rPr>
              <w:t>مصرف انرژی −1</w:t>
              <w:br/>
            </w:r>
            <w:r>
              <w:rPr>
                <w:rFonts w:ascii="B Nazanin" w:hAnsi="B Nazanin"/>
                <w:i/>
                <w:color w:val="464646"/>
                <w:sz w:val="16"/>
              </w:rPr>
              <w:t>انرژی اهمیت کمتر</w:t>
            </w:r>
          </w:p>
        </w:tc>
        <w:tc>
          <w:tcPr>
            <w:tcW w:type="dxa" w:w="2896"/>
            <w:bidiVisual/>
            <w:vAlign w:val="center"/>
            <w:shd w:fill="F2F2F2" w:val="clear"/>
          </w:tcPr>
          <w:p>
            <w:pPr>
              <w:bidi w:val="1"/>
              <w:jc w:val="right"/>
            </w:pPr>
            <w:r>
              <w:rPr>
                <w:rFonts w:ascii="B Nazanin" w:hAnsi="B Nazanin"/>
                <w:b/>
                <w:sz w:val="18"/>
              </w:rPr>
              <w:t>برق محدود</w:t>
              <w:br/>
            </w:r>
            <w:r>
              <w:rPr>
                <w:rFonts w:ascii="B Nazanin" w:hAnsi="B Nazanin"/>
                <w:sz w:val="18"/>
              </w:rPr>
              <w:t>مصرف انرژی +1</w:t>
              <w:br/>
            </w:r>
            <w:r>
              <w:rPr>
                <w:rFonts w:ascii="B Nazanin" w:hAnsi="B Nazanin"/>
                <w:i/>
                <w:color w:val="464646"/>
                <w:sz w:val="16"/>
              </w:rPr>
              <w:t>انرژی اهمیت بیشتر</w:t>
            </w:r>
          </w:p>
        </w:tc>
        <w:tc>
          <w:tcPr>
            <w:tcW w:type="dxa" w:w="2896"/>
            <w:bidiVisual/>
            <w:vAlign w:val="center"/>
            <w:shd w:fill="F2F2F2" w:val="clear"/>
          </w:tcPr>
          <w:p>
            <w:pPr>
              <w:bidi w:val="1"/>
              <w:jc w:val="right"/>
            </w:pPr>
            <w:r>
              <w:rPr>
                <w:rFonts w:ascii="B Nazanin" w:hAnsi="B Nazanin"/>
                <w:b/>
                <w:sz w:val="18"/>
              </w:rPr>
              <w:t>باتری / خورشیدی</w:t>
              <w:br/>
            </w:r>
            <w:r>
              <w:rPr>
                <w:rFonts w:ascii="B Nazanin" w:hAnsi="B Nazanin"/>
                <w:sz w:val="18"/>
              </w:rPr>
              <w:t>مصرف انرژی +1</w:t>
              <w:br/>
            </w:r>
            <w:r>
              <w:rPr>
                <w:rFonts w:ascii="B Nazanin" w:hAnsi="B Nazanin"/>
                <w:i/>
                <w:color w:val="464646"/>
                <w:sz w:val="16"/>
              </w:rPr>
              <w:t>انرژی اهمیت بیشتر</w:t>
            </w:r>
          </w:p>
        </w:tc>
      </w:tr>
      <w:tr>
        <w:tc>
          <w:tcPr>
            <w:tcW w:type="dxa" w:w="2896"/>
            <w:bidiVisual/>
            <w:vAlign w:val="center"/>
            <w:shd w:fill="FFFFFF" w:val="clear"/>
          </w:tcPr>
          <w:p>
            <w:pPr>
              <w:bidi w:val="1"/>
              <w:jc w:val="center"/>
            </w:pPr>
            <w:r>
              <w:rPr>
                <w:rFonts w:ascii="B Nazanin" w:hAnsi="B Nazanin"/>
                <w:b w:val="0"/>
                <w:sz w:val="20"/>
              </w:rPr>
              <w:t>5</w:t>
            </w:r>
          </w:p>
        </w:tc>
        <w:tc>
          <w:tcPr>
            <w:tcW w:type="dxa" w:w="2896"/>
            <w:bidiVisual/>
            <w:vAlign w:val="center"/>
            <w:shd w:fill="FFFFFF" w:val="clear"/>
          </w:tcPr>
          <w:p>
            <w:pPr>
              <w:bidi w:val="1"/>
              <w:jc w:val="right"/>
            </w:pPr>
            <w:r>
              <w:rPr>
                <w:rFonts w:ascii="B Nazanin" w:hAnsi="B Nazanin"/>
                <w:b w:val="0"/>
                <w:sz w:val="20"/>
              </w:rPr>
              <w:t>نصب دروازه یا اینترنت در محل چقدر آسان است؟</w:t>
            </w:r>
          </w:p>
        </w:tc>
        <w:tc>
          <w:tcPr>
            <w:tcW w:type="dxa" w:w="2896"/>
            <w:bidiVisual/>
            <w:vAlign w:val="center"/>
            <w:shd w:fill="FFFFFF" w:val="clear"/>
          </w:tcPr>
          <w:p>
            <w:pPr>
              <w:bidi w:val="1"/>
              <w:jc w:val="right"/>
            </w:pPr>
            <w:r>
              <w:rPr>
                <w:rFonts w:ascii="B Nazanin" w:hAnsi="B Nazanin"/>
                <w:b/>
                <w:sz w:val="18"/>
              </w:rPr>
              <w:t>آسان</w:t>
              <w:br/>
            </w:r>
            <w:r>
              <w:rPr>
                <w:rFonts w:ascii="B Nazanin" w:hAnsi="B Nazanin"/>
                <w:sz w:val="18"/>
              </w:rPr>
              <w:t>هزینه سرمایه‌ای −1، هزینه عملیاتی سالانه −1، پشتیبانی سلولی −1</w:t>
              <w:br/>
            </w:r>
            <w:r>
              <w:rPr>
                <w:rFonts w:ascii="B Nazanin" w:hAnsi="B Nazanin"/>
                <w:i/>
                <w:color w:val="464646"/>
                <w:sz w:val="16"/>
              </w:rPr>
              <w:t>هزینه و سلولی اهمیت کمتر</w:t>
            </w:r>
          </w:p>
        </w:tc>
        <w:tc>
          <w:tcPr>
            <w:tcW w:type="dxa" w:w="2896"/>
            <w:bidiVisual/>
            <w:vAlign w:val="center"/>
            <w:shd w:fill="FFFFFF" w:val="clear"/>
          </w:tcPr>
          <w:p>
            <w:pPr>
              <w:bidi w:val="1"/>
              <w:jc w:val="right"/>
            </w:pPr>
            <w:r>
              <w:rPr>
                <w:rFonts w:ascii="B Nazanin" w:hAnsi="B Nazanin"/>
                <w:b/>
                <w:sz w:val="18"/>
              </w:rPr>
              <w:t>با محدودیت</w:t>
              <w:br/>
            </w:r>
            <w:r>
              <w:rPr>
                <w:rFonts w:ascii="B Nazanin" w:hAnsi="B Nazanin"/>
                <w:sz w:val="18"/>
              </w:rPr>
              <w:t>هزینه سرمایه‌ای +1</w:t>
              <w:br/>
            </w:r>
            <w:r>
              <w:rPr>
                <w:rFonts w:ascii="B Nazanin" w:hAnsi="B Nazanin"/>
                <w:i/>
                <w:color w:val="464646"/>
                <w:sz w:val="16"/>
              </w:rPr>
              <w:t>سرمایه‌ای اهمیت بیشتر</w:t>
            </w:r>
          </w:p>
        </w:tc>
        <w:tc>
          <w:tcPr>
            <w:tcW w:type="dxa" w:w="2896"/>
            <w:bidiVisual/>
            <w:vAlign w:val="center"/>
            <w:shd w:fill="FFFFFF" w:val="clear"/>
          </w:tcPr>
          <w:p>
            <w:pPr>
              <w:bidi w:val="1"/>
              <w:jc w:val="right"/>
            </w:pPr>
            <w:r>
              <w:rPr>
                <w:rFonts w:ascii="B Nazanin" w:hAnsi="B Nazanin"/>
                <w:b/>
                <w:sz w:val="18"/>
              </w:rPr>
              <w:t>بسیار دشوار</w:t>
              <w:br/>
            </w:r>
            <w:r>
              <w:rPr>
                <w:rFonts w:ascii="B Nazanin" w:hAnsi="B Nazanin"/>
                <w:sz w:val="18"/>
              </w:rPr>
              <w:t>هزینه سرمایه‌ای +1، هزینه عملیاتی سالانه +1، پشتیبانی سلولی +1</w:t>
              <w:br/>
            </w:r>
            <w:r>
              <w:rPr>
                <w:rFonts w:ascii="B Nazanin" w:hAnsi="B Nazanin"/>
                <w:i/>
                <w:color w:val="464646"/>
                <w:sz w:val="16"/>
              </w:rPr>
              <w:t>هزینه و سلولی اهمیت بیشتر</w:t>
            </w:r>
          </w:p>
        </w:tc>
      </w:tr>
      <w:tr>
        <w:tc>
          <w:tcPr>
            <w:tcW w:type="dxa" w:w="2896"/>
            <w:bidiVisual/>
            <w:vAlign w:val="center"/>
            <w:shd w:fill="F2F2F2" w:val="clear"/>
          </w:tcPr>
          <w:p>
            <w:pPr>
              <w:bidi w:val="1"/>
              <w:jc w:val="center"/>
            </w:pPr>
            <w:r>
              <w:rPr>
                <w:rFonts w:ascii="B Nazanin" w:hAnsi="B Nazanin"/>
                <w:b w:val="0"/>
                <w:sz w:val="20"/>
              </w:rPr>
              <w:t>6</w:t>
            </w:r>
          </w:p>
        </w:tc>
        <w:tc>
          <w:tcPr>
            <w:tcW w:type="dxa" w:w="2896"/>
            <w:bidiVisual/>
            <w:vAlign w:val="center"/>
            <w:shd w:fill="F2F2F2" w:val="clear"/>
          </w:tcPr>
          <w:p>
            <w:pPr>
              <w:bidi w:val="1"/>
              <w:jc w:val="right"/>
            </w:pPr>
            <w:r>
              <w:rPr>
                <w:rFonts w:ascii="B Nazanin" w:hAnsi="B Nazanin"/>
                <w:b w:val="0"/>
                <w:sz w:val="20"/>
              </w:rPr>
              <w:t>پوشش شبکه سلولی چگونه است؟</w:t>
            </w:r>
          </w:p>
        </w:tc>
        <w:tc>
          <w:tcPr>
            <w:tcW w:type="dxa" w:w="2896"/>
            <w:bidiVisual/>
            <w:vAlign w:val="center"/>
            <w:shd w:fill="F2F2F2" w:val="clear"/>
          </w:tcPr>
          <w:p>
            <w:pPr>
              <w:bidi w:val="1"/>
              <w:jc w:val="right"/>
            </w:pPr>
            <w:r>
              <w:rPr>
                <w:rFonts w:ascii="B Nazanin" w:hAnsi="B Nazanin"/>
                <w:b/>
                <w:sz w:val="18"/>
              </w:rPr>
              <w:t>پوشش خوب</w:t>
              <w:br/>
            </w:r>
            <w:r>
              <w:rPr>
                <w:rFonts w:ascii="B Nazanin" w:hAnsi="B Nazanin"/>
                <w:sz w:val="18"/>
              </w:rPr>
              <w:t>پشتیبانی سلولی −1</w:t>
              <w:br/>
            </w:r>
            <w:r>
              <w:rPr>
                <w:rFonts w:ascii="B Nazanin" w:hAnsi="B Nazanin"/>
                <w:i/>
                <w:color w:val="464646"/>
                <w:sz w:val="16"/>
              </w:rPr>
              <w:t>سلولی اهمیت کمتر</w:t>
            </w:r>
          </w:p>
        </w:tc>
        <w:tc>
          <w:tcPr>
            <w:tcW w:type="dxa" w:w="2896"/>
            <w:bidiVisual/>
            <w:vAlign w:val="center"/>
            <w:shd w:fill="F2F2F2" w:val="clear"/>
          </w:tcPr>
          <w:p>
            <w:pPr>
              <w:bidi w:val="1"/>
              <w:jc w:val="right"/>
            </w:pPr>
            <w:r>
              <w:rPr>
                <w:rFonts w:ascii="B Nazanin" w:hAnsi="B Nazanin"/>
                <w:b/>
                <w:sz w:val="18"/>
              </w:rPr>
              <w:t>پوشش متوسط</w:t>
              <w:br/>
            </w:r>
            <w:r>
              <w:rPr>
                <w:rFonts w:ascii="B Nazanin" w:hAnsi="B Nazanin"/>
                <w:sz w:val="18"/>
              </w:rPr>
              <w:t>پشتیبانی سلولی +1</w:t>
              <w:br/>
            </w:r>
            <w:r>
              <w:rPr>
                <w:rFonts w:ascii="B Nazanin" w:hAnsi="B Nazanin"/>
                <w:i/>
                <w:color w:val="464646"/>
                <w:sz w:val="16"/>
              </w:rPr>
              <w:t>سلولی اهمیت بیشتر</w:t>
            </w:r>
          </w:p>
        </w:tc>
        <w:tc>
          <w:tcPr>
            <w:tcW w:type="dxa" w:w="2896"/>
            <w:bidiVisual/>
            <w:vAlign w:val="center"/>
            <w:shd w:fill="F2F2F2" w:val="clear"/>
          </w:tcPr>
          <w:p>
            <w:pPr>
              <w:bidi w:val="1"/>
              <w:jc w:val="right"/>
            </w:pPr>
            <w:r>
              <w:rPr>
                <w:rFonts w:ascii="B Nazanin" w:hAnsi="B Nazanin"/>
                <w:b/>
                <w:sz w:val="18"/>
              </w:rPr>
              <w:t>پوشش ضعیف</w:t>
              <w:br/>
            </w:r>
            <w:r>
              <w:rPr>
                <w:rFonts w:ascii="B Nazanin" w:hAnsi="B Nazanin"/>
                <w:sz w:val="18"/>
              </w:rPr>
              <w:t>پشتیبانی سلولی −1</w:t>
              <w:br/>
            </w:r>
            <w:r>
              <w:rPr>
                <w:rFonts w:ascii="B Nazanin" w:hAnsi="B Nazanin"/>
                <w:i/>
                <w:color w:val="464646"/>
                <w:sz w:val="16"/>
              </w:rPr>
              <w:t>سلولی اهمیت کمتر</w:t>
            </w:r>
          </w:p>
        </w:tc>
      </w:tr>
      <w:tr>
        <w:tc>
          <w:tcPr>
            <w:tcW w:type="dxa" w:w="2896"/>
            <w:bidiVisual/>
            <w:vAlign w:val="center"/>
            <w:shd w:fill="FFFFFF" w:val="clear"/>
          </w:tcPr>
          <w:p>
            <w:pPr>
              <w:bidi w:val="1"/>
              <w:jc w:val="center"/>
            </w:pPr>
            <w:r>
              <w:rPr>
                <w:rFonts w:ascii="B Nazanin" w:hAnsi="B Nazanin"/>
                <w:b w:val="0"/>
                <w:sz w:val="20"/>
              </w:rPr>
              <w:t>7</w:t>
            </w:r>
          </w:p>
        </w:tc>
        <w:tc>
          <w:tcPr>
            <w:tcW w:type="dxa" w:w="2896"/>
            <w:bidiVisual/>
            <w:vAlign w:val="center"/>
            <w:shd w:fill="FFFFFF" w:val="clear"/>
          </w:tcPr>
          <w:p>
            <w:pPr>
              <w:bidi w:val="1"/>
              <w:jc w:val="right"/>
            </w:pPr>
            <w:r>
              <w:rPr>
                <w:rFonts w:ascii="B Nazanin" w:hAnsi="B Nazanin"/>
                <w:b w:val="0"/>
                <w:sz w:val="20"/>
              </w:rPr>
              <w:t>تعداد گره‌های حسگر چقدر است؟</w:t>
            </w:r>
          </w:p>
        </w:tc>
        <w:tc>
          <w:tcPr>
            <w:tcW w:type="dxa" w:w="2896"/>
            <w:bidiVisual/>
            <w:vAlign w:val="center"/>
            <w:shd w:fill="FFFFFF" w:val="clear"/>
          </w:tcPr>
          <w:p>
            <w:pPr>
              <w:bidi w:val="1"/>
              <w:jc w:val="right"/>
            </w:pPr>
            <w:r>
              <w:rPr>
                <w:rFonts w:ascii="B Nazanin" w:hAnsi="B Nazanin"/>
                <w:b/>
                <w:sz w:val="18"/>
              </w:rPr>
              <w:t>کم (۱–۱۰)</w:t>
              <w:br/>
            </w:r>
            <w:r>
              <w:rPr>
                <w:rFonts w:ascii="B Nazanin" w:hAnsi="B Nazanin"/>
                <w:sz w:val="18"/>
              </w:rPr>
              <w:t>هزینه سرمایه‌ای −1</w:t>
              <w:br/>
            </w:r>
            <w:r>
              <w:rPr>
                <w:rFonts w:ascii="B Nazanin" w:hAnsi="B Nazanin"/>
                <w:i/>
                <w:color w:val="464646"/>
                <w:sz w:val="16"/>
              </w:rPr>
              <w:t>سرمایه‌ای اهمیت کمتر</w:t>
            </w:r>
          </w:p>
        </w:tc>
        <w:tc>
          <w:tcPr>
            <w:tcW w:type="dxa" w:w="2896"/>
            <w:bidiVisual/>
            <w:vAlign w:val="center"/>
            <w:shd w:fill="FFFFFF" w:val="clear"/>
          </w:tcPr>
          <w:p>
            <w:pPr>
              <w:bidi w:val="1"/>
              <w:jc w:val="right"/>
            </w:pPr>
            <w:r>
              <w:rPr>
                <w:rFonts w:ascii="B Nazanin" w:hAnsi="B Nazanin"/>
                <w:b/>
                <w:sz w:val="18"/>
              </w:rPr>
              <w:t>متوسط (۱۱–۱۰۰)</w:t>
              <w:br/>
            </w:r>
            <w:r>
              <w:rPr>
                <w:rFonts w:ascii="B Nazanin" w:hAnsi="B Nazanin"/>
                <w:color w:val="646464"/>
                <w:sz w:val="18"/>
              </w:rPr>
              <w:t>بدون اثر</w:t>
              <w:br/>
            </w:r>
            <w:r>
              <w:rPr>
                <w:rFonts w:ascii="B Nazanin" w:hAnsi="B Nazanin"/>
                <w:i/>
                <w:color w:val="464646"/>
                <w:sz w:val="16"/>
              </w:rPr>
              <w:t>بدون تغییر وزن</w:t>
            </w:r>
          </w:p>
        </w:tc>
        <w:tc>
          <w:tcPr>
            <w:tcW w:type="dxa" w:w="2896"/>
            <w:bidiVisual/>
            <w:vAlign w:val="center"/>
            <w:shd w:fill="FFFFFF" w:val="clear"/>
          </w:tcPr>
          <w:p>
            <w:pPr>
              <w:bidi w:val="1"/>
              <w:jc w:val="right"/>
            </w:pPr>
            <w:r>
              <w:rPr>
                <w:rFonts w:ascii="B Nazanin" w:hAnsi="B Nazanin"/>
                <w:b/>
                <w:sz w:val="18"/>
              </w:rPr>
              <w:t>زیاد (&gt;۱۰۰)</w:t>
              <w:br/>
            </w:r>
            <w:r>
              <w:rPr>
                <w:rFonts w:ascii="B Nazanin" w:hAnsi="B Nazanin"/>
                <w:sz w:val="18"/>
              </w:rPr>
              <w:t>هزینه سرمایه‌ای +1، هزینه عملیاتی سالانه +1</w:t>
              <w:br/>
            </w:r>
            <w:r>
              <w:rPr>
                <w:rFonts w:ascii="B Nazanin" w:hAnsi="B Nazanin"/>
                <w:i/>
                <w:color w:val="464646"/>
                <w:sz w:val="16"/>
              </w:rPr>
              <w:t>سرمایه‌ای و عملیاتی اهمیت بیشتر</w:t>
            </w:r>
          </w:p>
        </w:tc>
      </w:tr>
      <w:tr>
        <w:tc>
          <w:tcPr>
            <w:tcW w:type="dxa" w:w="2896"/>
            <w:bidiVisual/>
            <w:vAlign w:val="center"/>
            <w:shd w:fill="F2F2F2" w:val="clear"/>
          </w:tcPr>
          <w:p>
            <w:pPr>
              <w:bidi w:val="1"/>
              <w:jc w:val="center"/>
            </w:pPr>
            <w:r>
              <w:rPr>
                <w:rFonts w:ascii="B Nazanin" w:hAnsi="B Nazanin"/>
                <w:b w:val="0"/>
                <w:sz w:val="20"/>
              </w:rPr>
              <w:t>8</w:t>
            </w:r>
          </w:p>
        </w:tc>
        <w:tc>
          <w:tcPr>
            <w:tcW w:type="dxa" w:w="2896"/>
            <w:bidiVisual/>
            <w:vAlign w:val="center"/>
            <w:shd w:fill="F2F2F2" w:val="clear"/>
          </w:tcPr>
          <w:p>
            <w:pPr>
              <w:bidi w:val="1"/>
              <w:jc w:val="right"/>
            </w:pPr>
            <w:r>
              <w:rPr>
                <w:rFonts w:ascii="B Nazanin" w:hAnsi="B Nazanin"/>
                <w:b w:val="0"/>
                <w:sz w:val="20"/>
              </w:rPr>
              <w:t>میانگین فاصله بین گره‌ها چقدر است؟</w:t>
            </w:r>
          </w:p>
        </w:tc>
        <w:tc>
          <w:tcPr>
            <w:tcW w:type="dxa" w:w="2896"/>
            <w:bidiVisual/>
            <w:vAlign w:val="center"/>
            <w:shd w:fill="F2F2F2" w:val="clear"/>
          </w:tcPr>
          <w:p>
            <w:pPr>
              <w:bidi w:val="1"/>
              <w:jc w:val="right"/>
            </w:pPr>
            <w:r>
              <w:rPr>
                <w:rFonts w:ascii="B Nazanin" w:hAnsi="B Nazanin"/>
                <w:b/>
                <w:sz w:val="18"/>
              </w:rPr>
              <w:t>&lt;۵۰ متر</w:t>
              <w:br/>
            </w:r>
            <w:r>
              <w:rPr>
                <w:rFonts w:ascii="B Nazanin" w:hAnsi="B Nazanin"/>
                <w:sz w:val="18"/>
              </w:rPr>
              <w:t>برد انتقال −1</w:t>
              <w:br/>
            </w:r>
            <w:r>
              <w:rPr>
                <w:rFonts w:ascii="B Nazanin" w:hAnsi="B Nazanin"/>
                <w:i/>
                <w:color w:val="464646"/>
                <w:sz w:val="16"/>
              </w:rPr>
              <w:t>برد اهمیت کمتر</w:t>
            </w:r>
          </w:p>
        </w:tc>
        <w:tc>
          <w:tcPr>
            <w:tcW w:type="dxa" w:w="2896"/>
            <w:bidiVisual/>
            <w:vAlign w:val="center"/>
            <w:shd w:fill="F2F2F2" w:val="clear"/>
          </w:tcPr>
          <w:p>
            <w:pPr>
              <w:bidi w:val="1"/>
              <w:jc w:val="right"/>
            </w:pPr>
            <w:r>
              <w:rPr>
                <w:rFonts w:ascii="B Nazanin" w:hAnsi="B Nazanin"/>
                <w:b/>
                <w:sz w:val="18"/>
              </w:rPr>
              <w:t>۵۰–۵۰۰ متر</w:t>
              <w:br/>
            </w:r>
            <w:r>
              <w:rPr>
                <w:rFonts w:ascii="B Nazanin" w:hAnsi="B Nazanin"/>
                <w:color w:val="646464"/>
                <w:sz w:val="18"/>
              </w:rPr>
              <w:t>بدون اثر</w:t>
              <w:br/>
            </w:r>
            <w:r>
              <w:rPr>
                <w:rFonts w:ascii="B Nazanin" w:hAnsi="B Nazanin"/>
                <w:i/>
                <w:color w:val="464646"/>
                <w:sz w:val="16"/>
              </w:rPr>
              <w:t>بدون تغییر وزن</w:t>
            </w:r>
          </w:p>
        </w:tc>
        <w:tc>
          <w:tcPr>
            <w:tcW w:type="dxa" w:w="2896"/>
            <w:bidiVisual/>
            <w:vAlign w:val="center"/>
            <w:shd w:fill="F2F2F2" w:val="clear"/>
          </w:tcPr>
          <w:p>
            <w:pPr>
              <w:bidi w:val="1"/>
              <w:jc w:val="right"/>
            </w:pPr>
            <w:r>
              <w:rPr>
                <w:rFonts w:ascii="B Nazanin" w:hAnsi="B Nazanin"/>
                <w:b/>
                <w:sz w:val="18"/>
              </w:rPr>
              <w:t>&gt;۵۰۰ متر</w:t>
              <w:br/>
            </w:r>
            <w:r>
              <w:rPr>
                <w:rFonts w:ascii="B Nazanin" w:hAnsi="B Nazanin"/>
                <w:sz w:val="18"/>
              </w:rPr>
              <w:t>برد انتقال +1، بودجه پیوند +1</w:t>
              <w:br/>
            </w:r>
            <w:r>
              <w:rPr>
                <w:rFonts w:ascii="B Nazanin" w:hAnsi="B Nazanin"/>
                <w:i/>
                <w:color w:val="464646"/>
                <w:sz w:val="16"/>
              </w:rPr>
              <w:t>برد و پیوند اهمیت بیشتر</w:t>
            </w:r>
          </w:p>
        </w:tc>
      </w:tr>
      <w:tr>
        <w:tc>
          <w:tcPr>
            <w:tcW w:type="dxa" w:w="2896"/>
            <w:bidiVisual/>
            <w:vAlign w:val="center"/>
            <w:shd w:fill="FFFFFF" w:val="clear"/>
          </w:tcPr>
          <w:p>
            <w:pPr>
              <w:bidi w:val="1"/>
              <w:jc w:val="center"/>
            </w:pPr>
            <w:r>
              <w:rPr>
                <w:rFonts w:ascii="B Nazanin" w:hAnsi="B Nazanin"/>
                <w:b w:val="0"/>
                <w:sz w:val="20"/>
              </w:rPr>
              <w:t>9</w:t>
            </w:r>
          </w:p>
        </w:tc>
        <w:tc>
          <w:tcPr>
            <w:tcW w:type="dxa" w:w="2896"/>
            <w:bidiVisual/>
            <w:vAlign w:val="center"/>
            <w:shd w:fill="FFFFFF" w:val="clear"/>
          </w:tcPr>
          <w:p>
            <w:pPr>
              <w:bidi w:val="1"/>
              <w:jc w:val="right"/>
            </w:pPr>
            <w:r>
              <w:rPr>
                <w:rFonts w:ascii="B Nazanin" w:hAnsi="B Nazanin"/>
                <w:b w:val="0"/>
                <w:sz w:val="20"/>
              </w:rPr>
              <w:t>حجم داده و فراوانی ارسال چگونه است؟</w:t>
            </w:r>
          </w:p>
        </w:tc>
        <w:tc>
          <w:tcPr>
            <w:tcW w:type="dxa" w:w="2896"/>
            <w:bidiVisual/>
            <w:vAlign w:val="center"/>
            <w:shd w:fill="FFFFFF" w:val="clear"/>
          </w:tcPr>
          <w:p>
            <w:pPr>
              <w:bidi w:val="1"/>
              <w:jc w:val="right"/>
            </w:pPr>
            <w:r>
              <w:rPr>
                <w:rFonts w:ascii="B Nazanin" w:hAnsi="B Nazanin"/>
                <w:b/>
                <w:sz w:val="18"/>
              </w:rPr>
              <w:t>کم</w:t>
              <w:br/>
            </w:r>
            <w:r>
              <w:rPr>
                <w:rFonts w:ascii="B Nazanin" w:hAnsi="B Nazanin"/>
                <w:sz w:val="18"/>
              </w:rPr>
              <w:t>نرخ داده −1، تأخیر داده −1</w:t>
              <w:br/>
            </w:r>
            <w:r>
              <w:rPr>
                <w:rFonts w:ascii="B Nazanin" w:hAnsi="B Nazanin"/>
                <w:i/>
                <w:color w:val="464646"/>
                <w:sz w:val="16"/>
              </w:rPr>
              <w:t>داده و تأخیر اهمیت کمتر</w:t>
            </w:r>
          </w:p>
        </w:tc>
        <w:tc>
          <w:tcPr>
            <w:tcW w:type="dxa" w:w="2896"/>
            <w:bidiVisual/>
            <w:vAlign w:val="center"/>
            <w:shd w:fill="FFFFFF" w:val="clear"/>
          </w:tcPr>
          <w:p>
            <w:pPr>
              <w:bidi w:val="1"/>
              <w:jc w:val="right"/>
            </w:pPr>
            <w:r>
              <w:rPr>
                <w:rFonts w:ascii="B Nazanin" w:hAnsi="B Nazanin"/>
                <w:b/>
                <w:sz w:val="18"/>
              </w:rPr>
              <w:t>متوسط</w:t>
              <w:br/>
            </w:r>
            <w:r>
              <w:rPr>
                <w:rFonts w:ascii="B Nazanin" w:hAnsi="B Nazanin"/>
                <w:color w:val="646464"/>
                <w:sz w:val="18"/>
              </w:rPr>
              <w:t>بدون اثر</w:t>
              <w:br/>
            </w:r>
            <w:r>
              <w:rPr>
                <w:rFonts w:ascii="B Nazanin" w:hAnsi="B Nazanin"/>
                <w:i/>
                <w:color w:val="464646"/>
                <w:sz w:val="16"/>
              </w:rPr>
              <w:t>بدون تغییر وزن</w:t>
            </w:r>
          </w:p>
        </w:tc>
        <w:tc>
          <w:tcPr>
            <w:tcW w:type="dxa" w:w="2896"/>
            <w:bidiVisual/>
            <w:vAlign w:val="center"/>
            <w:shd w:fill="FFFFFF" w:val="clear"/>
          </w:tcPr>
          <w:p>
            <w:pPr>
              <w:bidi w:val="1"/>
              <w:jc w:val="right"/>
            </w:pPr>
            <w:r>
              <w:rPr>
                <w:rFonts w:ascii="B Nazanin" w:hAnsi="B Nazanin"/>
                <w:b/>
                <w:sz w:val="18"/>
              </w:rPr>
              <w:t>زیاد</w:t>
              <w:br/>
            </w:r>
            <w:r>
              <w:rPr>
                <w:rFonts w:ascii="B Nazanin" w:hAnsi="B Nazanin"/>
                <w:sz w:val="18"/>
              </w:rPr>
              <w:t>نرخ داده +1، تأخیر داده +1، مصرف انرژی +1</w:t>
              <w:br/>
            </w:r>
            <w:r>
              <w:rPr>
                <w:rFonts w:ascii="B Nazanin" w:hAnsi="B Nazanin"/>
                <w:i/>
                <w:color w:val="464646"/>
                <w:sz w:val="16"/>
              </w:rPr>
              <w:t>داده، تأخیر و انرژی اهمیت بیشتر</w:t>
            </w:r>
          </w:p>
        </w:tc>
      </w:tr>
      <w:tr>
        <w:tc>
          <w:tcPr>
            <w:tcW w:type="dxa" w:w="2896"/>
            <w:bidiVisual/>
            <w:vAlign w:val="center"/>
            <w:shd w:fill="F2F2F2" w:val="clear"/>
          </w:tcPr>
          <w:p>
            <w:pPr>
              <w:bidi w:val="1"/>
              <w:jc w:val="center"/>
            </w:pPr>
            <w:r>
              <w:rPr>
                <w:rFonts w:ascii="B Nazanin" w:hAnsi="B Nazanin"/>
                <w:b w:val="0"/>
                <w:sz w:val="20"/>
              </w:rPr>
              <w:t>10</w:t>
            </w:r>
          </w:p>
        </w:tc>
        <w:tc>
          <w:tcPr>
            <w:tcW w:type="dxa" w:w="2896"/>
            <w:bidiVisual/>
            <w:vAlign w:val="center"/>
            <w:shd w:fill="F2F2F2" w:val="clear"/>
          </w:tcPr>
          <w:p>
            <w:pPr>
              <w:bidi w:val="1"/>
              <w:jc w:val="right"/>
            </w:pPr>
            <w:r>
              <w:rPr>
                <w:rFonts w:ascii="B Nazanin" w:hAnsi="B Nazanin"/>
                <w:b w:val="0"/>
                <w:sz w:val="20"/>
              </w:rPr>
              <w:t>بودجه سرمایه‌ای سخت‌افزار چقدر است؟</w:t>
            </w:r>
          </w:p>
        </w:tc>
        <w:tc>
          <w:tcPr>
            <w:tcW w:type="dxa" w:w="2896"/>
            <w:bidiVisual/>
            <w:vAlign w:val="center"/>
            <w:shd w:fill="F2F2F2" w:val="clear"/>
          </w:tcPr>
          <w:p>
            <w:pPr>
              <w:bidi w:val="1"/>
              <w:jc w:val="right"/>
            </w:pPr>
            <w:r>
              <w:rPr>
                <w:rFonts w:ascii="B Nazanin" w:hAnsi="B Nazanin"/>
                <w:b/>
                <w:sz w:val="18"/>
              </w:rPr>
              <w:t>محدود</w:t>
              <w:br/>
            </w:r>
            <w:r>
              <w:rPr>
                <w:rFonts w:ascii="B Nazanin" w:hAnsi="B Nazanin"/>
                <w:sz w:val="18"/>
              </w:rPr>
              <w:t>هزینه سرمایه‌ای +1</w:t>
              <w:br/>
            </w:r>
            <w:r>
              <w:rPr>
                <w:rFonts w:ascii="B Nazanin" w:hAnsi="B Nazanin"/>
                <w:i/>
                <w:color w:val="464646"/>
                <w:sz w:val="16"/>
              </w:rPr>
              <w:t>سرمایه‌ای اهمیت بیشتر</w:t>
            </w:r>
          </w:p>
        </w:tc>
        <w:tc>
          <w:tcPr>
            <w:tcW w:type="dxa" w:w="2896"/>
            <w:bidiVisual/>
            <w:vAlign w:val="center"/>
            <w:shd w:fill="F2F2F2" w:val="clear"/>
          </w:tcPr>
          <w:p>
            <w:pPr>
              <w:bidi w:val="1"/>
              <w:jc w:val="right"/>
            </w:pPr>
            <w:r>
              <w:rPr>
                <w:rFonts w:ascii="B Nazanin" w:hAnsi="B Nazanin"/>
                <w:b/>
                <w:sz w:val="18"/>
              </w:rPr>
              <w:t>متوسط</w:t>
              <w:br/>
            </w:r>
            <w:r>
              <w:rPr>
                <w:rFonts w:ascii="B Nazanin" w:hAnsi="B Nazanin"/>
                <w:color w:val="646464"/>
                <w:sz w:val="18"/>
              </w:rPr>
              <w:t>بدون اثر</w:t>
              <w:br/>
            </w:r>
            <w:r>
              <w:rPr>
                <w:rFonts w:ascii="B Nazanin" w:hAnsi="B Nazanin"/>
                <w:i/>
                <w:color w:val="464646"/>
                <w:sz w:val="16"/>
              </w:rPr>
              <w:t>بدون تغییر وزن</w:t>
            </w:r>
          </w:p>
        </w:tc>
        <w:tc>
          <w:tcPr>
            <w:tcW w:type="dxa" w:w="2896"/>
            <w:bidiVisual/>
            <w:vAlign w:val="center"/>
            <w:shd w:fill="F2F2F2" w:val="clear"/>
          </w:tcPr>
          <w:p>
            <w:pPr>
              <w:bidi w:val="1"/>
              <w:jc w:val="right"/>
            </w:pPr>
            <w:r>
              <w:rPr>
                <w:rFonts w:ascii="B Nazanin" w:hAnsi="B Nazanin"/>
                <w:b/>
                <w:sz w:val="18"/>
              </w:rPr>
              <w:t>منعطف</w:t>
              <w:br/>
            </w:r>
            <w:r>
              <w:rPr>
                <w:rFonts w:ascii="B Nazanin" w:hAnsi="B Nazanin"/>
                <w:sz w:val="18"/>
              </w:rPr>
              <w:t>هزینه سرمایه‌ای −1</w:t>
              <w:br/>
            </w:r>
            <w:r>
              <w:rPr>
                <w:rFonts w:ascii="B Nazanin" w:hAnsi="B Nazanin"/>
                <w:i/>
                <w:color w:val="464646"/>
                <w:sz w:val="16"/>
              </w:rPr>
              <w:t>سرمایه‌ای اهمیت کمتر</w:t>
            </w:r>
          </w:p>
        </w:tc>
      </w:tr>
      <w:tr>
        <w:tc>
          <w:tcPr>
            <w:tcW w:type="dxa" w:w="2896"/>
            <w:bidiVisual/>
            <w:vAlign w:val="center"/>
            <w:shd w:fill="FFFFFF" w:val="clear"/>
          </w:tcPr>
          <w:p>
            <w:pPr>
              <w:bidi w:val="1"/>
              <w:jc w:val="center"/>
            </w:pPr>
            <w:r>
              <w:rPr>
                <w:rFonts w:ascii="B Nazanin" w:hAnsi="B Nazanin"/>
                <w:b w:val="0"/>
                <w:sz w:val="20"/>
              </w:rPr>
              <w:t>11</w:t>
            </w:r>
          </w:p>
        </w:tc>
        <w:tc>
          <w:tcPr>
            <w:tcW w:type="dxa" w:w="2896"/>
            <w:bidiVisual/>
            <w:vAlign w:val="center"/>
            <w:shd w:fill="FFFFFF" w:val="clear"/>
          </w:tcPr>
          <w:p>
            <w:pPr>
              <w:bidi w:val="1"/>
              <w:jc w:val="right"/>
            </w:pPr>
            <w:r>
              <w:rPr>
                <w:rFonts w:ascii="B Nazanin" w:hAnsi="B Nazanin"/>
                <w:b w:val="0"/>
                <w:sz w:val="20"/>
              </w:rPr>
              <w:t>تحمل هزینه عملیاتی سالانه چقدر است؟</w:t>
            </w:r>
          </w:p>
        </w:tc>
        <w:tc>
          <w:tcPr>
            <w:tcW w:type="dxa" w:w="2896"/>
            <w:bidiVisual/>
            <w:vAlign w:val="center"/>
            <w:shd w:fill="FFFFFF" w:val="clear"/>
          </w:tcPr>
          <w:p>
            <w:pPr>
              <w:bidi w:val="1"/>
              <w:jc w:val="right"/>
            </w:pPr>
            <w:r>
              <w:rPr>
                <w:rFonts w:ascii="B Nazanin" w:hAnsi="B Nazanin"/>
                <w:b/>
                <w:sz w:val="18"/>
              </w:rPr>
              <w:t>بسیار محدود</w:t>
              <w:br/>
            </w:r>
            <w:r>
              <w:rPr>
                <w:rFonts w:ascii="B Nazanin" w:hAnsi="B Nazanin"/>
                <w:sz w:val="18"/>
              </w:rPr>
              <w:t>هزینه عملیاتی سالانه +1</w:t>
              <w:br/>
            </w:r>
            <w:r>
              <w:rPr>
                <w:rFonts w:ascii="B Nazanin" w:hAnsi="B Nazanin"/>
                <w:i/>
                <w:color w:val="464646"/>
                <w:sz w:val="16"/>
              </w:rPr>
              <w:t>عملیاتی اهمیت بیشتر</w:t>
            </w:r>
          </w:p>
        </w:tc>
        <w:tc>
          <w:tcPr>
            <w:tcW w:type="dxa" w:w="2896"/>
            <w:bidiVisual/>
            <w:vAlign w:val="center"/>
            <w:shd w:fill="FFFFFF" w:val="clear"/>
          </w:tcPr>
          <w:p>
            <w:pPr>
              <w:bidi w:val="1"/>
              <w:jc w:val="right"/>
            </w:pPr>
            <w:r>
              <w:rPr>
                <w:rFonts w:ascii="B Nazanin" w:hAnsi="B Nazanin"/>
                <w:b/>
                <w:sz w:val="18"/>
              </w:rPr>
              <w:t>متوسط</w:t>
              <w:br/>
            </w:r>
            <w:r>
              <w:rPr>
                <w:rFonts w:ascii="B Nazanin" w:hAnsi="B Nazanin"/>
                <w:color w:val="646464"/>
                <w:sz w:val="18"/>
              </w:rPr>
              <w:t>بدون اثر</w:t>
              <w:br/>
            </w:r>
            <w:r>
              <w:rPr>
                <w:rFonts w:ascii="B Nazanin" w:hAnsi="B Nazanin"/>
                <w:i/>
                <w:color w:val="464646"/>
                <w:sz w:val="16"/>
              </w:rPr>
              <w:t>بدون تغییر وزن</w:t>
            </w:r>
          </w:p>
        </w:tc>
        <w:tc>
          <w:tcPr>
            <w:tcW w:type="dxa" w:w="2896"/>
            <w:bidiVisual/>
            <w:vAlign w:val="center"/>
            <w:shd w:fill="FFFFFF" w:val="clear"/>
          </w:tcPr>
          <w:p>
            <w:pPr>
              <w:bidi w:val="1"/>
              <w:jc w:val="right"/>
            </w:pPr>
            <w:r>
              <w:rPr>
                <w:rFonts w:ascii="B Nazanin" w:hAnsi="B Nazanin"/>
                <w:b/>
                <w:sz w:val="18"/>
              </w:rPr>
              <w:t>منعطف</w:t>
              <w:br/>
            </w:r>
            <w:r>
              <w:rPr>
                <w:rFonts w:ascii="B Nazanin" w:hAnsi="B Nazanin"/>
                <w:sz w:val="18"/>
              </w:rPr>
              <w:t>هزینه عملیاتی سالانه −1</w:t>
              <w:br/>
            </w:r>
            <w:r>
              <w:rPr>
                <w:rFonts w:ascii="B Nazanin" w:hAnsi="B Nazanin"/>
                <w:i/>
                <w:color w:val="464646"/>
                <w:sz w:val="16"/>
              </w:rPr>
              <w:t>عملیاتی اهمیت کمتر</w:t>
            </w:r>
          </w:p>
        </w:tc>
      </w:tr>
      <w:tr>
        <w:tc>
          <w:tcPr>
            <w:tcW w:type="dxa" w:w="2896"/>
            <w:bidiVisual/>
            <w:vAlign w:val="center"/>
            <w:shd w:fill="F2F2F2" w:val="clear"/>
          </w:tcPr>
          <w:p>
            <w:pPr>
              <w:bidi w:val="1"/>
              <w:jc w:val="center"/>
            </w:pPr>
            <w:r>
              <w:rPr>
                <w:rFonts w:ascii="B Nazanin" w:hAnsi="B Nazanin"/>
                <w:b w:val="0"/>
                <w:sz w:val="20"/>
              </w:rPr>
              <w:t>12</w:t>
            </w:r>
          </w:p>
        </w:tc>
        <w:tc>
          <w:tcPr>
            <w:tcW w:type="dxa" w:w="2896"/>
            <w:bidiVisual/>
            <w:vAlign w:val="center"/>
            <w:shd w:fill="F2F2F2" w:val="clear"/>
          </w:tcPr>
          <w:p>
            <w:pPr>
              <w:bidi w:val="1"/>
              <w:jc w:val="right"/>
            </w:pPr>
            <w:r>
              <w:rPr>
                <w:rFonts w:ascii="B Nazanin" w:hAnsi="B Nazanin"/>
                <w:b w:val="0"/>
                <w:sz w:val="20"/>
              </w:rPr>
              <w:t>عمر باتری مورد نیاز چقدر است؟</w:t>
            </w:r>
          </w:p>
        </w:tc>
        <w:tc>
          <w:tcPr>
            <w:tcW w:type="dxa" w:w="2896"/>
            <w:bidiVisual/>
            <w:vAlign w:val="center"/>
            <w:shd w:fill="F2F2F2" w:val="clear"/>
          </w:tcPr>
          <w:p>
            <w:pPr>
              <w:bidi w:val="1"/>
              <w:jc w:val="right"/>
            </w:pPr>
            <w:r>
              <w:rPr>
                <w:rFonts w:ascii="B Nazanin" w:hAnsi="B Nazanin"/>
                <w:b/>
                <w:sz w:val="18"/>
              </w:rPr>
              <w:t>&lt;۱ سال</w:t>
              <w:br/>
            </w:r>
            <w:r>
              <w:rPr>
                <w:rFonts w:ascii="B Nazanin" w:hAnsi="B Nazanin"/>
                <w:sz w:val="18"/>
              </w:rPr>
              <w:t>مصرف انرژی −1</w:t>
              <w:br/>
            </w:r>
            <w:r>
              <w:rPr>
                <w:rFonts w:ascii="B Nazanin" w:hAnsi="B Nazanin"/>
                <w:i/>
                <w:color w:val="464646"/>
                <w:sz w:val="16"/>
              </w:rPr>
              <w:t>انرژی اهمیت کمتر</w:t>
            </w:r>
          </w:p>
        </w:tc>
        <w:tc>
          <w:tcPr>
            <w:tcW w:type="dxa" w:w="2896"/>
            <w:bidiVisual/>
            <w:vAlign w:val="center"/>
            <w:shd w:fill="F2F2F2" w:val="clear"/>
          </w:tcPr>
          <w:p>
            <w:pPr>
              <w:bidi w:val="1"/>
              <w:jc w:val="right"/>
            </w:pPr>
            <w:r>
              <w:rPr>
                <w:rFonts w:ascii="B Nazanin" w:hAnsi="B Nazanin"/>
                <w:b/>
                <w:sz w:val="18"/>
              </w:rPr>
              <w:t>۱–۳ سال</w:t>
              <w:br/>
            </w:r>
            <w:r>
              <w:rPr>
                <w:rFonts w:ascii="B Nazanin" w:hAnsi="B Nazanin"/>
                <w:color w:val="646464"/>
                <w:sz w:val="18"/>
              </w:rPr>
              <w:t>بدون اثر</w:t>
              <w:br/>
            </w:r>
            <w:r>
              <w:rPr>
                <w:rFonts w:ascii="B Nazanin" w:hAnsi="B Nazanin"/>
                <w:i/>
                <w:color w:val="464646"/>
                <w:sz w:val="16"/>
              </w:rPr>
              <w:t>بدون تغییر وزن</w:t>
            </w:r>
          </w:p>
        </w:tc>
        <w:tc>
          <w:tcPr>
            <w:tcW w:type="dxa" w:w="2896"/>
            <w:bidiVisual/>
            <w:vAlign w:val="center"/>
            <w:shd w:fill="F2F2F2" w:val="clear"/>
          </w:tcPr>
          <w:p>
            <w:pPr>
              <w:bidi w:val="1"/>
              <w:jc w:val="right"/>
            </w:pPr>
            <w:r>
              <w:rPr>
                <w:rFonts w:ascii="B Nazanin" w:hAnsi="B Nazanin"/>
                <w:b/>
                <w:sz w:val="18"/>
              </w:rPr>
              <w:t>&gt;۳ سال</w:t>
              <w:br/>
            </w:r>
            <w:r>
              <w:rPr>
                <w:rFonts w:ascii="B Nazanin" w:hAnsi="B Nazanin"/>
                <w:sz w:val="18"/>
              </w:rPr>
              <w:t>مصرف انرژی +1</w:t>
              <w:br/>
            </w:r>
            <w:r>
              <w:rPr>
                <w:rFonts w:ascii="B Nazanin" w:hAnsi="B Nazanin"/>
                <w:i/>
                <w:color w:val="464646"/>
                <w:sz w:val="16"/>
              </w:rPr>
              <w:t>انرژی اهمیت بیشتر</w:t>
            </w:r>
          </w:p>
        </w:tc>
      </w:tr>
      <w:tr>
        <w:tc>
          <w:tcPr>
            <w:tcW w:type="dxa" w:w="2896"/>
            <w:bidiVisual/>
            <w:vAlign w:val="center"/>
            <w:shd w:fill="FFFFFF" w:val="clear"/>
          </w:tcPr>
          <w:p>
            <w:pPr>
              <w:bidi w:val="1"/>
              <w:jc w:val="center"/>
            </w:pPr>
            <w:r>
              <w:rPr>
                <w:rFonts w:ascii="B Nazanin" w:hAnsi="B Nazanin"/>
                <w:b w:val="0"/>
                <w:sz w:val="20"/>
              </w:rPr>
              <w:t>13</w:t>
            </w:r>
          </w:p>
        </w:tc>
        <w:tc>
          <w:tcPr>
            <w:tcW w:type="dxa" w:w="2896"/>
            <w:bidiVisual/>
            <w:vAlign w:val="center"/>
            <w:shd w:fill="FFFFFF" w:val="clear"/>
          </w:tcPr>
          <w:p>
            <w:pPr>
              <w:bidi w:val="1"/>
              <w:jc w:val="right"/>
            </w:pPr>
            <w:r>
              <w:rPr>
                <w:rFonts w:ascii="B Nazanin" w:hAnsi="B Nazanin"/>
                <w:b w:val="0"/>
                <w:sz w:val="20"/>
              </w:rPr>
              <w:t>سرعت تحویل داده چقدر است؟</w:t>
            </w:r>
          </w:p>
        </w:tc>
        <w:tc>
          <w:tcPr>
            <w:tcW w:type="dxa" w:w="2896"/>
            <w:bidiVisual/>
            <w:vAlign w:val="center"/>
            <w:shd w:fill="FFFFFF" w:val="clear"/>
          </w:tcPr>
          <w:p>
            <w:pPr>
              <w:bidi w:val="1"/>
              <w:jc w:val="right"/>
            </w:pPr>
            <w:r>
              <w:rPr>
                <w:rFonts w:ascii="B Nazanin" w:hAnsi="B Nazanin"/>
                <w:b/>
                <w:sz w:val="18"/>
              </w:rPr>
              <w:t>غیربلادرنگ</w:t>
              <w:br/>
            </w:r>
            <w:r>
              <w:rPr>
                <w:rFonts w:ascii="B Nazanin" w:hAnsi="B Nazanin"/>
                <w:sz w:val="18"/>
              </w:rPr>
              <w:t>تأخیر داده −1</w:t>
              <w:br/>
            </w:r>
            <w:r>
              <w:rPr>
                <w:rFonts w:ascii="B Nazanin" w:hAnsi="B Nazanin"/>
                <w:i/>
                <w:color w:val="464646"/>
                <w:sz w:val="16"/>
              </w:rPr>
              <w:t>تأخیر اهمیت کمتر</w:t>
            </w:r>
          </w:p>
        </w:tc>
        <w:tc>
          <w:tcPr>
            <w:tcW w:type="dxa" w:w="2896"/>
            <w:bidiVisual/>
            <w:vAlign w:val="center"/>
            <w:shd w:fill="FFFFFF" w:val="clear"/>
          </w:tcPr>
          <w:p>
            <w:pPr>
              <w:bidi w:val="1"/>
              <w:jc w:val="right"/>
            </w:pPr>
            <w:r>
              <w:rPr>
                <w:rFonts w:ascii="B Nazanin" w:hAnsi="B Nazanin"/>
                <w:b/>
                <w:sz w:val="18"/>
              </w:rPr>
              <w:t>نزدیک بلادرنگ</w:t>
              <w:br/>
            </w:r>
            <w:r>
              <w:rPr>
                <w:rFonts w:ascii="B Nazanin" w:hAnsi="B Nazanin"/>
                <w:sz w:val="18"/>
              </w:rPr>
              <w:t>تأخیر داده +1</w:t>
              <w:br/>
            </w:r>
            <w:r>
              <w:rPr>
                <w:rFonts w:ascii="B Nazanin" w:hAnsi="B Nazanin"/>
                <w:i/>
                <w:color w:val="464646"/>
                <w:sz w:val="16"/>
              </w:rPr>
              <w:t>تأخیر اهمیت بیشتر</w:t>
            </w:r>
          </w:p>
        </w:tc>
        <w:tc>
          <w:tcPr>
            <w:tcW w:type="dxa" w:w="2896"/>
            <w:bidiVisual/>
            <w:vAlign w:val="center"/>
            <w:shd w:fill="FFFFFF" w:val="clear"/>
          </w:tcPr>
          <w:p>
            <w:pPr>
              <w:bidi w:val="1"/>
              <w:jc w:val="right"/>
            </w:pPr>
            <w:r>
              <w:rPr>
                <w:rFonts w:ascii="B Nazanin" w:hAnsi="B Nazanin"/>
                <w:b/>
                <w:sz w:val="18"/>
              </w:rPr>
              <w:t>کاملاً بلادرنگ</w:t>
              <w:br/>
            </w:r>
            <w:r>
              <w:rPr>
                <w:rFonts w:ascii="B Nazanin" w:hAnsi="B Nazanin"/>
                <w:sz w:val="18"/>
              </w:rPr>
              <w:t>تأخیر داده +1</w:t>
              <w:br/>
            </w:r>
            <w:r>
              <w:rPr>
                <w:rFonts w:ascii="B Nazanin" w:hAnsi="B Nazanin"/>
                <w:i/>
                <w:color w:val="464646"/>
                <w:sz w:val="16"/>
              </w:rPr>
              <w:t>تأخیر اهمیت بیشتر</w:t>
            </w:r>
          </w:p>
        </w:tc>
      </w:tr>
    </w:tbl>
    <w:p>
      <w:pPr>
        <w:bidi w:val="1"/>
        <w:jc w:val="right"/>
      </w:pPr>
      <w:r>
        <w:rPr>
          <w:rFonts w:ascii="B Nazanin" w:hAnsi="B Nazanin"/>
          <w:i/>
          <w:sz w:val="18"/>
        </w:rPr>
        <w:t>راهنما: در هر گزینه، اعداد نشان‌دهنده تغییر اهمیت معیار در وزن‌دهی تطبیقی هستند (+۱ افزایش، −۱ کاهش). عبارت ایتالیک خلاصه تفسیر همان گزینه است.</w:t>
      </w:r>
    </w:p>
    <w:sectPr w:rsidR="00FC693F" w:rsidRPr="0006063C" w:rsidSect="00034616">
      <w:pgSz w:w="15840" w:h="12240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