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E74B5" w:val="clear"/>
        <w:spacing w:after="0"/>
      </w:pPr>
      <w:r>
        <w:rPr>
          <w:b/>
          <w:bCs/>
          <w:color w:val="FFFFFF"/>
          <w:sz w:val="22"/>
          <w:szCs w:val="22"/>
        </w:rPr>
        <w:t xml:space="preserve">  Robotic Process Automation (CAI2C01)</w:t>
      </w:r>
    </w:p>
    <w:p>
      <w:pPr>
        <w:spacing w:after="60" w:before="200"/>
      </w:pPr>
      <w:r>
        <w:rPr>
          <w:b/>
          <w:bCs/>
          <w:color w:val="2E74B5"/>
          <w:sz w:val="40"/>
          <w:szCs w:val="40"/>
        </w:rPr>
        <w:t xml:space="preserve">H.O.P.E – Build-It Roadmap</w:t>
      </w:r>
    </w:p>
    <w:p>
      <w:pPr>
        <w:spacing w:after="220"/>
      </w:pPr>
      <w:r>
        <w:rPr>
          <w:b/>
          <w:bCs/>
          <w:sz w:val="26"/>
          <w:szCs w:val="26"/>
        </w:rPr>
        <w:t xml:space="preserve">Sequencing the robot from committed core to distinction-level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0"/>
            </w:pPr>
            <w:r>
              <w:rPr>
                <w:b/>
                <w:bCs/>
              </w:rPr>
              <w:t xml:space="preserve">Field</w:t>
            </w:r>
          </w:p>
        </w:tc>
        <w:tc>
          <w:tcPr>
            <w:tcW w:type="dxa" w:w="696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0"/>
            </w:pPr>
            <w:r>
              <w:rPr>
                <w:b/>
                <w:bCs/>
              </w:rPr>
              <w:t xml:space="preserve">Detail</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Student</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Syed Ghazi Bin Syed Muhammad Shafeeq Alsagoff</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Admin No.</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2504242E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Robot</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H.O.P.E – Home Of Primary Envisage (Healthcare Administration)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Covers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Part A (20%) and Part B (30%) – the robot build</w:t>
            </w:r>
          </w:p>
        </w:tc>
      </w:tr>
    </w:tbl>
    <w:p>
      <w:pPr>
        <w:spacing w:after="80"/>
      </w:pPr>
      <w:r>
        <w:t xml:space="preserve"/>
      </w:r>
    </w:p>
    <w:p>
      <w:pPr>
        <w:pStyle w:val="Heading1"/>
      </w:pPr>
      <w:r>
        <w:t xml:space="preserve">0. How to use this roadmap</w:t>
      </w:r>
    </w:p>
    <w:p>
      <w:pPr>
        <w:spacing w:after="120" w:line="276"/>
      </w:pPr>
      <w:r>
        <w:rPr>
          <w:b/>
          <w:bCs/>
        </w:rPr>
        <w:t xml:space="preserve">The strategy in one line:</w:t>
      </w:r>
      <w:r>
        <w:rPr>
          <w:b w:val="false"/>
          <w:bCs w:val="false"/>
        </w:rPr>
        <w:t xml:space="preserve"> commit to your submitted HOPE proposal as the core, then stack complexity on top of it in tiers. The marks for “complex / more apps than proposed” are won in the robot (Part A and Part B), not in the proposal — so this document is about what you build, in what order, and which rubric line each piece earns.</w:t>
      </w:r>
    </w:p>
    <w:p>
      <w:pPr>
        <w:spacing w:after="120" w:line="276"/>
      </w:pPr>
      <w:r>
        <w:rPr>
          <w:b/>
          <w:bCs/>
        </w:rPr>
        <w:t xml:space="preserve">The robot is HOPE.</w:t>
      </w:r>
      <w:r>
        <w:rPr>
          <w:b w:val="false"/>
          <w:bCs w:val="false"/>
        </w:rPr>
        <w:t xml:space="preserve"> The ChatGPT draft renamed it MediSync / MediFlow — ignore those. Keep </w:t>
      </w:r>
      <w:r>
        <w:rPr>
          <w:b/>
          <w:bCs/>
        </w:rPr>
        <w:t xml:space="preserve">HOPE</w:t>
      </w:r>
      <w:r>
        <w:rPr>
          <w:b w:val="false"/>
          <w:bCs w:val="false"/>
        </w:rPr>
        <w:t xml:space="preserve"> everywhere so the robot matches the proposal you handed in; the Part B rubric line “Robot is created as per proposal” checks exactly that.</w:t>
      </w:r>
    </w:p>
    <w:p>
      <w:pPr>
        <w:spacing w:after="120" w:line="276"/>
      </w:pPr>
      <w:r>
        <w:rPr>
          <w:b/>
          <w:bCs/>
        </w:rPr>
        <w:t xml:space="preserve">The four tiers:</w:t>
      </w:r>
    </w:p>
    <w:p>
      <w:pPr>
        <w:pStyle w:val="ListParagraph"/>
        <w:numPr>
          <w:ilvl w:val="0"/>
          <w:numId w:val="2"/>
        </w:numPr>
        <w:spacing w:after="60" w:line="264"/>
      </w:pPr>
      <w:r>
        <w:rPr>
          <w:b/>
          <w:bCs/>
        </w:rPr>
        <w:t xml:space="preserve">Tier 0 – Committed HOPE core.</w:t>
      </w:r>
      <w:r>
        <w:rPr>
          <w:b w:val="false"/>
          <w:bCs w:val="false"/>
        </w:rPr>
        <w:t xml:space="preserve"> The six functions and five apps from your proposal. Must work, must match the proposal. This is your floor.</w:t>
      </w:r>
    </w:p>
    <w:p>
      <w:pPr>
        <w:pStyle w:val="ListParagraph"/>
        <w:numPr>
          <w:ilvl w:val="0"/>
          <w:numId w:val="2"/>
        </w:numPr>
        <w:spacing w:after="60" w:line="264"/>
      </w:pPr>
      <w:r>
        <w:rPr>
          <w:b/>
          <w:bCs/>
        </w:rPr>
        <w:t xml:space="preserve">Tier 1 – Interesting functions</w:t>
      </w:r>
      <w:r>
        <w:rPr>
          <w:b w:val="false"/>
          <w:bCs w:val="false"/>
        </w:rPr>
        <w:t xml:space="preserve"> on those same five apps. Cheap to add, directly hits the “interesting functions” rubric band.</w:t>
      </w:r>
    </w:p>
    <w:p>
      <w:pPr>
        <w:pStyle w:val="ListParagraph"/>
        <w:numPr>
          <w:ilvl w:val="0"/>
          <w:numId w:val="2"/>
        </w:numPr>
        <w:spacing w:after="60" w:line="264"/>
      </w:pPr>
      <w:r>
        <w:rPr>
          <w:b/>
          <w:bCs/>
        </w:rPr>
        <w:t xml:space="preserve">Tier 2 – Extra applications</w:t>
      </w:r>
      <w:r>
        <w:rPr>
          <w:b w:val="false"/>
          <w:bCs w:val="false"/>
        </w:rPr>
        <w:t xml:space="preserve"> (Python, Database, HTTP/REST, OCR). Pushes you past five apps into “new knowledge” territory.</w:t>
      </w:r>
    </w:p>
    <w:p>
      <w:pPr>
        <w:pStyle w:val="ListParagraph"/>
        <w:numPr>
          <w:ilvl w:val="0"/>
          <w:numId w:val="2"/>
        </w:numPr>
        <w:spacing w:after="60" w:line="264"/>
      </w:pPr>
      <w:r>
        <w:rPr>
          <w:b/>
          <w:bCs/>
        </w:rPr>
        <w:t xml:space="preserve">Tier 3 – Architecture &amp; Orchestrator.</w:t>
      </w:r>
      <w:r>
        <w:rPr>
          <w:b w:val="false"/>
          <w:bCs w:val="false"/>
        </w:rPr>
        <w:t xml:space="preserve"> REFramework, queues, triggers, nested error handling, full annotation — the signals that separate a B from an A.</w:t>
      </w:r>
    </w:p>
    <w:p>
      <w:pPr>
        <w:spacing w:after="120" w:line="276"/>
      </w:pPr>
      <w:r>
        <w:rPr>
          <w:b/>
          <w:bCs/>
        </w:rPr>
        <w:t xml:space="preserve">Companion document:</w:t>
      </w:r>
      <w:r>
        <w:rPr>
          <w:b w:val="false"/>
          <w:bCs w:val="false"/>
        </w:rPr>
        <w:t xml:space="preserve"> the click-by-click build for your Part A working app is in the earlier *HOPE Part A UiPath Build Guide*. This roadmap is the map; that guide is the turn-by-turn for the first application.</w:t>
      </w:r>
    </w:p>
    <w:p>
      <w:pPr>
        <w:spacing w:after="120" w:line="276"/>
      </w:pPr>
      <w:r>
        <w:rPr>
          <w:b w:val="false"/>
          <w:bCs w:val="false"/>
        </w:rPr>
        <w:t xml:space="preserve">Throughout, </w:t>
      </w:r>
      <w:r>
        <w:rPr>
          <w:b/>
          <w:bCs/>
        </w:rPr>
        <w:t xml:space="preserve">bold</w:t>
      </w:r>
      <w:r>
        <w:rPr>
          <w:b w:val="false"/>
          <w:bCs w:val="false"/>
        </w:rPr>
        <w:t xml:space="preserve"> = a UiPath activity or control; </w:t>
      </w:r>
      <w:r>
        <w:rPr>
          <w:rFonts w:ascii="Consolas" w:cs="Consolas" w:eastAsia="Consolas" w:hAnsi="Consolas"/>
          <w:b w:val="false"/>
          <w:bCs w:val="false"/>
          <w:sz w:val="20"/>
          <w:szCs w:val="20"/>
        </w:rPr>
        <w:t xml:space="preserve">this font</w:t>
      </w:r>
      <w:r>
        <w:rPr>
          <w:b w:val="false"/>
          <w:bCs w:val="false"/>
        </w:rPr>
        <w:t xml:space="preserve"> = something you type into UiPath.</w:t>
      </w:r>
    </w:p>
    <w:p>
      <w:pPr>
        <w:pBdr>
          <w:left w:val="single" w:color="E8A33D" w:sz="20" w:space="8"/>
        </w:pBdr>
        <w:shd w:fill="FFF4E5" w:val="clear"/>
        <w:spacing w:after="80" w:before="80" w:line="256"/>
      </w:pPr>
      <w:r>
        <w:rPr>
          <w:b/>
          <w:bCs/>
          <w:color w:val="B5751A"/>
          <w:sz w:val="18"/>
          <w:szCs w:val="18"/>
        </w:rPr>
        <w:t xml:space="preserve">GUARDRAILS  </w:t>
      </w:r>
      <w:r>
        <w:rPr>
          <w:b w:val="false"/>
          <w:bCs w:val="false"/>
        </w:rPr>
        <w:t xml:space="preserve">Two things before you add anything: (1) Get your tutor to sign off on the extra tools (Python, Database, API, OCR, Orchestrator) — the spec’s FAQ routes application changes and additions through the tutor. (2) The spec requires you to cite GenAI use and significantly modify anything generated. Treat this roadmap as scaffolding to rebuild as your own work, not copy-paste.</w:t>
      </w:r>
    </w:p>
    <w:p>
      <w:pPr>
        <w:spacing w:after="80"/>
      </w:pPr>
      <w:r>
        <w:t xml:space="preserve"/>
      </w:r>
    </w:p>
    <w:p>
      <w:pPr>
        <w:pStyle w:val="Heading1"/>
      </w:pPr>
      <w:r>
        <w:t xml:space="preserve">1. The scoreboard – what each mark actually needs</w:t>
      </w:r>
    </w:p>
    <w:p>
      <w:pPr>
        <w:spacing w:after="120" w:line="276"/>
      </w:pPr>
      <w:r>
        <w:rPr>
          <w:b w:val="false"/>
          <w:bCs w:val="false"/>
        </w:rPr>
        <w:t xml:space="preserve">Every target in one place. The rest of the document references these. Phrases in “quotes” are the rubric’s own wording.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060"/>
        <w:gridCol w:w="1700"/>
      </w:tblGrid>
      <w:tr>
        <w:trPr>
          <w:tblHeader/>
        </w:trPr>
        <w:tc>
          <w:tcPr>
            <w:tcW w:type="dxa" w:w="26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0"/>
            </w:pPr>
            <w:r>
              <w:rPr>
                <w:b/>
                <w:bCs/>
              </w:rPr>
              <w:t xml:space="preserve">Rubric criterion (marks)</w:t>
            </w:r>
          </w:p>
        </w:tc>
        <w:tc>
          <w:tcPr>
            <w:tcW w:type="dxa" w:w="506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0"/>
            </w:pPr>
            <w:r>
              <w:rPr>
                <w:b/>
                <w:bCs/>
              </w:rPr>
              <w:t xml:space="preserve">Top-band needs</w:t>
            </w:r>
          </w:p>
        </w:tc>
        <w:tc>
          <w:tcPr>
            <w:tcW w:type="dxa" w:w="17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0"/>
            </w:pPr>
            <w:r>
              <w:rPr>
                <w:b/>
                <w:bCs/>
              </w:rPr>
              <w:t xml:space="preserve">Built in tier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Part A · Problem-solving (10)</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“Innovative and efficient” solution that meets/exceeds objectives</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Tier 0 + 1 (+ Python from 2)</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Part A · Error Handling (5)</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“Comprehensive error detection, logging, and recovery”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Tier 0 logging + Tier 3 handling</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Part A · Executable (5)</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“Executes without error”</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The one working app</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Part B · Execution (10)</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“More than 4 different applications”; “interesting functions” for each; organised; “new knowledge … beyond what was taught”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Tiers 1, 2, 3</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Part B · Error handling (5)</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“Nested try-catch and validation checking wherever needed”</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Tier 3</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Part B · Robot as per proposal (5)</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“Able to automate all steps proposed”</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Tier 0</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Part B · Use of Orchestrator (5)</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Scheduled/unattended bot; “explores … API Triggers”</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Tier 3</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Part B · Annotations (5)</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“Well commented/annotated for all the activities”</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Every tier (annotate as you go)</w:t>
            </w:r>
          </w:p>
        </w:tc>
      </w:tr>
    </w:tbl>
    <w:p>
      <w:pPr>
        <w:spacing w:after="80"/>
      </w:pPr>
      <w:r>
        <w:t xml:space="preserve"/>
      </w:r>
    </w:p>
    <w:p>
      <w:pPr>
        <w:pStyle w:val="Heading1"/>
      </w:pPr>
      <w:r>
        <w:t xml:space="preserve">2. Tier 0 – Committed HOPE core (your floor)</w:t>
      </w:r>
    </w:p>
    <w:p>
      <w:pPr>
        <w:spacing w:after="120" w:line="276"/>
      </w:pPr>
      <w:r>
        <w:rPr>
          <w:b w:val="false"/>
          <w:bCs w:val="false"/>
        </w:rPr>
        <w:t xml:space="preserve">This must </w:t>
      </w:r>
      <w:r>
        <w:rPr>
          <w:b/>
          <w:bCs/>
        </w:rPr>
        <w:t xml:space="preserve">work</w:t>
      </w:r>
      <w:r>
        <w:rPr>
          <w:b w:val="false"/>
          <w:bCs w:val="false"/>
        </w:rPr>
        <w:t xml:space="preserve"> and must </w:t>
      </w:r>
      <w:r>
        <w:rPr>
          <w:b/>
          <w:bCs/>
        </w:rPr>
        <w:t xml:space="preserve">match the proposal</w:t>
      </w:r>
      <w:r>
        <w:rPr>
          <w:b w:val="false"/>
          <w:bCs w:val="false"/>
        </w:rPr>
        <w:t xml:space="preserve">. Adding more later is fine; dropping or renaming any of these is what costs you the “as per proposal” marks. Map of each proposed function to its primary app and core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0"/>
            </w:pPr>
            <w:r>
              <w:rPr>
                <w:b/>
                <w:bCs/>
              </w:rPr>
              <w:t xml:space="preserve">HOPE function</w:t>
            </w:r>
          </w:p>
        </w:tc>
        <w:tc>
          <w:tcPr>
            <w:tcW w:type="dxa" w:w="17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0"/>
            </w:pPr>
            <w:r>
              <w:rPr>
                <w:b/>
                <w:bCs/>
              </w:rPr>
              <w:t xml:space="preserve">Primary app(s)</w:t>
            </w:r>
          </w:p>
        </w:tc>
        <w:tc>
          <w:tcPr>
            <w:tcW w:type="dxa" w:w="526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0"/>
            </w:pPr>
            <w:r>
              <w:rPr>
                <w:b/>
                <w:bCs/>
              </w:rPr>
              <w:t xml:space="preserve">Core activities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Patient Registration</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PDF + Excel</w:t>
            </w:r>
          </w:p>
        </w:tc>
        <w:tc>
          <w:tcPr>
            <w:tcW w:type="dxa" w:w="5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bCs/>
              </w:rPr>
              <w:t xml:space="preserve">Read PDF Text</w:t>
            </w:r>
            <w:r>
              <w:rPr>
                <w:b w:val="false"/>
                <w:bCs w:val="false"/>
              </w:rPr>
              <w:t xml:space="preserve"> → </w:t>
            </w:r>
            <w:r>
              <w:rPr>
                <w:b/>
                <w:bCs/>
              </w:rPr>
              <w:t xml:space="preserve">Matches / Assign</w:t>
            </w:r>
            <w:r>
              <w:rPr>
                <w:b w:val="false"/>
                <w:bCs w:val="false"/>
              </w:rPr>
              <w:t xml:space="preserve"> → </w:t>
            </w:r>
            <w:r>
              <w:rPr>
                <w:b/>
                <w:bCs/>
              </w:rPr>
              <w:t xml:space="preserve">Use Excel File</w:t>
            </w:r>
            <w:r>
              <w:rPr>
                <w:b w:val="false"/>
                <w:bCs w:val="false"/>
              </w:rPr>
              <w:t xml:space="preserve"> + </w:t>
            </w:r>
            <w:r>
              <w:rPr>
                <w:b/>
                <w:bCs/>
              </w:rPr>
              <w:t xml:space="preserve">Append Range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Patient Data Entry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Excel</w:t>
            </w:r>
          </w:p>
        </w:tc>
        <w:tc>
          <w:tcPr>
            <w:tcW w:type="dxa" w:w="5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bCs/>
              </w:rPr>
              <w:t xml:space="preserve">Read Range</w:t>
            </w:r>
            <w:r>
              <w:rPr>
                <w:b w:val="false"/>
                <w:bCs w:val="false"/>
              </w:rPr>
              <w:t xml:space="preserve"> → lookup by NRIC → </w:t>
            </w:r>
            <w:r>
              <w:rPr>
                <w:b/>
                <w:bCs/>
              </w:rPr>
              <w:t xml:space="preserve">Write Cell</w:t>
            </w:r>
            <w:r>
              <w:rPr>
                <w:b w:val="false"/>
                <w:bCs w:val="false"/>
              </w:rPr>
              <w:t xml:space="preserve"> to update the row</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Appointment Scheduling</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Excel (+ Web)</w:t>
            </w:r>
          </w:p>
        </w:tc>
        <w:tc>
          <w:tcPr>
            <w:tcW w:type="dxa" w:w="5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bCs/>
              </w:rPr>
              <w:t xml:space="preserve">Read Range</w:t>
            </w:r>
            <w:r>
              <w:rPr>
                <w:b w:val="false"/>
                <w:bCs w:val="false"/>
              </w:rPr>
              <w:t xml:space="preserve"> → filter free slot → </w:t>
            </w:r>
            <w:r>
              <w:rPr>
                <w:b/>
                <w:bCs/>
              </w:rPr>
              <w:t xml:space="preserve">Write Cell</w:t>
            </w:r>
            <w:r>
              <w:rPr>
                <w:b w:val="false"/>
                <w:bCs w:val="false"/>
              </w:rPr>
              <w:t xml:space="preserve"> to mark booked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Medical Report Generation</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Word → PDF</w:t>
            </w:r>
          </w:p>
        </w:tc>
        <w:tc>
          <w:tcPr>
            <w:tcW w:type="dxa" w:w="5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bCs/>
              </w:rPr>
              <w:t xml:space="preserve">Replace Text in Document</w:t>
            </w:r>
            <w:r>
              <w:rPr>
                <w:b w:val="false"/>
                <w:bCs w:val="false"/>
              </w:rPr>
              <w:t xml:space="preserve"> → </w:t>
            </w:r>
            <w:r>
              <w:rPr>
                <w:b/>
                <w:bCs/>
              </w:rPr>
              <w:t xml:space="preserve">Save Document As PDF</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Email Confirmation</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Outlook</w:t>
            </w:r>
          </w:p>
        </w:tc>
        <w:tc>
          <w:tcPr>
            <w:tcW w:type="dxa" w:w="5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bCs/>
              </w:rPr>
              <w:t xml:space="preserve">Send Outlook Mail Message</w:t>
            </w:r>
            <w:r>
              <w:rPr>
                <w:b w:val="false"/>
                <w:bCs w:val="false"/>
              </w:rPr>
              <w:t xml:space="preserve"> (personalised body)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Daily Summary Report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Excel (+ Outlook)</w:t>
            </w:r>
          </w:p>
        </w:tc>
        <w:tc>
          <w:tcPr>
            <w:tcW w:type="dxa" w:w="5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Count outcomes → </w:t>
            </w:r>
            <w:r>
              <w:rPr>
                <w:b/>
                <w:bCs/>
              </w:rPr>
              <w:t xml:space="preserve">Write Range</w:t>
            </w:r>
            <w:r>
              <w:rPr>
                <w:b w:val="false"/>
                <w:bCs w:val="false"/>
              </w:rPr>
              <w:t xml:space="preserve"> → email to manager</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Error logging</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Text / Excel</w:t>
            </w:r>
          </w:p>
        </w:tc>
        <w:tc>
          <w:tcPr>
            <w:tcW w:type="dxa" w:w="5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bCs/>
              </w:rPr>
              <w:t xml:space="preserve">Append Line</w:t>
            </w:r>
            <w:r>
              <w:rPr>
                <w:b w:val="false"/>
                <w:bCs w:val="false"/>
              </w:rPr>
              <w:t xml:space="preserve"> to ProcessLog.txt for every outcome</w:t>
            </w:r>
          </w:p>
        </w:tc>
      </w:tr>
    </w:tbl>
    <w:p>
      <w:pPr>
        <w:pBdr>
          <w:left w:val="single" w:color="2E74B5" w:sz="20" w:space="8"/>
        </w:pBdr>
        <w:shd w:fill="EAF1FB" w:val="clear"/>
        <w:spacing w:after="150" w:before="30" w:line="252"/>
      </w:pPr>
      <w:r>
        <w:rPr>
          <w:b/>
          <w:bCs/>
          <w:color w:val="2E74B5"/>
          <w:sz w:val="18"/>
          <w:szCs w:val="18"/>
        </w:rPr>
        <w:t xml:space="preserve">EARNS  </w:t>
      </w:r>
      <w:r>
        <w:rPr>
          <w:b/>
          <w:bCs/>
        </w:rPr>
        <w:t xml:space="preserve">Part B · Robot is created as per proposal (5)</w:t>
      </w:r>
      <w:r>
        <w:rPr>
          <w:b w:val="false"/>
          <w:bCs w:val="false"/>
        </w:rPr>
        <w:t xml:space="preserve"> — this tier is exactly what that mark checks. It also feeds </w:t>
      </w:r>
      <w:r>
        <w:rPr>
          <w:b/>
          <w:bCs/>
        </w:rPr>
        <w:t xml:space="preserve">Part A · Executable (5)</w:t>
      </w:r>
      <w:r>
        <w:rPr>
          <w:b w:val="false"/>
          <w:bCs w:val="false"/>
        </w:rPr>
        <w:t xml:space="preserve"> and </w:t>
      </w:r>
      <w:r>
        <w:rPr>
          <w:b/>
          <w:bCs/>
        </w:rPr>
        <w:t xml:space="preserve">Problem-solving (10)</w:t>
      </w:r>
      <w:r>
        <w:rPr>
          <w:b w:val="false"/>
          <w:bCs w:val="false"/>
        </w:rPr>
        <w:t xml:space="preserve">, because your Part A working app (Patient Registration) is built from this row.</w:t>
      </w:r>
    </w:p>
    <w:p>
      <w:pPr>
        <w:spacing w:after="80"/>
      </w:pPr>
      <w:r>
        <w:t xml:space="preserve"/>
      </w:r>
    </w:p>
    <w:p>
      <w:pPr>
        <w:pStyle w:val="Heading1"/>
      </w:pPr>
      <w:r>
        <w:t xml:space="preserve">3. Tier 1 – Interesting functions on the five committed apps</w:t>
      </w:r>
    </w:p>
    <w:p>
      <w:pPr>
        <w:spacing w:after="120" w:line="276"/>
      </w:pPr>
      <w:r>
        <w:rPr>
          <w:b w:val="false"/>
          <w:bCs w:val="false"/>
        </w:rPr>
        <w:t xml:space="preserve">The cheapest marks in the project. The Execution band explicitly wants “interesting functions for each of the applications, beyond opening a file, and read &amp; write all data.” Give every app one genuinely interesting function.</w:t>
      </w:r>
    </w:p>
    <w:p>
      <w:pPr>
        <w:pStyle w:val="Heading2"/>
      </w:pPr>
      <w:r>
        <w:t xml:space="preserve">3.1  PDF – regex extraction + OCR fallback</w:t>
      </w:r>
    </w:p>
    <w:p>
      <w:pPr>
        <w:pStyle w:val="ListParagraph"/>
        <w:numPr>
          <w:ilvl w:val="0"/>
          <w:numId w:val="2"/>
        </w:numPr>
        <w:spacing w:after="60" w:line="264"/>
      </w:pPr>
      <w:r>
        <w:rPr>
          <w:b/>
          <w:bCs/>
        </w:rPr>
        <w:t xml:space="preserve">Read PDF Text</w:t>
      </w:r>
      <w:r>
        <w:rPr>
          <w:b w:val="false"/>
          <w:bCs w:val="false"/>
        </w:rPr>
        <w:t xml:space="preserve"> → pull structured fields with </w:t>
      </w:r>
      <w:r>
        <w:rPr>
          <w:b/>
          <w:bCs/>
        </w:rPr>
        <w:t xml:space="preserve">Matches</w:t>
      </w:r>
      <w:r>
        <w:rPr>
          <w:b w:val="false"/>
          <w:bCs w:val="false"/>
        </w:rPr>
        <w:t xml:space="preserve"> / </w:t>
      </w:r>
      <w:r>
        <w:rPr>
          <w:rFonts w:ascii="Consolas" w:cs="Consolas" w:eastAsia="Consolas" w:hAnsi="Consolas"/>
          <w:b w:val="false"/>
          <w:bCs w:val="false"/>
          <w:sz w:val="20"/>
          <w:szCs w:val="20"/>
        </w:rPr>
        <w:t xml:space="preserve">Regex.Match(pdfText,"Label:\s*(.+)").Groups(1).Value.Trim</w:t>
      </w:r>
      <w:r>
        <w:rPr>
          <w:b w:val="false"/>
          <w:bCs w:val="false"/>
        </w:rPr>
        <w:t xml:space="preserve">.</w:t>
      </w:r>
    </w:p>
    <w:p>
      <w:pPr>
        <w:pStyle w:val="ListParagraph"/>
        <w:numPr>
          <w:ilvl w:val="0"/>
          <w:numId w:val="2"/>
        </w:numPr>
        <w:spacing w:after="60" w:line="264"/>
      </w:pPr>
      <w:r>
        <w:rPr>
          <w:b w:val="false"/>
          <w:bCs w:val="false"/>
        </w:rPr>
        <w:t xml:space="preserve">For scanned / image forms, swap in </w:t>
      </w:r>
      <w:r>
        <w:rPr>
          <w:b/>
          <w:bCs/>
        </w:rPr>
        <w:t xml:space="preserve">Read PDF With OCR</w:t>
      </w:r>
      <w:r>
        <w:rPr>
          <w:b w:val="false"/>
          <w:bCs w:val="false"/>
        </w:rPr>
        <w:t xml:space="preserve"> (UiPath Document OCR or Tesseract engine).</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B · Execution (10)</w:t>
      </w:r>
      <w:r>
        <w:rPr>
          <w:b w:val="false"/>
          <w:bCs w:val="false"/>
        </w:rPr>
        <w:t xml:space="preserve"> — “interesting functions … beyond opening a file.” OCR also supports “new knowledge … beyond what was taught in class.”</w:t>
      </w:r>
    </w:p>
    <w:p>
      <w:pPr>
        <w:pStyle w:val="Heading2"/>
      </w:pPr>
      <w:r>
        <w:t xml:space="preserve">3.2  Outlook – HTML body, attachments, and inbox intake</w:t>
      </w:r>
    </w:p>
    <w:p>
      <w:pPr>
        <w:pStyle w:val="ListParagraph"/>
        <w:numPr>
          <w:ilvl w:val="0"/>
          <w:numId w:val="2"/>
        </w:numPr>
        <w:spacing w:after="60" w:line="264"/>
      </w:pPr>
      <w:r>
        <w:rPr>
          <w:b/>
          <w:bCs/>
        </w:rPr>
        <w:t xml:space="preserve">Send Outlook Mail Message</w:t>
      </w:r>
      <w:r>
        <w:rPr>
          <w:b w:val="false"/>
          <w:bCs w:val="false"/>
        </w:rPr>
        <w:t xml:space="preserve"> with </w:t>
      </w:r>
      <w:r>
        <w:rPr>
          <w:rFonts w:ascii="Consolas" w:cs="Consolas" w:eastAsia="Consolas" w:hAnsi="Consolas"/>
          <w:b w:val="false"/>
          <w:bCs w:val="false"/>
          <w:sz w:val="20"/>
          <w:szCs w:val="20"/>
        </w:rPr>
        <w:t xml:space="preserve">IsBodyHtml</w:t>
      </w:r>
      <w:r>
        <w:rPr>
          <w:b w:val="false"/>
          <w:bCs w:val="false"/>
        </w:rPr>
        <w:t xml:space="preserve"> on and the report PDF attached — a personalised email, not a generic one.</w:t>
      </w:r>
    </w:p>
    <w:p>
      <w:pPr>
        <w:pStyle w:val="ListParagraph"/>
        <w:numPr>
          <w:ilvl w:val="0"/>
          <w:numId w:val="2"/>
        </w:numPr>
        <w:spacing w:after="60" w:line="264"/>
      </w:pPr>
      <w:r>
        <w:rPr>
          <w:b/>
          <w:bCs/>
        </w:rPr>
        <w:t xml:space="preserve">Get Outlook Desktop Mail Messages</w:t>
      </w:r>
      <w:r>
        <w:rPr>
          <w:b w:val="false"/>
          <w:bCs w:val="false"/>
        </w:rPr>
        <w:t xml:space="preserve"> + </w:t>
      </w:r>
      <w:r>
        <w:rPr>
          <w:b/>
          <w:bCs/>
        </w:rPr>
        <w:t xml:space="preserve">Save Mail Attachments</w:t>
      </w:r>
      <w:r>
        <w:rPr>
          <w:b w:val="false"/>
          <w:bCs w:val="false"/>
        </w:rPr>
        <w:t xml:space="preserve"> to auto-pull new registration PDFs straight from the inbox. This makes Outlook both an input and an output — a second interesting use.</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B · Execution (10)</w:t>
      </w:r>
      <w:r>
        <w:rPr>
          <w:b w:val="false"/>
          <w:bCs w:val="false"/>
        </w:rPr>
        <w:t xml:space="preserve"> — two interesting functions on one app, and it wires Outlook into the pipeline instead of a single send.</w:t>
      </w:r>
    </w:p>
    <w:p>
      <w:pPr>
        <w:pStyle w:val="Heading2"/>
      </w:pPr>
      <w:r>
        <w:t xml:space="preserve">3.3  Excel – formulas, pivot, and a chart</w:t>
      </w:r>
    </w:p>
    <w:p>
      <w:pPr>
        <w:pStyle w:val="ListParagraph"/>
        <w:numPr>
          <w:ilvl w:val="0"/>
          <w:numId w:val="2"/>
        </w:numPr>
        <w:spacing w:after="60" w:line="264"/>
      </w:pPr>
      <w:r>
        <w:rPr>
          <w:b w:val="false"/>
          <w:bCs w:val="false"/>
        </w:rPr>
        <w:t xml:space="preserve">Make the daily summary more than numbers: </w:t>
      </w:r>
      <w:r>
        <w:rPr>
          <w:b/>
          <w:bCs/>
        </w:rPr>
        <w:t xml:space="preserve">Write Cell</w:t>
      </w:r>
      <w:r>
        <w:rPr>
          <w:b w:val="false"/>
          <w:bCs w:val="false"/>
        </w:rPr>
        <w:t xml:space="preserve"> with a formula, </w:t>
      </w:r>
      <w:r>
        <w:rPr>
          <w:b/>
          <w:bCs/>
        </w:rPr>
        <w:t xml:space="preserve">Create Pivot Table</w:t>
      </w:r>
      <w:r>
        <w:rPr>
          <w:b w:val="false"/>
          <w:bCs w:val="false"/>
        </w:rPr>
        <w:t xml:space="preserve">, and </w:t>
      </w:r>
      <w:r>
        <w:rPr>
          <w:b/>
          <w:bCs/>
        </w:rPr>
        <w:t xml:space="preserve">Insert Chart</w:t>
      </w:r>
      <w:r>
        <w:rPr>
          <w:b w:val="false"/>
          <w:bCs w:val="false"/>
        </w:rPr>
        <w:t xml:space="preserve"> for appointment statistics.</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B · Execution (10)</w:t>
      </w:r>
      <w:r>
        <w:rPr>
          <w:b w:val="false"/>
          <w:bCs w:val="false"/>
        </w:rPr>
        <w:t xml:space="preserve"> — interesting functions beyond plain read/write.</w:t>
      </w:r>
    </w:p>
    <w:p>
      <w:pPr>
        <w:pStyle w:val="Heading2"/>
      </w:pPr>
      <w:r>
        <w:t xml:space="preserve">3.4  Word – template merge to PDF</w:t>
      </w:r>
    </w:p>
    <w:p>
      <w:pPr>
        <w:pStyle w:val="ListParagraph"/>
        <w:numPr>
          <w:ilvl w:val="0"/>
          <w:numId w:val="2"/>
        </w:numPr>
        <w:spacing w:after="60" w:line="264"/>
      </w:pPr>
      <w:r>
        <w:rPr>
          <w:b/>
          <w:bCs/>
        </w:rPr>
        <w:t xml:space="preserve">Replace Text in Document</w:t>
      </w:r>
      <w:r>
        <w:rPr>
          <w:b w:val="false"/>
          <w:bCs w:val="false"/>
        </w:rPr>
        <w:t xml:space="preserve"> on </w:t>
      </w:r>
      <w:r>
        <w:rPr>
          <w:rFonts w:ascii="Consolas" w:cs="Consolas" w:eastAsia="Consolas" w:hAnsi="Consolas"/>
          <w:b w:val="false"/>
          <w:bCs w:val="false"/>
          <w:sz w:val="20"/>
          <w:szCs w:val="20"/>
        </w:rPr>
        <w:t xml:space="preserve">{PatientName}</w:t>
      </w:r>
      <w:r>
        <w:rPr>
          <w:b w:val="false"/>
          <w:bCs w:val="false"/>
        </w:rPr>
        <w:t xml:space="preserve">, </w:t>
      </w:r>
      <w:r>
        <w:rPr>
          <w:rFonts w:ascii="Consolas" w:cs="Consolas" w:eastAsia="Consolas" w:hAnsi="Consolas"/>
          <w:b w:val="false"/>
          <w:bCs w:val="false"/>
          <w:sz w:val="20"/>
          <w:szCs w:val="20"/>
        </w:rPr>
        <w:t xml:space="preserve">{AppointmentDate}</w:t>
      </w:r>
      <w:r>
        <w:rPr>
          <w:b w:val="false"/>
          <w:bCs w:val="false"/>
        </w:rPr>
        <w:t xml:space="preserve">, </w:t>
      </w:r>
      <w:r>
        <w:rPr>
          <w:rFonts w:ascii="Consolas" w:cs="Consolas" w:eastAsia="Consolas" w:hAnsi="Consolas"/>
          <w:b w:val="false"/>
          <w:bCs w:val="false"/>
          <w:sz w:val="20"/>
          <w:szCs w:val="20"/>
        </w:rPr>
        <w:t xml:space="preserve">{Doctor}</w:t>
      </w:r>
      <w:r>
        <w:rPr>
          <w:b w:val="false"/>
          <w:bCs w:val="false"/>
        </w:rPr>
        <w:t xml:space="preserve"> … placeholders → </w:t>
      </w:r>
      <w:r>
        <w:rPr>
          <w:b/>
          <w:bCs/>
        </w:rPr>
        <w:t xml:space="preserve">Save Document As PDF</w:t>
      </w:r>
      <w:r>
        <w:rPr>
          <w:b w:val="false"/>
          <w:bCs w:val="false"/>
        </w:rPr>
        <w:t xml:space="preserve">.</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B · Execution (10)</w:t>
      </w:r>
      <w:r>
        <w:rPr>
          <w:b w:val="false"/>
          <w:bCs w:val="false"/>
        </w:rPr>
        <w:t xml:space="preserve"> — interesting function (mail-merge style generation, then export).</w:t>
      </w:r>
    </w:p>
    <w:p>
      <w:pPr>
        <w:pStyle w:val="Heading2"/>
      </w:pPr>
      <w:r>
        <w:t xml:space="preserve">3.5  Web – your own portal, scrape + fill</w:t>
      </w:r>
    </w:p>
    <w:p>
      <w:pPr>
        <w:pStyle w:val="ListParagraph"/>
        <w:numPr>
          <w:ilvl w:val="0"/>
          <w:numId w:val="2"/>
        </w:numPr>
        <w:spacing w:after="60" w:line="264"/>
      </w:pPr>
      <w:r>
        <w:rPr>
          <w:b/>
          <w:bCs/>
        </w:rPr>
        <w:t xml:space="preserve">Build your own registration webpage.</w:t>
      </w:r>
      <w:r>
        <w:rPr>
          <w:b w:val="false"/>
          <w:bCs w:val="false"/>
        </w:rPr>
        <w:t xml:space="preserve"> The spec’s FAQ warns that real sites IP-ban bots and rename element IDs — your own page avoids both. No extra marks for the page itself, but it protects the workflow.</w:t>
      </w:r>
    </w:p>
    <w:p>
      <w:pPr>
        <w:pStyle w:val="ListParagraph"/>
        <w:numPr>
          <w:ilvl w:val="0"/>
          <w:numId w:val="2"/>
        </w:numPr>
        <w:spacing w:after="60" w:line="264"/>
      </w:pPr>
      <w:r>
        <w:rPr>
          <w:b/>
          <w:bCs/>
        </w:rPr>
        <w:t xml:space="preserve">Use Application/Browser</w:t>
      </w:r>
      <w:r>
        <w:rPr>
          <w:b w:val="false"/>
          <w:bCs w:val="false"/>
        </w:rPr>
        <w:t xml:space="preserve"> → </w:t>
      </w:r>
      <w:r>
        <w:rPr>
          <w:b/>
          <w:bCs/>
        </w:rPr>
        <w:t xml:space="preserve">Type Into</w:t>
      </w:r>
      <w:r>
        <w:rPr>
          <w:b w:val="false"/>
          <w:bCs w:val="false"/>
        </w:rPr>
        <w:t xml:space="preserve">, </w:t>
      </w:r>
      <w:r>
        <w:rPr>
          <w:b/>
          <w:bCs/>
        </w:rPr>
        <w:t xml:space="preserve">Click</w:t>
      </w:r>
      <w:r>
        <w:rPr>
          <w:b w:val="false"/>
          <w:bCs w:val="false"/>
        </w:rPr>
        <w:t xml:space="preserve">, </w:t>
      </w:r>
      <w:r>
        <w:rPr>
          <w:b/>
          <w:bCs/>
        </w:rPr>
        <w:t xml:space="preserve">Extract Table Data</w:t>
      </w:r>
      <w:r>
        <w:rPr>
          <w:b w:val="false"/>
          <w:bCs w:val="false"/>
        </w:rPr>
        <w:t xml:space="preserve"> / </w:t>
      </w:r>
      <w:r>
        <w:rPr>
          <w:b/>
          <w:bCs/>
        </w:rPr>
        <w:t xml:space="preserve">Get Text</w:t>
      </w:r>
      <w:r>
        <w:rPr>
          <w:b w:val="false"/>
          <w:bCs w:val="false"/>
        </w:rPr>
        <w:t xml:space="preserve"> to read and fill the portal.</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B · Execution (10)</w:t>
      </w:r>
      <w:r>
        <w:rPr>
          <w:b w:val="false"/>
          <w:bCs w:val="false"/>
        </w:rPr>
        <w:t xml:space="preserve"> — your fifth application with a real interesting function (data scraping + form filling).</w:t>
      </w:r>
    </w:p>
    <w:p>
      <w:pPr>
        <w:spacing w:after="80"/>
      </w:pPr>
      <w:r>
        <w:t xml:space="preserve"/>
      </w:r>
    </w:p>
    <w:p>
      <w:pPr>
        <w:pStyle w:val="Heading1"/>
      </w:pPr>
      <w:r>
        <w:t xml:space="preserve">4. Tier 2 – Extra applications (more apps = more marks)</w:t>
      </w:r>
    </w:p>
    <w:p>
      <w:pPr>
        <w:spacing w:after="120" w:line="276"/>
      </w:pPr>
      <w:r>
        <w:rPr>
          <w:b w:val="false"/>
          <w:bCs w:val="false"/>
        </w:rPr>
        <w:t xml:space="preserve">This is the “more applications than proposed” lever you asked for. It pushes you past the committed five into “more than 4 applications” plus the “new knowledge” band. Now that Python and modern tooling are allowed, all of these are open — just get them approved first.</w:t>
      </w:r>
    </w:p>
    <w:p>
      <w:pPr>
        <w:pStyle w:val="Heading2"/>
      </w:pPr>
      <w:r>
        <w:t xml:space="preserve">4.1  Python – the validation engine</w:t>
      </w:r>
    </w:p>
    <w:p>
      <w:pPr>
        <w:pStyle w:val="ListParagraph"/>
        <w:numPr>
          <w:ilvl w:val="0"/>
          <w:numId w:val="2"/>
        </w:numPr>
        <w:spacing w:after="60" w:line="264"/>
      </w:pPr>
      <w:r>
        <w:rPr>
          <w:b/>
          <w:bCs/>
        </w:rPr>
        <w:t xml:space="preserve">Python Scope</w:t>
      </w:r>
      <w:r>
        <w:rPr>
          <w:b w:val="false"/>
          <w:bCs w:val="false"/>
        </w:rPr>
        <w:t xml:space="preserve"> → </w:t>
      </w:r>
      <w:r>
        <w:rPr>
          <w:b/>
          <w:bCs/>
        </w:rPr>
        <w:t xml:space="preserve">Load Python Script</w:t>
      </w:r>
      <w:r>
        <w:rPr>
          <w:b w:val="false"/>
          <w:bCs w:val="false"/>
        </w:rPr>
        <w:t xml:space="preserve"> → </w:t>
      </w:r>
      <w:r>
        <w:rPr>
          <w:b/>
          <w:bCs/>
        </w:rPr>
        <w:t xml:space="preserve">Invoke Python Method</w:t>
      </w:r>
      <w:r>
        <w:rPr>
          <w:b w:val="false"/>
          <w:bCs w:val="false"/>
        </w:rPr>
        <w:t xml:space="preserve"> → </w:t>
      </w:r>
      <w:r>
        <w:rPr>
          <w:b/>
          <w:bCs/>
        </w:rPr>
        <w:t xml:space="preserve">Get Python Object</w:t>
      </w:r>
      <w:r>
        <w:rPr>
          <w:b w:val="false"/>
          <w:bCs w:val="false"/>
        </w:rPr>
        <w:t xml:space="preserve">.</w:t>
      </w:r>
    </w:p>
    <w:p>
      <w:pPr>
        <w:pStyle w:val="ListParagraph"/>
        <w:numPr>
          <w:ilvl w:val="0"/>
          <w:numId w:val="2"/>
        </w:numPr>
        <w:spacing w:after="60" w:line="264"/>
      </w:pPr>
      <w:r>
        <w:rPr>
          <w:b w:val="false"/>
          <w:bCs w:val="false"/>
        </w:rPr>
        <w:t xml:space="preserve">Validate the NRIC checksum, email/phone format, and appointment-date logic; return a pass/fail flag plus a reason string.</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B · Execution (10)</w:t>
      </w:r>
      <w:r>
        <w:rPr>
          <w:b w:val="false"/>
          <w:bCs w:val="false"/>
        </w:rPr>
        <w:t xml:space="preserve"> — extra application + “new knowledge … beyond what was taught.” If you add it to Patient Registration in Part A, it also lifts </w:t>
      </w:r>
      <w:r>
        <w:rPr>
          <w:b/>
          <w:bCs/>
        </w:rPr>
        <w:t xml:space="preserve">Part A · Problem-solving (10)</w:t>
      </w:r>
      <w:r>
        <w:rPr>
          <w:b w:val="false"/>
          <w:bCs w:val="false"/>
        </w:rPr>
        <w:t xml:space="preserve">.</w:t>
      </w:r>
    </w:p>
    <w:p>
      <w:pPr>
        <w:pStyle w:val="Heading2"/>
      </w:pPr>
      <w:r>
        <w:t xml:space="preserve">4.2  Database (SQLite / SQL Server) – permanent store</w:t>
      </w:r>
    </w:p>
    <w:p>
      <w:pPr>
        <w:pStyle w:val="ListParagraph"/>
        <w:numPr>
          <w:ilvl w:val="0"/>
          <w:numId w:val="2"/>
        </w:numPr>
        <w:spacing w:after="60" w:line="264"/>
      </w:pPr>
      <w:r>
        <w:rPr>
          <w:b/>
          <w:bCs/>
        </w:rPr>
        <w:t xml:space="preserve">Connect</w:t>
      </w:r>
      <w:r>
        <w:rPr>
          <w:b w:val="false"/>
          <w:bCs w:val="false"/>
        </w:rPr>
        <w:t xml:space="preserve"> → </w:t>
      </w:r>
      <w:r>
        <w:rPr>
          <w:b/>
          <w:bCs/>
        </w:rPr>
        <w:t xml:space="preserve">Insert</w:t>
      </w:r>
      <w:r>
        <w:rPr>
          <w:b w:val="false"/>
          <w:bCs w:val="false"/>
        </w:rPr>
        <w:t xml:space="preserve"> / </w:t>
      </w:r>
      <w:r>
        <w:rPr>
          <w:b/>
          <w:bCs/>
        </w:rPr>
        <w:t xml:space="preserve">Execute Non-Query</w:t>
      </w:r>
      <w:r>
        <w:rPr>
          <w:b w:val="false"/>
          <w:bCs w:val="false"/>
        </w:rPr>
        <w:t xml:space="preserve"> / </w:t>
      </w:r>
      <w:r>
        <w:rPr>
          <w:b/>
          <w:bCs/>
        </w:rPr>
        <w:t xml:space="preserve">Execute Query</w:t>
      </w:r>
      <w:r>
        <w:rPr>
          <w:b w:val="false"/>
          <w:bCs w:val="false"/>
        </w:rPr>
        <w:t xml:space="preserve"> (UiPath.Database.Activities). Tables: </w:t>
      </w:r>
      <w:r>
        <w:rPr>
          <w:rFonts w:ascii="Consolas" w:cs="Consolas" w:eastAsia="Consolas" w:hAnsi="Consolas"/>
          <w:b w:val="false"/>
          <w:bCs w:val="false"/>
          <w:sz w:val="20"/>
          <w:szCs w:val="20"/>
        </w:rPr>
        <w:t xml:space="preserve">Patients</w:t>
      </w:r>
      <w:r>
        <w:rPr>
          <w:b w:val="false"/>
          <w:bCs w:val="false"/>
        </w:rPr>
        <w:t xml:space="preserve">, </w:t>
      </w:r>
      <w:r>
        <w:rPr>
          <w:rFonts w:ascii="Consolas" w:cs="Consolas" w:eastAsia="Consolas" w:hAnsi="Consolas"/>
          <w:b w:val="false"/>
          <w:bCs w:val="false"/>
          <w:sz w:val="20"/>
          <w:szCs w:val="20"/>
        </w:rPr>
        <w:t xml:space="preserve">Appointments</w:t>
      </w:r>
      <w:r>
        <w:rPr>
          <w:b w:val="false"/>
          <w:bCs w:val="false"/>
        </w:rPr>
        <w:t xml:space="preserve">, </w:t>
      </w:r>
      <w:r>
        <w:rPr>
          <w:rFonts w:ascii="Consolas" w:cs="Consolas" w:eastAsia="Consolas" w:hAnsi="Consolas"/>
          <w:b w:val="false"/>
          <w:bCs w:val="false"/>
          <w:sz w:val="20"/>
          <w:szCs w:val="20"/>
        </w:rPr>
        <w:t xml:space="preserve">AuditLog</w:t>
      </w:r>
      <w:r>
        <w:rPr>
          <w:b w:val="false"/>
          <w:bCs w:val="false"/>
        </w:rPr>
        <w:t xml:space="preserve">.</w:t>
      </w:r>
    </w:p>
    <w:p>
      <w:pPr>
        <w:pStyle w:val="ListParagraph"/>
        <w:numPr>
          <w:ilvl w:val="0"/>
          <w:numId w:val="2"/>
        </w:numPr>
        <w:spacing w:after="60" w:line="264"/>
      </w:pPr>
      <w:r>
        <w:rPr>
          <w:b w:val="false"/>
          <w:bCs w:val="false"/>
        </w:rPr>
        <w:t xml:space="preserve">Excel stays the working sheet; the database becomes the system of record — this reads as enterprise-grade.</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B · Execution (10)</w:t>
      </w:r>
      <w:r>
        <w:rPr>
          <w:b w:val="false"/>
          <w:bCs w:val="false"/>
        </w:rPr>
        <w:t xml:space="preserve"> — extra application + “new knowledge.”</w:t>
      </w:r>
    </w:p>
    <w:p>
      <w:pPr>
        <w:pStyle w:val="Heading2"/>
      </w:pPr>
      <w:r>
        <w:t xml:space="preserve">4.3  HTTP / REST API</w:t>
      </w:r>
    </w:p>
    <w:p>
      <w:pPr>
        <w:pStyle w:val="ListParagraph"/>
        <w:numPr>
          <w:ilvl w:val="0"/>
          <w:numId w:val="2"/>
        </w:numPr>
        <w:spacing w:after="60" w:line="264"/>
      </w:pPr>
      <w:r>
        <w:rPr>
          <w:b/>
          <w:bCs/>
        </w:rPr>
        <w:t xml:space="preserve">HTTP Request</w:t>
      </w:r>
      <w:r>
        <w:rPr>
          <w:b w:val="false"/>
          <w:bCs w:val="false"/>
        </w:rPr>
        <w:t xml:space="preserve"> (UiPath.WebAPI.Activities) to a mock validation or notification endpoint; parse the response with </w:t>
      </w:r>
      <w:r>
        <w:rPr>
          <w:b/>
          <w:bCs/>
        </w:rPr>
        <w:t xml:space="preserve">Deserialize JSON</w:t>
      </w:r>
      <w:r>
        <w:rPr>
          <w:b w:val="false"/>
          <w:bCs w:val="false"/>
        </w:rPr>
        <w:t xml:space="preserve">.</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B · Execution (10)</w:t>
      </w:r>
      <w:r>
        <w:rPr>
          <w:b w:val="false"/>
          <w:bCs w:val="false"/>
        </w:rPr>
        <w:t xml:space="preserve"> — extra application + “new knowledge”; also sets up the API-trigger story in Tier 3.</w:t>
      </w:r>
    </w:p>
    <w:p>
      <w:pPr>
        <w:pStyle w:val="Heading2"/>
      </w:pPr>
      <w:r>
        <w:t xml:space="preserve">4.4  OCR / Document Understanding</w:t>
      </w:r>
    </w:p>
    <w:p>
      <w:pPr>
        <w:pStyle w:val="ListParagraph"/>
        <w:numPr>
          <w:ilvl w:val="0"/>
          <w:numId w:val="2"/>
        </w:numPr>
        <w:spacing w:after="60" w:line="264"/>
      </w:pPr>
      <w:r>
        <w:rPr>
          <w:b w:val="false"/>
          <w:bCs w:val="false"/>
        </w:rPr>
        <w:t xml:space="preserve">Scanned forms: </w:t>
      </w:r>
      <w:r>
        <w:rPr>
          <w:b/>
          <w:bCs/>
        </w:rPr>
        <w:t xml:space="preserve">Read PDF With OCR</w:t>
      </w:r>
      <w:r>
        <w:rPr>
          <w:b w:val="false"/>
          <w:bCs w:val="false"/>
        </w:rPr>
        <w:t xml:space="preserve">, or the full </w:t>
      </w:r>
      <w:r>
        <w:rPr>
          <w:b/>
          <w:bCs/>
        </w:rPr>
        <w:t xml:space="preserve">Document Understanding</w:t>
      </w:r>
      <w:r>
        <w:rPr>
          <w:b w:val="false"/>
          <w:bCs w:val="false"/>
        </w:rPr>
        <w:t xml:space="preserve"> flow — </w:t>
      </w:r>
      <w:r>
        <w:rPr>
          <w:b/>
          <w:bCs/>
        </w:rPr>
        <w:t xml:space="preserve">Digitize Document</w:t>
      </w:r>
      <w:r>
        <w:rPr>
          <w:b w:val="false"/>
          <w:bCs w:val="false"/>
        </w:rPr>
        <w:t xml:space="preserve"> → </w:t>
      </w:r>
      <w:r>
        <w:rPr>
          <w:b/>
          <w:bCs/>
        </w:rPr>
        <w:t xml:space="preserve">Data Extraction Scope</w:t>
      </w:r>
      <w:r>
        <w:rPr>
          <w:b w:val="false"/>
          <w:bCs w:val="false"/>
        </w:rPr>
        <w:t xml:space="preserve"> → Taxonomy.</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B · Execution (10)</w:t>
      </w:r>
      <w:r>
        <w:rPr>
          <w:b w:val="false"/>
          <w:bCs w:val="false"/>
        </w:rPr>
        <w:t xml:space="preserve"> — an AI feature; one of the strongest “new knowledge” signals available.</w:t>
      </w:r>
    </w:p>
    <w:p>
      <w:pPr>
        <w:spacing w:after="80"/>
      </w:pPr>
      <w:r>
        <w:t xml:space="preserve"/>
      </w:r>
    </w:p>
    <w:p>
      <w:pPr>
        <w:pStyle w:val="Heading1"/>
      </w:pPr>
      <w:r>
        <w:t xml:space="preserve">5. Tier 3 – Architecture &amp; Orchestrator (top-band signals)</w:t>
      </w:r>
    </w:p>
    <w:p>
      <w:pPr>
        <w:spacing w:after="120" w:line="276"/>
      </w:pPr>
      <w:r>
        <w:rPr>
          <w:b w:val="false"/>
          <w:bCs w:val="false"/>
        </w:rPr>
        <w:t xml:space="preserve">This is what separates a B from an A: organised architecture, real Orchestrator use, bullet-proof error handling, and full annotation.</w:t>
      </w:r>
    </w:p>
    <w:p>
      <w:pPr>
        <w:pStyle w:val="Heading2"/>
      </w:pPr>
      <w:r>
        <w:t xml:space="preserve">5.1  Build on REFramework</w:t>
      </w:r>
    </w:p>
    <w:p>
      <w:pPr>
        <w:pStyle w:val="ListParagraph"/>
        <w:numPr>
          <w:ilvl w:val="0"/>
          <w:numId w:val="2"/>
        </w:numPr>
        <w:spacing w:after="60" w:line="264"/>
      </w:pPr>
      <w:r>
        <w:rPr>
          <w:b w:val="false"/>
          <w:bCs w:val="false"/>
        </w:rPr>
        <w:t xml:space="preserve">Use the </w:t>
      </w:r>
      <w:r>
        <w:rPr>
          <w:b/>
          <w:bCs/>
        </w:rPr>
        <w:t xml:space="preserve">Robotic Enterprise Framework</w:t>
      </w:r>
      <w:r>
        <w:rPr>
          <w:b w:val="false"/>
          <w:bCs w:val="false"/>
        </w:rPr>
        <w:t xml:space="preserve"> template (state machine: Init → Get Transaction Data → Process → End Process) with </w:t>
      </w:r>
      <w:r>
        <w:rPr>
          <w:b/>
          <w:bCs/>
        </w:rPr>
        <w:t xml:space="preserve">Config.xlsx</w:t>
      </w:r>
      <w:r>
        <w:rPr>
          <w:b w:val="false"/>
          <w:bCs w:val="false"/>
        </w:rPr>
        <w:t xml:space="preserve"> (Settings / Constants / Assets). Treat one patient form as one transaction.</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B · Execution (10)</w:t>
      </w:r>
      <w:r>
        <w:rPr>
          <w:b w:val="false"/>
          <w:bCs w:val="false"/>
        </w:rPr>
        <w:t xml:space="preserve"> — “process is efficiently organised” + “new knowledge … beyond what was taught.”</w:t>
      </w:r>
    </w:p>
    <w:p>
      <w:pPr>
        <w:pStyle w:val="Heading2"/>
      </w:pPr>
      <w:r>
        <w:t xml:space="preserve">5.2  Orchestrator – assets, queues, triggers</w:t>
      </w:r>
    </w:p>
    <w:p>
      <w:pPr>
        <w:pStyle w:val="ListParagraph"/>
        <w:numPr>
          <w:ilvl w:val="0"/>
          <w:numId w:val="2"/>
        </w:numPr>
        <w:spacing w:after="60" w:line="264"/>
      </w:pPr>
      <w:r>
        <w:rPr>
          <w:b/>
          <w:bCs/>
        </w:rPr>
        <w:t xml:space="preserve">Assets</w:t>
      </w:r>
      <w:r>
        <w:rPr>
          <w:b w:val="false"/>
          <w:bCs w:val="false"/>
        </w:rPr>
        <w:t xml:space="preserve"> for file paths and credentials (</w:t>
      </w:r>
      <w:r>
        <w:rPr>
          <w:b/>
          <w:bCs/>
        </w:rPr>
        <w:t xml:space="preserve">Get Asset</w:t>
      </w:r>
      <w:r>
        <w:rPr>
          <w:b w:val="false"/>
          <w:bCs w:val="false"/>
        </w:rPr>
        <w:t xml:space="preserve">, </w:t>
      </w:r>
      <w:r>
        <w:rPr>
          <w:b/>
          <w:bCs/>
        </w:rPr>
        <w:t xml:space="preserve">Get Credential</w:t>
      </w:r>
      <w:r>
        <w:rPr>
          <w:b w:val="false"/>
          <w:bCs w:val="false"/>
        </w:rPr>
        <w:t xml:space="preserve">).</w:t>
      </w:r>
    </w:p>
    <w:p>
      <w:pPr>
        <w:pStyle w:val="ListParagraph"/>
        <w:numPr>
          <w:ilvl w:val="0"/>
          <w:numId w:val="2"/>
        </w:numPr>
        <w:spacing w:after="60" w:line="264"/>
      </w:pPr>
      <w:r>
        <w:rPr>
          <w:b/>
          <w:bCs/>
        </w:rPr>
        <w:t xml:space="preserve">Queues</w:t>
      </w:r>
      <w:r>
        <w:rPr>
          <w:b w:val="false"/>
          <w:bCs w:val="false"/>
        </w:rPr>
        <w:t xml:space="preserve"> — each registration becomes a queue item (</w:t>
      </w:r>
      <w:r>
        <w:rPr>
          <w:b/>
          <w:bCs/>
        </w:rPr>
        <w:t xml:space="preserve">Add Queue Item</w:t>
      </w:r>
      <w:r>
        <w:rPr>
          <w:b w:val="false"/>
          <w:bCs w:val="false"/>
        </w:rPr>
        <w:t xml:space="preserve">, </w:t>
      </w:r>
      <w:r>
        <w:rPr>
          <w:b/>
          <w:bCs/>
        </w:rPr>
        <w:t xml:space="preserve">Get Transaction Item</w:t>
      </w:r>
      <w:r>
        <w:rPr>
          <w:b w:val="false"/>
          <w:bCs w:val="false"/>
        </w:rPr>
        <w:t xml:space="preserve">, </w:t>
      </w:r>
      <w:r>
        <w:rPr>
          <w:b/>
          <w:bCs/>
        </w:rPr>
        <w:t xml:space="preserve">Set Transaction Status</w:t>
      </w:r>
      <w:r>
        <w:rPr>
          <w:b w:val="false"/>
          <w:bCs w:val="false"/>
        </w:rPr>
        <w:t xml:space="preserve">).</w:t>
      </w:r>
    </w:p>
    <w:p>
      <w:pPr>
        <w:pStyle w:val="ListParagraph"/>
        <w:numPr>
          <w:ilvl w:val="0"/>
          <w:numId w:val="2"/>
        </w:numPr>
        <w:spacing w:after="60" w:line="264"/>
      </w:pPr>
      <w:r>
        <w:rPr>
          <w:b/>
          <w:bCs/>
        </w:rPr>
        <w:t xml:space="preserve">Triggers</w:t>
      </w:r>
      <w:r>
        <w:rPr>
          <w:b w:val="false"/>
          <w:bCs w:val="false"/>
        </w:rPr>
        <w:t xml:space="preserve"> — a </w:t>
      </w:r>
      <w:r>
        <w:rPr>
          <w:b/>
          <w:bCs/>
        </w:rPr>
        <w:t xml:space="preserve">time trigger</w:t>
      </w:r>
      <w:r>
        <w:rPr>
          <w:b w:val="false"/>
          <w:bCs w:val="false"/>
        </w:rPr>
        <w:t xml:space="preserve"> (every morning / hourly, matching HOPE’s “unattended” category) AND an </w:t>
      </w:r>
      <w:r>
        <w:rPr>
          <w:b/>
          <w:bCs/>
        </w:rPr>
        <w:t xml:space="preserve">API trigger</w:t>
      </w:r>
      <w:r>
        <w:rPr>
          <w:b w:val="false"/>
          <w:bCs w:val="false"/>
        </w:rPr>
        <w:t xml:space="preserve"> or </w:t>
      </w:r>
      <w:r>
        <w:rPr>
          <w:b/>
          <w:bCs/>
        </w:rPr>
        <w:t xml:space="preserve">Queue trigger</w:t>
      </w:r>
      <w:r>
        <w:rPr>
          <w:b w:val="false"/>
          <w:bCs w:val="false"/>
        </w:rPr>
        <w:t xml:space="preserve">.</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B · Use of Orchestrator (5)</w:t>
      </w:r>
      <w:r>
        <w:rPr>
          <w:b w:val="false"/>
          <w:bCs w:val="false"/>
        </w:rPr>
        <w:t xml:space="preserve"> — the top band specifically names “API Triggers,” and rewards relevant unattended/scheduled use. This is also where HOPE’s proposed “unattended robot” category gets realised.</w:t>
      </w:r>
    </w:p>
    <w:p>
      <w:pPr>
        <w:pStyle w:val="Heading2"/>
      </w:pPr>
      <w:r>
        <w:t xml:space="preserve">5.3  Robust error handling</w:t>
      </w:r>
    </w:p>
    <w:p>
      <w:pPr>
        <w:pStyle w:val="ListParagraph"/>
        <w:numPr>
          <w:ilvl w:val="0"/>
          <w:numId w:val="2"/>
        </w:numPr>
        <w:spacing w:after="60" w:line="264"/>
      </w:pPr>
      <w:r>
        <w:rPr>
          <w:b w:val="false"/>
          <w:bCs w:val="false"/>
        </w:rPr>
        <w:t xml:space="preserve">Nested </w:t>
      </w:r>
      <w:r>
        <w:rPr>
          <w:b/>
          <w:bCs/>
        </w:rPr>
        <w:t xml:space="preserve">Try Catch</w:t>
      </w:r>
      <w:r>
        <w:rPr>
          <w:b w:val="false"/>
          <w:bCs w:val="false"/>
        </w:rPr>
        <w:t xml:space="preserve">, </w:t>
      </w:r>
      <w:r>
        <w:rPr>
          <w:b/>
          <w:bCs/>
        </w:rPr>
        <w:t xml:space="preserve">Retry Scope</w:t>
      </w:r>
      <w:r>
        <w:rPr>
          <w:b w:val="false"/>
          <w:bCs w:val="false"/>
        </w:rPr>
        <w:t xml:space="preserve"> for transient failures, a </w:t>
      </w:r>
      <w:r>
        <w:rPr>
          <w:b/>
          <w:bCs/>
        </w:rPr>
        <w:t xml:space="preserve">BusinessRuleException</w:t>
      </w:r>
      <w:r>
        <w:rPr>
          <w:b w:val="false"/>
          <w:bCs w:val="false"/>
        </w:rPr>
        <w:t xml:space="preserve"> vs system-exception split, </w:t>
      </w:r>
      <w:r>
        <w:rPr>
          <w:b/>
          <w:bCs/>
        </w:rPr>
        <w:t xml:space="preserve">Take Screenshot</w:t>
      </w:r>
      <w:r>
        <w:rPr>
          <w:b w:val="false"/>
          <w:bCs w:val="false"/>
        </w:rPr>
        <w:t xml:space="preserve"> to an error folder, and the audit log/table.</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B · Error handling (5)</w:t>
      </w:r>
      <w:r>
        <w:rPr>
          <w:b w:val="false"/>
          <w:bCs w:val="false"/>
        </w:rPr>
        <w:t xml:space="preserve"> — “nested try-catch and validation checking wherever needed.” Also lifts </w:t>
      </w:r>
      <w:r>
        <w:rPr>
          <w:b/>
          <w:bCs/>
        </w:rPr>
        <w:t xml:space="preserve">Part A · Error Handling (5)</w:t>
      </w:r>
      <w:r>
        <w:rPr>
          <w:b w:val="false"/>
          <w:bCs w:val="false"/>
        </w:rPr>
        <w:t xml:space="preserve">.</w:t>
      </w:r>
    </w:p>
    <w:p>
      <w:pPr>
        <w:pStyle w:val="Heading2"/>
      </w:pPr>
      <w:r>
        <w:t xml:space="preserve">5.4  Annotate everything + clean names</w:t>
      </w:r>
    </w:p>
    <w:p>
      <w:pPr>
        <w:pStyle w:val="ListParagraph"/>
        <w:numPr>
          <w:ilvl w:val="0"/>
          <w:numId w:val="2"/>
        </w:numPr>
        <w:spacing w:after="60" w:line="264"/>
      </w:pPr>
      <w:r>
        <w:rPr>
          <w:b w:val="false"/>
          <w:bCs w:val="false"/>
        </w:rPr>
        <w:t xml:space="preserve">Annotate every activity; name sequences and variables for their purpose (</w:t>
      </w:r>
      <w:r>
        <w:rPr>
          <w:rFonts w:ascii="Consolas" w:cs="Consolas" w:eastAsia="Consolas" w:hAnsi="Consolas"/>
          <w:b w:val="false"/>
          <w:bCs w:val="false"/>
          <w:sz w:val="20"/>
          <w:szCs w:val="20"/>
        </w:rPr>
        <w:t xml:space="preserve">dtPatients</w:t>
      </w:r>
      <w:r>
        <w:rPr>
          <w:b w:val="false"/>
          <w:bCs w:val="false"/>
        </w:rPr>
        <w:t xml:space="preserve">, not </w:t>
      </w:r>
      <w:r>
        <w:rPr>
          <w:rFonts w:ascii="Consolas" w:cs="Consolas" w:eastAsia="Consolas" w:hAnsi="Consolas"/>
          <w:b w:val="false"/>
          <w:bCs w:val="false"/>
          <w:sz w:val="20"/>
          <w:szCs w:val="20"/>
        </w:rPr>
        <w:t xml:space="preserve">dt1</w:t>
      </w:r>
      <w:r>
        <w:rPr>
          <w:b w:val="false"/>
          <w:bCs w:val="false"/>
        </w:rPr>
        <w:t xml:space="preserve">).</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B · Annotations (5)</w:t>
      </w:r>
      <w:r>
        <w:rPr>
          <w:b w:val="false"/>
          <w:bCs w:val="false"/>
        </w:rPr>
        <w:t xml:space="preserve"> — “well commented/annotated for all the activities,” plus Execution’s “variable names have a very clear relationship to their purpose.”</w:t>
      </w:r>
    </w:p>
    <w:p>
      <w:pPr>
        <w:spacing w:after="80"/>
      </w:pPr>
      <w:r>
        <w:t xml:space="preserve"/>
      </w:r>
    </w:p>
    <w:p>
      <w:pPr>
        <w:pStyle w:val="Heading1"/>
      </w:pPr>
      <w:r>
        <w:t xml:space="preserve">6. Sequencing – Part A (9 Jul) vs Part B (3 Aug)</w:t>
      </w:r>
    </w:p>
    <w:p>
      <w:pPr>
        <w:spacing w:after="120" w:line="276"/>
      </w:pPr>
      <w:r>
        <w:rPr>
          <w:b w:val="false"/>
          <w:bCs w:val="false"/>
        </w:rPr>
        <w:t xml:space="preserve">Do not build everything at once. Here is the order.</w:t>
      </w:r>
    </w:p>
    <w:p>
      <w:pPr>
        <w:pStyle w:val="Heading2"/>
      </w:pPr>
      <w:r>
        <w:t xml:space="preserve">Part A – by 9 July (one app works, the rest placed)</w:t>
      </w:r>
    </w:p>
    <w:p>
      <w:pPr>
        <w:pStyle w:val="ListParagraph"/>
        <w:numPr>
          <w:ilvl w:val="0"/>
          <w:numId w:val="2"/>
        </w:numPr>
        <w:spacing w:after="60" w:line="264"/>
      </w:pPr>
      <w:r>
        <w:rPr>
          <w:b/>
          <w:bCs/>
        </w:rPr>
        <w:t xml:space="preserve">Build Patient Registration fully:</w:t>
      </w:r>
      <w:r>
        <w:rPr>
          <w:b w:val="false"/>
          <w:bCs w:val="false"/>
        </w:rPr>
        <w:t xml:space="preserve"> PDF read + Tier-1 regex + a slice of Tier-2 </w:t>
      </w:r>
      <w:r>
        <w:rPr>
          <w:b/>
          <w:bCs/>
        </w:rPr>
        <w:t xml:space="preserve">Python</w:t>
      </w:r>
      <w:r>
        <w:rPr>
          <w:b w:val="false"/>
          <w:bCs w:val="false"/>
        </w:rPr>
        <w:t xml:space="preserve"> validation (NRIC / email) + Excel append + field validation + duplicate check + </w:t>
      </w:r>
      <w:r>
        <w:rPr>
          <w:b/>
          <w:bCs/>
        </w:rPr>
        <w:t xml:space="preserve">Try Catch</w:t>
      </w:r>
      <w:r>
        <w:rPr>
          <w:b w:val="false"/>
          <w:bCs w:val="false"/>
        </w:rPr>
        <w:t xml:space="preserve"> + logging. Test four cases (valid / duplicate / missing field / file error).</w:t>
      </w:r>
    </w:p>
    <w:p>
      <w:pPr>
        <w:pStyle w:val="ListParagraph"/>
        <w:numPr>
          <w:ilvl w:val="0"/>
          <w:numId w:val="2"/>
        </w:numPr>
        <w:spacing w:after="60" w:line="264"/>
      </w:pPr>
      <w:r>
        <w:rPr>
          <w:b/>
          <w:bCs/>
        </w:rPr>
        <w:t xml:space="preserve">Place — named and annotated, not configured —</w:t>
      </w:r>
      <w:r>
        <w:rPr>
          <w:b w:val="false"/>
          <w:bCs w:val="false"/>
        </w:rPr>
        <w:t xml:space="preserve"> the activities for the other functions: Data Entry, Scheduling, Word report, Outlook email, Daily summary.</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A · Problem-solving (10), Error Handling (5), Executable (5).</w:t>
      </w:r>
      <w:r>
        <w:rPr>
          <w:b w:val="false"/>
          <w:bCs w:val="false"/>
        </w:rPr>
        <w:t xml:space="preserve"> Folding Python in here is early “new knowledge.”</w:t>
      </w:r>
    </w:p>
    <w:p>
      <w:pPr>
        <w:pBdr>
          <w:left w:val="single" w:color="E8A33D" w:sz="20" w:space="8"/>
        </w:pBdr>
        <w:shd w:fill="FFF4E5" w:val="clear"/>
        <w:spacing w:after="120" w:before="40" w:line="256"/>
      </w:pPr>
      <w:r>
        <w:rPr>
          <w:b/>
          <w:bCs/>
          <w:color w:val="B5751A"/>
          <w:sz w:val="18"/>
          <w:szCs w:val="18"/>
        </w:rPr>
        <w:t xml:space="preserve">DON’T OVER-SCOPE  </w:t>
      </w:r>
      <w:r>
        <w:rPr>
          <w:b w:val="false"/>
          <w:bCs w:val="false"/>
        </w:rPr>
        <w:t xml:space="preserve">Part A only needs ONE fully-working app plus the others’ significant activities placed. Resist building Tier 2/3 now — that is Part B work.</w:t>
      </w:r>
    </w:p>
    <w:p>
      <w:pPr>
        <w:pStyle w:val="Heading2"/>
      </w:pPr>
      <w:r>
        <w:t xml:space="preserve">Part B – by 3 August (everything wired + complexity stacked)</w:t>
      </w:r>
    </w:p>
    <w:p>
      <w:pPr>
        <w:pStyle w:val="ListParagraph"/>
        <w:numPr>
          <w:ilvl w:val="0"/>
          <w:numId w:val="2"/>
        </w:numPr>
        <w:spacing w:after="60" w:line="264"/>
      </w:pPr>
      <w:r>
        <w:rPr>
          <w:b w:val="false"/>
          <w:bCs w:val="false"/>
        </w:rPr>
        <w:t xml:space="preserve">Make all six functions run end-to-end (</w:t>
      </w:r>
      <w:r>
        <w:rPr>
          <w:b/>
          <w:bCs/>
        </w:rPr>
        <w:t xml:space="preserve">Tier 0</w:t>
      </w:r>
      <w:r>
        <w:rPr>
          <w:b w:val="false"/>
          <w:bCs w:val="false"/>
        </w:rPr>
        <w:t xml:space="preserve"> complete).</w:t>
      </w:r>
    </w:p>
    <w:p>
      <w:pPr>
        <w:pStyle w:val="ListParagraph"/>
        <w:numPr>
          <w:ilvl w:val="0"/>
          <w:numId w:val="2"/>
        </w:numPr>
        <w:spacing w:after="60" w:line="264"/>
      </w:pPr>
      <w:r>
        <w:rPr>
          <w:b w:val="false"/>
          <w:bCs w:val="false"/>
        </w:rPr>
        <w:t xml:space="preserve">Turn on </w:t>
      </w:r>
      <w:r>
        <w:rPr>
          <w:b/>
          <w:bCs/>
        </w:rPr>
        <w:t xml:space="preserve">Tier 1</w:t>
      </w:r>
      <w:r>
        <w:rPr>
          <w:b w:val="false"/>
          <w:bCs w:val="false"/>
        </w:rPr>
        <w:t xml:space="preserve"> interesting functions across all five apps.</w:t>
      </w:r>
    </w:p>
    <w:p>
      <w:pPr>
        <w:pStyle w:val="ListParagraph"/>
        <w:numPr>
          <w:ilvl w:val="0"/>
          <w:numId w:val="2"/>
        </w:numPr>
        <w:spacing w:after="60" w:line="264"/>
      </w:pPr>
      <w:r>
        <w:rPr>
          <w:b w:val="false"/>
          <w:bCs w:val="false"/>
        </w:rPr>
        <w:t xml:space="preserve">Add </w:t>
      </w:r>
      <w:r>
        <w:rPr>
          <w:b/>
          <w:bCs/>
        </w:rPr>
        <w:t xml:space="preserve">Tier 2</w:t>
      </w:r>
      <w:r>
        <w:rPr>
          <w:b w:val="false"/>
          <w:bCs w:val="false"/>
        </w:rPr>
        <w:t xml:space="preserve"> applications: Python (full), Database, HTTP, OCR.</w:t>
      </w:r>
    </w:p>
    <w:p>
      <w:pPr>
        <w:pStyle w:val="ListParagraph"/>
        <w:numPr>
          <w:ilvl w:val="0"/>
          <w:numId w:val="2"/>
        </w:numPr>
        <w:spacing w:after="60" w:line="264"/>
      </w:pPr>
      <w:r>
        <w:rPr>
          <w:b w:val="false"/>
          <w:bCs w:val="false"/>
        </w:rPr>
        <w:t xml:space="preserve">Re-platform onto </w:t>
      </w:r>
      <w:r>
        <w:rPr>
          <w:b/>
          <w:bCs/>
        </w:rPr>
        <w:t xml:space="preserve">Tier 3</w:t>
      </w:r>
      <w:r>
        <w:rPr>
          <w:b w:val="false"/>
          <w:bCs w:val="false"/>
        </w:rPr>
        <w:t xml:space="preserve">: REFramework + Orchestrator (assets / queues / time + API trigger) + nested error handling.</w:t>
      </w:r>
    </w:p>
    <w:p>
      <w:pPr>
        <w:pStyle w:val="ListParagraph"/>
        <w:numPr>
          <w:ilvl w:val="0"/>
          <w:numId w:val="2"/>
        </w:numPr>
        <w:spacing w:after="60" w:line="264"/>
      </w:pPr>
      <w:r>
        <w:rPr>
          <w:b w:val="false"/>
          <w:bCs w:val="false"/>
        </w:rPr>
        <w:t xml:space="preserve">Annotate every activity and clean up variable names last.</w:t>
      </w:r>
    </w:p>
    <w:p>
      <w:pPr>
        <w:pBdr>
          <w:left w:val="single" w:color="2E74B5" w:sz="20" w:space="8"/>
        </w:pBdr>
        <w:shd w:fill="EAF1FB" w:val="clear"/>
        <w:spacing w:after="150" w:before="30" w:line="252"/>
      </w:pPr>
      <w:r>
        <w:rPr>
          <w:b/>
          <w:bCs/>
          <w:color w:val="2E74B5"/>
          <w:sz w:val="18"/>
          <w:szCs w:val="18"/>
        </w:rPr>
        <w:t xml:space="preserve">EARNS  </w:t>
      </w:r>
      <w:r>
        <w:rPr>
          <w:b/>
          <w:bCs/>
        </w:rPr>
        <w:t xml:space="preserve">Part B · Execution (10), Error handling (5), As per proposal (5), Orchestrator (5), Annotations (5)</w:t>
      </w:r>
      <w:r>
        <w:rPr>
          <w:b w:val="false"/>
          <w:bCs w:val="false"/>
        </w:rPr>
        <w:t xml:space="preserve"> — the full 30%.</w:t>
      </w:r>
    </w:p>
    <w:p>
      <w:pPr>
        <w:pStyle w:val="Heading2"/>
      </w:pPr>
      <w:r>
        <w:t xml:space="preserve">Then: Report (10%) and Demo (20%)</w:t>
      </w:r>
    </w:p>
    <w:p>
      <w:pPr>
        <w:pStyle w:val="ListParagraph"/>
        <w:numPr>
          <w:ilvl w:val="0"/>
          <w:numId w:val="2"/>
        </w:numPr>
        <w:spacing w:after="60" w:line="264"/>
      </w:pPr>
      <w:r>
        <w:rPr>
          <w:b w:val="false"/>
          <w:bCs w:val="false"/>
        </w:rPr>
        <w:t xml:space="preserve">Screenshot </w:t>
      </w:r>
      <w:r>
        <w:rPr>
          <w:b/>
          <w:bCs/>
        </w:rPr>
        <w:t xml:space="preserve">every</w:t>
      </w:r>
      <w:r>
        <w:rPr>
          <w:b w:val="false"/>
          <w:bCs w:val="false"/>
        </w:rPr>
        <w:t xml:space="preserve"> package and activity for the report slides (≤10 slides); the rubric wants screenshots of all packages used.</w:t>
      </w:r>
    </w:p>
    <w:p>
      <w:pPr>
        <w:pStyle w:val="ListParagraph"/>
        <w:numPr>
          <w:ilvl w:val="0"/>
          <w:numId w:val="2"/>
        </w:numPr>
        <w:spacing w:after="60" w:line="264"/>
      </w:pPr>
      <w:r>
        <w:rPr>
          <w:b w:val="false"/>
          <w:bCs w:val="false"/>
        </w:rPr>
        <w:t xml:space="preserve">YouTube explainer ≤10 min, camera on, set to unlisted.</w:t>
      </w:r>
    </w:p>
    <w:p>
      <w:pPr>
        <w:pStyle w:val="ListParagraph"/>
        <w:numPr>
          <w:ilvl w:val="0"/>
          <w:numId w:val="2"/>
        </w:numPr>
        <w:spacing w:after="60" w:line="264"/>
      </w:pPr>
      <w:r>
        <w:rPr>
          <w:b w:val="false"/>
          <w:bCs w:val="false"/>
        </w:rPr>
        <w:t xml:space="preserve">Live demo ≤10 min; be ready for tutor questions and on-the-spot changes — that is 5 of the 20 demo marks.</w:t>
      </w:r>
    </w:p>
    <w:p>
      <w:pPr>
        <w:spacing w:after="80"/>
      </w:pPr>
      <w:r>
        <w:t xml:space="preserve"/>
      </w:r>
    </w:p>
    <w:p>
      <w:pPr>
        <w:pStyle w:val="Heading1"/>
      </w:pPr>
      <w:r>
        <w:t xml:space="preserve">7. Guardrails – don’t let complexity backfire</w:t>
      </w:r>
    </w:p>
    <w:p>
      <w:pPr>
        <w:pStyle w:val="ListParagraph"/>
        <w:numPr>
          <w:ilvl w:val="0"/>
          <w:numId w:val="2"/>
        </w:numPr>
        <w:spacing w:after="60" w:line="264"/>
      </w:pPr>
      <w:r>
        <w:rPr>
          <w:b/>
          <w:bCs/>
        </w:rPr>
        <w:t xml:space="preserve">Get tutor approval</w:t>
      </w:r>
      <w:r>
        <w:rPr>
          <w:b w:val="false"/>
          <w:bCs w:val="false"/>
        </w:rPr>
        <w:t xml:space="preserve"> for the additions (Python, Database, API, OCR, Orchestrator). The spec’s FAQ routes application changes and additions through your tutor.</w:t>
      </w:r>
    </w:p>
    <w:p>
      <w:pPr>
        <w:pStyle w:val="ListParagraph"/>
        <w:numPr>
          <w:ilvl w:val="0"/>
          <w:numId w:val="2"/>
        </w:numPr>
        <w:spacing w:after="60" w:line="264"/>
      </w:pPr>
      <w:r>
        <w:rPr>
          <w:b/>
          <w:bCs/>
        </w:rPr>
        <w:t xml:space="preserve">Keep the name HOPE and keep every proposed function.</w:t>
      </w:r>
      <w:r>
        <w:rPr>
          <w:b w:val="false"/>
          <w:bCs w:val="false"/>
        </w:rPr>
        <w:t xml:space="preserve"> “As per proposal” (5) checks the robot against what you submitted. Adding more is rewarded; removing or renaming is what costs marks.</w:t>
      </w:r>
    </w:p>
    <w:p>
      <w:pPr>
        <w:pStyle w:val="ListParagraph"/>
        <w:numPr>
          <w:ilvl w:val="0"/>
          <w:numId w:val="2"/>
        </w:numPr>
        <w:spacing w:after="60" w:line="264"/>
      </w:pPr>
      <w:r>
        <w:rPr>
          <w:b/>
          <w:bCs/>
        </w:rPr>
        <w:t xml:space="preserve">Cite GenAI and significantly modify</w:t>
      </w:r>
      <w:r>
        <w:rPr>
          <w:b w:val="false"/>
          <w:bCs w:val="false"/>
        </w:rPr>
        <w:t xml:space="preserve"> anything generated — including this roadmap. Rebuild it in your own structure and words.</w:t>
      </w:r>
    </w:p>
    <w:p>
      <w:pPr>
        <w:pStyle w:val="ListParagraph"/>
        <w:numPr>
          <w:ilvl w:val="0"/>
          <w:numId w:val="2"/>
        </w:numPr>
        <w:spacing w:after="60" w:line="264"/>
      </w:pPr>
      <w:r>
        <w:rPr>
          <w:b/>
          <w:bCs/>
        </w:rPr>
        <w:t xml:space="preserve">Don’t over-scope Part A.</w:t>
      </w:r>
      <w:r>
        <w:rPr>
          <w:b w:val="false"/>
          <w:bCs w:val="false"/>
        </w:rPr>
        <w:t xml:space="preserve"> One working app is the requirement; everything else is Part B.</w:t>
      </w:r>
    </w:p>
    <w:p>
      <w:pPr>
        <w:spacing w:after="80"/>
      </w:pPr>
      <w:r>
        <w:t xml:space="preserve"/>
      </w:r>
    </w:p>
    <w:p>
      <w:pPr>
        <w:pStyle w:val="Heading1"/>
      </w:pPr>
      <w:r>
        <w:t xml:space="preserve">8. One-page master map (item → app → rubric →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900"/>
        <w:gridCol w:w="2660"/>
        <w:gridCol w:w="800"/>
      </w:tblGrid>
      <w:tr>
        <w:trPr>
          <w:tblHeader/>
        </w:trPr>
        <w:tc>
          <w:tcPr>
            <w:tcW w:type="dxa" w:w="19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0"/>
            </w:pPr>
            <w:r>
              <w:rPr>
                <w:b/>
                <w:bCs/>
              </w:rPr>
              <w:t xml:space="preserve">Item</w:t>
            </w:r>
          </w:p>
        </w:tc>
        <w:tc>
          <w:tcPr>
            <w:tcW w:type="dxa" w:w="11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0"/>
            </w:pPr>
            <w:r>
              <w:rPr>
                <w:b/>
                <w:bCs/>
              </w:rPr>
              <w:t xml:space="preserve">App(s)</w:t>
            </w:r>
          </w:p>
        </w:tc>
        <w:tc>
          <w:tcPr>
            <w:tcW w:type="dxa" w:w="29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0"/>
            </w:pPr>
            <w:r>
              <w:rPr>
                <w:b/>
                <w:bCs/>
              </w:rPr>
              <w:t xml:space="preserve">Key activities</w:t>
            </w:r>
          </w:p>
        </w:tc>
        <w:tc>
          <w:tcPr>
            <w:tcW w:type="dxa" w:w="266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0"/>
            </w:pPr>
            <w:r>
              <w:rPr>
                <w:b/>
                <w:bCs/>
              </w:rPr>
              <w:t xml:space="preserve">Earns</w:t>
            </w:r>
          </w:p>
        </w:tc>
        <w:tc>
          <w:tcPr>
            <w:tcW w:type="dxa" w:w="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0"/>
            </w:pPr>
            <w:r>
              <w:rPr>
                <w:b/>
                <w:bCs/>
              </w:rPr>
              <w:t xml:space="preserve">Phase</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Patient Registration core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PDF, Excel</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Read PDF Text, Matches, Use Excel File, Append Range, Try Catch, Append Line</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A: Problem-solving, Executable, Error Handling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A</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Regex field extraction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PDF</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Matches / Regex.Match</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 Execution (interesting fn)</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A→B</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Python validation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Python</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Python Scope, Invoke Python Method</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 Execution (extra app + new knowledge)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A→B</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OCR for scanned forms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PDF/OCR</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Read PDF With OCR / Document Understanding</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 Execution (new knowledge)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HTML email + attachment + inbox intake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Outlook</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Send Outlook Mail Message, Get Mail Messages, Save Mail Attachments</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 Execution (interesting fn)</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Pivot + chart in summary</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Excel</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Write Cell (formula), Create Pivot Table, Insert Chart</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 Execution (interesting fn)</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Word merge → PDF</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Word, PDF</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Replace Text in Document, Save Document As PDF</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 Execution (interesting fn)</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Portal scrape + fill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Web</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Use Application/Browser, Type Into, Click, Extract Table Data</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 Execution (5th app)</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Permanent storage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Database</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Connect, Insert, Execute Query</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 Execution (extra app + new knowledge)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REST call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HTTP</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HTTP Request, Deserialize JSON</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 Execution (extra app + new knowledge)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REFramework + queues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Orchestrator</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Config.xlsx, Add/Get Queue Item, Set Transaction Status</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 Execution (organised), Orchestrator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Triggers (time + API)</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Orchestrator</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Time trigger, API/Queue trigger</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 Orchestrator (5)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Nested error handling</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all</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Try Catch (nested), Retry Scope, Take Screenshot</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A+B: Error Handling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Annotations + naming</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all</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Annotations on every activity, purposeful variable names</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B: Annotations (5)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line="248"/>
            </w:pPr>
            <w:r>
              <w:rPr>
                <w:b w:val="false"/>
                <w:bCs w:val="false"/>
              </w:rPr>
              <w:t xml:space="preserve">ongoing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H.O.P.E – Build-It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2"/>
      </w:pBdr>
      <w:spacing w:after="150" w:before="320"/>
      <w:outlineLvl w:val="0"/>
    </w:pPr>
    <w:rPr>
      <w:rFonts w:ascii="Arial" w:cs="Arial" w:eastAsia="Arial" w:hAnsi="Arial"/>
      <w:b/>
      <w:bCs/>
      <w:color w:val="2E74B5"/>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F4E79"/>
      <w:sz w:val="25"/>
      <w:szCs w:val="25"/>
    </w:rPr>
  </w:style>
  <w:style w:type="paragraph" w:styleId="Heading3">
    <w:name w:val="Heading 3"/>
    <w:basedOn w:val="Normal"/>
    <w:next w:val="Normal"/>
    <w:qFormat/>
    <w:pPr>
      <w:spacing w:after="70" w:before="150"/>
      <w:outlineLvl w:val="2"/>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2026-06-30T19:03:08.215Z</dcterms:created>
  <dcterms:modified xsi:type="dcterms:W3CDTF">2026-06-30T19:03:08.228Z</dcterms:modified>
</cp:coreProperties>
</file>

<file path=docProps/custom.xml><?xml version="1.0" encoding="utf-8"?>
<Properties xmlns="http://schemas.openxmlformats.org/officeDocument/2006/custom-properties" xmlns:vt="http://schemas.openxmlformats.org/officeDocument/2006/docPropsVTypes"/>
</file>