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Older Adults &amp; Drug Decisions: Collaboration &amp; Outcomes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Leveraging large-scale national data to understand, reduce, and prevent benzodiazepine-related harms among older adults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Improving patient and caregiver engagement through the application of data science methods to audio recorded clinic visits stored in personal health libraries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Preventing Future Falls among Older Adults Presenting to the Emergency Department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BE IMMUNE: Behavioral Economics to Improve and Motivate vaccination Using Nudges through the EHR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Merging Temporal Changes in Clinical Informatics, Transcriptomics, and Cytokine Profiles to Understand the Host Response to Bacteremia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A New Tool to Rapidly Diagnose Sepsis using Flow Imaging Microscopy and Machine Learning</w:t>
            </w:r>
          </w:p>
        </w:tc>
        <w:tc>
          <w:tcPr>
            <w:tcW w:type="dxa" w:w="1728"/>
          </w:tcPr>
          <w:p>
            <w:r>
              <w:t>URSA ANALYTICS,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Improving Prediction of Medical Responsiveness and Clinical Outcomes in Crohn's Disease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Advanced Image Analysis Tools for Diabetic Retinopathy Telemedicine Application</w:t>
            </w:r>
          </w:p>
        </w:tc>
        <w:tc>
          <w:tcPr>
            <w:tcW w:type="dxa" w:w="1728"/>
          </w:tcPr>
          <w:p>
            <w:r>
              <w:t>EYENUK,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EMR-Linked Biobank for Translational Genomics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OMOP information model for eMERGE phenotyping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EHR-based Genomic Discovery and Implementation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Evaluating Plasma and Urine Porphyrins as Biomarkers of ASD</w:t>
            </w:r>
          </w:p>
        </w:tc>
        <w:tc>
          <w:tcPr>
            <w:tcW w:type="dxa" w:w="1728"/>
          </w:tcPr>
          <w:p>
            <w:r>
              <w:t>BATTELLE CENTERS/PUB HLTH RES &amp; EVALUATN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Dysmorphology Core - U24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Quantifying Multiscale Competitive Landscapes of Clonal Diversity in Glioblastoma</w:t>
            </w:r>
          </w:p>
        </w:tc>
        <w:tc>
          <w:tcPr>
            <w:tcW w:type="dxa" w:w="1728"/>
          </w:tcPr>
          <w:p>
            <w:r>
              <w:t>MAYO CLINIC ARIZONA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Periodontal Disease and the Incidence of Oral Cancer</w:t>
            </w:r>
          </w:p>
        </w:tc>
        <w:tc>
          <w:tcPr>
            <w:tcW w:type="dxa" w:w="1728"/>
          </w:tcPr>
          <w:p>
            <w:r>
              <w:t>ROSWELL PARK CANCER INSTITUTE CORP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MICRORNA BIOMARKERS FOR CERVICAL CANCER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Information-Theoretic Based CAD in Mammography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Americans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Testing Scalable, Single-Session Interventions for Adolescent Depression in the context of COVID-19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Positive Valence Systems and Manic Symptom Trajectories in Adolescent Depression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Bioinformatics for post-traumatic stress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Discovering Tailoring Variables in Childhood Mental Health Treatment Research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Neurobehavioral mechanisms of parent-child extinction learning in adolescent PTSD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Detection of chewing and swallowing to estimate eating patterns and energy intake</w:t>
            </w:r>
          </w:p>
        </w:tc>
        <w:tc>
          <w:tcPr>
            <w:tcW w:type="dxa" w:w="1728"/>
          </w:tcPr>
          <w:p>
            <w:r>
              <w:t>CLARKSON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0.0099</w:t>
            </w:r>
          </w:p>
        </w:tc>
      </w:tr>
      <w:tr>
        <w:tc>
          <w:tcPr>
            <w:tcW w:type="dxa" w:w="1728"/>
          </w:tcPr>
          <w:p>
            <w:r>
              <w:t>Calculation of Percent Body Fat by Analyzing Virtual Body Models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0.0099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Tools for Investigating Sensory Systems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A New J-Resolved MRSI Framework for Whole-Brain Simultaneous Metabolite and Neurotransmitter Mapping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MRI Signatures of Neuromelanin and Iron Pathology in Parkinsonism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Massively Parallel Brain Imaging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Bacterial Vaginosis and Spontaneous Abortion</w:t>
            </w:r>
          </w:p>
        </w:tc>
        <w:tc>
          <w:tcPr>
            <w:tcW w:type="dxa" w:w="1728"/>
          </w:tcPr>
          <w:p>
            <w:r>
              <w:t>TEMPLE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Regular Exercise Among Women at Risk for Preeclampsia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Epidemiology of Stress and GDM among Latina Women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Human Microbiome and Perinatal Depression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 B-Western Intermountain Regional NMD STARnet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Automated Detection of Medical Errors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Improving Specialty Care Delivery in the Safety Net with Natural Language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Communicating narrative Concerns entered by RNs (CONCERN)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Predicting Patient Instability Noninvasively for Nursing Care-Two (PPINNC-2)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Depression susceptibility genes and networks: expression, eQTL and GWAS analysis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Predicted Gene Expression: High Power, Mechanism, and Direction of Effect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Creating a Myelomeningocele Exome Variant Map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Pathway-based analysis of addiction susceptibility genes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Constraints on Visual Statistical Learning in Infancy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The Development and Neural Bases of Emotion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The Development and neural Bases of Emotion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Automated Assessment of Neurodevelopment in Infants at Risk for Motor Disability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Neural mechanisms of attentional priority for visual features and objects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Optimization of diagnostic accuracy, radiation dose, and patient throughput for cardiac SPECT via advanced and clinically practical cardiac-respiratory motion correction and deep learning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Learning an Optimized Variational Network for Medical Image Reconstruction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Interpretable Deep Learning Algorithms for Pathology Image Analysis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