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large-scale national data to understand, reduce, and prevent benzodiazepine-related harms among older adults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Older Adults &amp; Drug Decisions: Collaboration &amp; Outcomes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Changes in Multimorbidity and Disability Among Race/Ethnic Older Adults (AD/ADRD-Focused Administrative Supplement)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Polypharmacy, Potentially Inappropriate Medications, and Adverse Outcomes in Older Adults with Advanced Cancer Receiving Chemotherapy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Sense4Safety: Supporting socially vulnerable older adults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From GWAS loci to blood pressure genes, variants &amp; mechanisms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Enhanced Gene Identification in Complex Traits Using Kernel Machines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Integrated Discovery Pipeline for Tumor Neoantigens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Antigen-independent prediction and biomarker identification of cancer-specific T cells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IEEE Medical Imaging Conference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Bayesian Parallel Imaging For Arbitrarily Sampled MR Data Using Edge-Preserving 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Computational methods for regional hippocampal morphometry in AD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Automating assessment of obesity care quality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Comp B-Western Intermountain Regional NMD STARnet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IMPROVING OUTCOMES IN MECHANICALLY VENTILATED PATIENTS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Quality of Care and Outcomes of Healthcare-Associated Pneumonia</w:t>
            </w:r>
          </w:p>
        </w:tc>
        <w:tc>
          <w:tcPr>
            <w:tcW w:type="dxa" w:w="1728"/>
          </w:tcPr>
          <w:p>
            <w:r>
              <w:t>BAYSTATE MEDICAL CENTER,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Enhancing an EMR-Based Real-Time Sepsis Alert System Performance through Machine Learning</w:t>
            </w:r>
          </w:p>
        </w:tc>
        <w:tc>
          <w:tcPr>
            <w:tcW w:type="dxa" w:w="1728"/>
          </w:tcPr>
          <w:p>
            <w:r>
              <w:t>WAYNE STATE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Using Big Data to Understand Sepsis in an Immunocompromised Population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 Study (SEPSIS)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Sepsis Early Prediction and Subphenotype Illumination Study (SEPSIS)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Using clinical treatment data in a machine learning approach for sepsis detection</w:t>
            </w:r>
          </w:p>
        </w:tc>
        <w:tc>
          <w:tcPr>
            <w:tcW w:type="dxa" w:w="1728"/>
          </w:tcPr>
          <w:p>
            <w:r>
              <w:t>DASCENA,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Identification of fetal alcohol-affected children: Alterations in imprinted gene expression and methylation as biomarkers of neurobehavioral and growth impairment.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Information-Theoretic Based CAD in Mammography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Improving Prediction of Medical Responsiveness and Clinical Outcomes in Crohn's Disease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Using data science to measure the impact of opioid agonist therapy in patients admitted with Staphylococcus aureus bloodstream infections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INTELLIGIBILITY ASSESSMENT IN DYSARTHRIA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Shape up! Kids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Regular Exercise Among Women at Risk for Preeclampsia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Periodontal Disease and Prematurity</w:t>
            </w:r>
          </w:p>
        </w:tc>
        <w:tc>
          <w:tcPr>
            <w:tcW w:type="dxa" w:w="1728"/>
          </w:tcPr>
          <w:p>
            <w:r>
              <w:t>NEW YORK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GESTATIONAL DIABETES:  DIAGNOSTIC CRITERIA AND OUTCOMES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Americans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Project START: Screening to Augment Referral to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Data Driven Strategies for Substance Misuse Identification in Hospitalized Patients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Automated assessment using facial coding</w:t>
            </w:r>
          </w:p>
        </w:tc>
        <w:tc>
          <w:tcPr>
            <w:tcW w:type="dxa" w:w="1728"/>
          </w:tcPr>
          <w:p>
            <w:r>
              <w:t>TREATMENT INNOVATIONS,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EHR-Based Strategies to Improve Outcomes in Familial Hypercholesterolemia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EHR-based Genomic Discovery and Implementation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NON INVASIVE DERMATOLOGICAL LESION CLASSIFIER</w:t>
            </w:r>
          </w:p>
        </w:tc>
        <w:tc>
          <w:tcPr>
            <w:tcW w:type="dxa" w:w="1728"/>
          </w:tcPr>
          <w:p>
            <w:r>
              <w:t>WESTERN RESEARCH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In-field FAST Procedure Support and Automation</w:t>
            </w:r>
          </w:p>
        </w:tc>
        <w:tc>
          <w:tcPr>
            <w:tcW w:type="dxa" w:w="1728"/>
          </w:tcPr>
          <w:p>
            <w:r>
              <w:t>KITWARE,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A Molecular Diagnostic Assay for Accurately Differentiating Melanoma from Benign Lesions</w:t>
            </w:r>
          </w:p>
        </w:tc>
        <w:tc>
          <w:tcPr>
            <w:tcW w:type="dxa" w:w="1728"/>
          </w:tcPr>
          <w:p>
            <w:r>
              <w:t>FRONTIER DIAGNOSTICS,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Characterizing Trauma Outcomes: From Pre-trauma Risk to Post-trauma Sequelae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Computer Assisted Trauma Triage (CATT)</w:t>
            </w:r>
          </w:p>
        </w:tc>
        <w:tc>
          <w:tcPr>
            <w:tcW w:type="dxa" w:w="1728"/>
          </w:tcPr>
          <w:p>
            <w:r>
              <w:t>UNIVERSITY OF CENTRAL FLORIDA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SCH: INT A.Soclotechnilcal Systems Systems  Approach for Improving Tuberculosis Diagnostics Using Mobile Health Technologies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Scalable Learning with Ensemble Techniques and Parallel Computing</w:t>
            </w:r>
          </w:p>
        </w:tc>
        <w:tc>
          <w:tcPr>
            <w:tcW w:type="dxa" w:w="1728"/>
          </w:tcPr>
          <w:p>
            <w:r>
              <w:t>INSILICOS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Signature of profiling and staging the progression of TB from infection to disease.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Neural mechanisms of attentional priority for visual features and objects</w:t>
            </w:r>
          </w:p>
        </w:tc>
        <w:tc>
          <w:tcPr>
            <w:tcW w:type="dxa" w:w="1728"/>
          </w:tcPr>
          <w:p>
            <w:r>
              <w:t>MICHIGAN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Analysis of Nonstationary Point Process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CRCNS: Machine Learning for Analysis of fMRI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Machine Learning for Analysis of functional MRI of Underlying Inhibitory Control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The Role of the Microbiome in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0.53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Effectiveness of Treating Prenatal Depression to Reduce Postpartum Depression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Human Microbiome and Perinatal Depression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An Expert System to Reduce Depression in Primary Care</w:t>
            </w:r>
          </w:p>
        </w:tc>
        <w:tc>
          <w:tcPr>
            <w:tcW w:type="dxa" w:w="1728"/>
          </w:tcPr>
          <w:p>
            <w:r>
              <w:t>PRO-CHANGE BEHAVIOR SYSTEMS,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Does Screening for HCC in Cirrhotic Patients Reduce HCC-related Mortality?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Novel Machine Learning Methods for Analysis of MALDI-TOF Mass Spectrometry Data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Surveillance for Hepatocellular Carcinoma among HCV-infected Veterans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Development of mosaic mouse models of HCC for genetic interspecies inference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Guideline-based surveillance and treatment of hepatocellular carcinoma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