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Genotype and phenotype predictors in therapy response in renal cell carcinoma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Quantifying Multiscale Competitive Landscapes of Clonal Diversity in Glioblastoma</w:t>
            </w:r>
          </w:p>
        </w:tc>
        <w:tc>
          <w:tcPr>
            <w:tcW w:type="dxa" w:w="1728"/>
          </w:tcPr>
          <w:p>
            <w:r>
              <w:t>MAYO CLINIC ARIZONA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Integrated Model of Palliative and Primary Care in Seriously Ill Older Adults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Predictors of Negative Outcomes Following Acute Care Encounters in Older Medicare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Leveraging large-scale national data to understand, reduce, and prevent benzodiazepine-related harms among older adults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Analytics-Based Platform for Diabetic Retinopathy Care Management</w:t>
            </w:r>
          </w:p>
        </w:tc>
        <w:tc>
          <w:tcPr>
            <w:tcW w:type="dxa" w:w="1728"/>
          </w:tcPr>
          <w:p>
            <w:r>
              <w:t>RETINAL 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Etiology, Epidemiology, and Clinical Outcomes of Health Care Associated Pneumonia</w:t>
            </w:r>
          </w:p>
        </w:tc>
        <w:tc>
          <w:tcPr>
            <w:tcW w:type="dxa" w:w="1728"/>
          </w:tcPr>
          <w:p>
            <w:r>
              <w:t>IDAHO STATE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</w:tbl>
    <w:p>
      <w:r>
        <w:rPr>
          <w:b/>
        </w:rPr>
        <w:t>Cluster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INTELLIGIBILITY ASSESSMENT IN DYSARTHRIA</w:t>
            </w:r>
          </w:p>
        </w:tc>
        <w:tc>
          <w:tcPr>
            <w:tcW w:type="dxa" w:w="1728"/>
          </w:tcPr>
          <w:p>
            <w:r>
              <w:t>UNIVERSITY OF WISCONSIN 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SPEECH MOVEMENT CLASSIFICATION FOR ASSESSING AND TREATING ALS</w:t>
            </w:r>
          </w:p>
        </w:tc>
        <w:tc>
          <w:tcPr>
            <w:tcW w:type="dxa" w:w="1728"/>
          </w:tcPr>
          <w:p>
            <w:r>
              <w:t>MGH INSTITUTE OF HEALTH PROFESSIONS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rPr>
          <w:b/>
        </w:rPr>
        <w:t>Cluster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Data-Mining Clinical Decision Support from Electronic Health Records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A Framework to Enhance Decision Support by Invoking NLP: Methods and Applications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A Hybrid General Natural Language Processing Architecture</w:t>
            </w:r>
          </w:p>
        </w:tc>
        <w:tc>
          <w:tcPr>
            <w:tcW w:type="dxa" w:w="1728"/>
          </w:tcPr>
          <w:p>
            <w:r>
              <w:t>LOGICAL SEMANTICS,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Novel Informatics Approaches for Ascertainment of PAD Status and Adverse Outcomes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</w:tbl>
    <w:p>
      <w:r>
        <w:rPr>
          <w:b/>
        </w:rPr>
        <w:t>Cluster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Cross-frequency coupling: its role in brain function and dysfunction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RF1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Analysis of Nonstationary Point Process Data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Bayesian Methods for Localizing Dynamic Brain Activity and Epileptogenic Zones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0.062</w:t>
            </w:r>
          </w:p>
        </w:tc>
      </w:tr>
      <w:tr>
        <w:tc>
          <w:tcPr>
            <w:tcW w:type="dxa" w:w="1728"/>
          </w:tcPr>
          <w:p>
            <w:r>
              <w:t>CRCNS: Machine Learning for Analysis of fMRI</w:t>
            </w:r>
          </w:p>
        </w:tc>
        <w:tc>
          <w:tcPr>
            <w:tcW w:type="dxa" w:w="1728"/>
          </w:tcPr>
          <w:p>
            <w:r>
              <w:t>STATE UNIVERSITY NEW YORK STONY BROOK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Massively Parallel Brain Imaging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</w:tbl>
    <w:p>
      <w:r>
        <w:rPr>
          <w:b/>
        </w:rPr>
        <w:t>Cluster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Periodontal Disease and the Incidence of Oral Cancer</w:t>
            </w:r>
          </w:p>
        </w:tc>
        <w:tc>
          <w:tcPr>
            <w:tcW w:type="dxa" w:w="1728"/>
          </w:tcPr>
          <w:p>
            <w:r>
              <w:t>ROSWELL PARK CANCER INSTITUTE CORP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MICRORNA BIOMARKERS FOR CERVICAL CANCER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MICRORNA BIOMARKERS FOR OROPHARYNGEAL CANCER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Stephenson Cancer Center - Cancer Center Support Grant</w:t>
            </w:r>
          </w:p>
        </w:tc>
        <w:tc>
          <w:tcPr>
            <w:tcW w:type="dxa" w:w="1728"/>
          </w:tcPr>
          <w:p>
            <w:r>
              <w:t>UNIVERSITY OF OKLAHOMA HLTH SCIENCES CTR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Obesity in ovarian cancer prognosis</w:t>
            </w:r>
          </w:p>
        </w:tc>
        <w:tc>
          <w:tcPr>
            <w:tcW w:type="dxa" w:w="1728"/>
          </w:tcPr>
          <w:p>
            <w:r>
              <w:t>UNIV OF MED/DENT NJ-R W JOHNSON MED SCH</w:t>
            </w:r>
          </w:p>
        </w:tc>
        <w:tc>
          <w:tcPr>
            <w:tcW w:type="dxa" w:w="1728"/>
          </w:tcPr>
          <w:p>
            <w:r>
              <w:t>K22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</w:tbl>
    <w:p>
      <w:r>
        <w:rPr>
          <w:b/>
        </w:rPr>
        <w:t>Cluster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Computer Aided Diagnosis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Lung Screening: Efficacy versus Effectiveness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HIV Testing, Linkage and Retention in Care: Contextual Factors and Disparities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</w:tbl>
    <w:p>
      <w:r>
        <w:rPr>
          <w:b/>
        </w:rPr>
        <w:t>Cluster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DNA Methylation and gene expression variations influence pituitary adenoma hormonal function and invasive growth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Revealing the transcriptomic basis of neuronal identity through functional meta-analysis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Massively parallel dissection of psychiatric regulatory networks</w:t>
            </w:r>
          </w:p>
        </w:tc>
        <w:tc>
          <w:tcPr>
            <w:tcW w:type="dxa" w:w="1728"/>
          </w:tcPr>
          <w:p>
            <w:r>
              <w:t>J. DAVID GLADSTONE INSTITUTES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Point Impact and Sparsity in Functional Data Analysis.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  <w:tr>
        <w:tc>
          <w:tcPr>
            <w:tcW w:type="dxa" w:w="1728"/>
          </w:tcPr>
          <w:p>
            <w:r>
              <w:t>Engineering DNA Delivery Polymers using Combinatorial and Cheminformatics Methods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</w:tbl>
    <w:p>
      <w:r>
        <w:rPr>
          <w:b/>
        </w:rPr>
        <w:t>Cluster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Predicting Drug Cardiotoxicity Targets Using iPSC-Derived Cardiomyocytes and Machine Learning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Mapping the Drugome: predictive network approaches to drug safety surveillance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Peripheral Nerve-on-a-chip for Predictive Preclinical Pharmaceutical Testing</w:t>
            </w:r>
          </w:p>
        </w:tc>
        <w:tc>
          <w:tcPr>
            <w:tcW w:type="dxa" w:w="1728"/>
          </w:tcPr>
          <w:p>
            <w:r>
              <w:t>AXOSIM, INC.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HIGH THROUGHPUT IN VIVO DRUG DISCOVERY-PHASE 1</w:t>
            </w:r>
          </w:p>
        </w:tc>
        <w:tc>
          <w:tcPr>
            <w:tcW w:type="dxa" w:w="1728"/>
          </w:tcPr>
          <w:p>
            <w:r>
              <w:t>PSYCHOGENICS,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</w:tbl>
    <w:p>
      <w:r>
        <w:rPr>
          <w:b/>
        </w:rPr>
        <w:t>Cluster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Very large datasets and new models to predict and design protein interactions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Computer Studies of Protein Structure and Function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Proteomics of ciliopathy protein complexes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Understanding molecular rules governing protein allostery by deep mutational scanning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DP2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Detection of Glaucoma Progression with Macular OCT Imaging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Medical Advice from Glaucoma Informatics (MAGI)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 hybrid artificial intelligence framework for glaucoma monitoring</w:t>
            </w:r>
          </w:p>
        </w:tc>
        <w:tc>
          <w:tcPr>
            <w:tcW w:type="dxa" w:w="1728"/>
          </w:tcPr>
          <w:p>
            <w:r>
              <w:t>UNIVERSITY OF TENNESSEE HEALTH SCI CTR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Diagnostic Innovations in Glaucoma: Clinical Electrophysiology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Novel computer vision-based assessment of infant-caregiver synchrony as an early level II screening tool for autism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Clinical algorithm for identifying adult autism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Receipt of Colorectal Cancer Screening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Reducing disparities in colorectal cancer screening in Vietnamese Americans</w:t>
            </w:r>
          </w:p>
        </w:tc>
        <w:tc>
          <w:tcPr>
            <w:tcW w:type="dxa" w:w="1728"/>
          </w:tcPr>
          <w:p>
            <w:r>
              <w:t>CANCER PREVENTION INSTIT OF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Increasing CRC Screening in Primary Care Settings</w:t>
            </w:r>
          </w:p>
        </w:tc>
        <w:tc>
          <w:tcPr>
            <w:tcW w:type="dxa" w:w="1728"/>
          </w:tcPr>
          <w:p>
            <w:r>
              <w:t>UNIVERSITY OF ILLINOIS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Promoting Colon Cancer Screening Among African Amercians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Promoting Colon Cancer Screening Among African Americans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NESTED CASE CONTROL STUDY OF MAMMOGRAPHIC DENSITY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Migraine, Migraine Medication Use, and Risk of Breast Cancer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EPIDEMIOLOGY OF MOLECULAR RISK FACTORS FOR BREAST CANCER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Temporal Trends, Novel Imaging and Molecular Characterization of Preclinical and Clinical Alzheimer's Disease in the Framingham Cohorts</w:t>
            </w:r>
          </w:p>
        </w:tc>
        <w:tc>
          <w:tcPr>
            <w:tcW w:type="dxa" w:w="1728"/>
          </w:tcPr>
          <w:p>
            <w:r>
              <w:t>UNIVERSITY OF TEXAS HLTH SCIENCE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Blood Base Bioenergetic Profiling: A Novel Approach for Identifying Alzheimer's Disease Risk and Pathology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PEDIATRIC ASTHMA DISPARITIES: PERCEPTIONS AND MANAGEMENT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0.51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DISPARITIES IN ASTHMA AMONG ELDERLY IN WEST TEXAS</w:t>
            </w:r>
          </w:p>
        </w:tc>
        <w:tc>
          <w:tcPr>
            <w:tcW w:type="dxa" w:w="1728"/>
          </w:tcPr>
          <w:p>
            <w:r>
              <w:t>TEXAS TECH UNIVERSITY HEALTH SCIS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Secondary use of EMR for residency training in asthma care and documentation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</w:tbl>
    <w:p>
      <w:r>
        <w:rPr>
          <w:b/>
        </w:rPr>
        <w:t>Cluster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Parkinson's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Intrinsic Cortical Networks and Cognitive Dysfunction in Parkinson???s Disease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The Gut Microbiome in Parkinson Disease</w:t>
            </w:r>
          </w:p>
        </w:tc>
        <w:tc>
          <w:tcPr>
            <w:tcW w:type="dxa" w:w="1728"/>
          </w:tcPr>
          <w:p>
            <w:r>
              <w:t>UNIVERSITY OF MASSACHUSETTS LOWELL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Mid-frontal delta/theta rhythms and cognitive control in PD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A Software Platform for Sensor-based Movement Disorder Recognition</w:t>
            </w:r>
          </w:p>
        </w:tc>
        <w:tc>
          <w:tcPr>
            <w:tcW w:type="dxa" w:w="1728"/>
          </w:tcPr>
          <w:p>
            <w:r>
              <w:t>ALTEC,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</w:tbl>
    <w:p>
      <w:r>
        <w:rPr>
          <w:b/>
        </w:rPr>
        <w:t>Cluster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Mouse Model Neuro-Facial Dysmorphology: Tanslational and Treatment Studies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Spectrum of and Nutritional Risk Factors for FASD in Russia and Ukraine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Administrative Core of the CIFASD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Image Analysis of Neurofacial Effects of Prenatal Alcohol  Exposure</w:t>
            </w:r>
          </w:p>
        </w:tc>
        <w:tc>
          <w:tcPr>
            <w:tcW w:type="dxa" w:w="1728"/>
          </w:tcPr>
          <w:p>
            <w:r>
              <w:t>UNIVERSITY OF OXFORD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rPr>
          <w:b/>
        </w:rPr>
        <w:t>Cluster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Real-Time Mobile Cognitive Behavioral Intervention for Serious Mental Illness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Testing Scalable, Single-Session Interventions for Adolescent Depression in the context of COVID-19</w:t>
            </w:r>
          </w:p>
        </w:tc>
        <w:tc>
          <w:tcPr>
            <w:tcW w:type="dxa" w:w="1728"/>
          </w:tcPr>
          <w:p>
            <w:r>
              <w:t>STATE UNIVERSITY NEW YORK STONY BROOK</w:t>
            </w:r>
          </w:p>
        </w:tc>
        <w:tc>
          <w:tcPr>
            <w:tcW w:type="dxa" w:w="1728"/>
          </w:tcPr>
          <w:p>
            <w:r>
              <w:t>DP5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Leveraging Artificial Intelligence for the assessment of severity of depressive symptoms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Bioinformatics for post-traumatic stress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A Common Framework for "Big Data" Mental Health Research on Twitter</w:t>
            </w:r>
          </w:p>
        </w:tc>
        <w:tc>
          <w:tcPr>
            <w:tcW w:type="dxa" w:w="1728"/>
          </w:tcPr>
          <w:p>
            <w:r>
              <w:t>UNIVERSITY OF OREGON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</w:tbl>
    <w:p>
      <w:r>
        <w:rPr>
          <w:b/>
        </w:rPr>
        <w:t>Cluster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Modifiable Risk Factors for Fatal Prostate Cancer: A Prospective Study In Asia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rPr>
          <w:b/>
        </w:rPr>
        <w:t>Cluster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Computerized Adaptive Suicidal Risk Stratification and Prediction</w:t>
            </w:r>
          </w:p>
        </w:tc>
        <w:tc>
          <w:tcPr>
            <w:tcW w:type="dxa" w:w="1728"/>
          </w:tcPr>
          <w:p>
            <w:r>
              <w:t>ADAPTIVE TESTING TECHNOLOGIES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Treatment Utilization Before Suicide (TUBS)</w:t>
            </w:r>
          </w:p>
        </w:tc>
        <w:tc>
          <w:tcPr>
            <w:tcW w:type="dxa" w:w="1728"/>
          </w:tcPr>
          <w:p>
            <w:r>
              <w:t>HENRY FORD HEALTH 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</w:tbl>
    <w:p>
      <w:r>
        <w:rPr>
          <w:b/>
        </w:rPr>
        <w:t>Cluster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Clinically Relevant Genome Variation Database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EMR Phenotype and Community Engaged Genomic Associations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Statistical Tests for Mapping Genetic Determinants of Complex Traits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International Cohort Collection for Bipolar Disorder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From GWAS to PheWAS: Scanning the EMR Phenome for Gene-disease Associations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</w:tbl>
    <w:p>
      <w:r>
        <w:rPr>
          <w:b/>
        </w:rPr>
        <w:t>Cluster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Multi-Site Validation Study of the HLHS Arrest Predictor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 Computational Biomechanical Airway Model for Obese Children at Risk for OSAS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Development of clinical decision tools for management of diarrhea of children in high and low resource settings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Real-Time Prediction of Acute Arrest in Infants with Single Ventricle Physiology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Family Intervention with Caregivers of Children with Dental Needs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</w:tbl>
    <w:p>
      <w:r>
        <w:rPr>
          <w:b/>
        </w:rPr>
        <w:t>Cluster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Does Screening for HCC in Cirrhotic Patients Reduce HCC-related Mortality?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Novel Machine Learning Methods for Analysis of MALDI-TOF Mass Spectrometry Data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Surveillance for Hepatocellular Carcinoma among HCV-infected Veterans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Development of mosaic mouse models of HCC for genetic interspecies inference</w:t>
            </w:r>
          </w:p>
        </w:tc>
        <w:tc>
          <w:tcPr>
            <w:tcW w:type="dxa" w:w="1728"/>
          </w:tcPr>
          <w:p>
            <w:r>
              <w:t>RESEARCH INST OF FOX CHASE CAN CTR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Guideline-based surveillance and treatment of hepatocellular carcinoma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Vitamin D, Epstein-Barr virus infection, and cigarette smoking and risk of multip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Novel Strategies to Identify GxE Contributions to MS Pathogenesis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Sequential Ion/Ion Reactions for Large Peptide and Whole Protein Characterization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</w:tbl>
    <w:p>
      <w:r>
        <w:rPr>
          <w:b/>
        </w:rPr>
        <w:t>Cluster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Probing Dose Limits in Cardiac SPECT with Reconstruction and Personalized Imaging</w:t>
            </w:r>
          </w:p>
        </w:tc>
        <w:tc>
          <w:tcPr>
            <w:tcW w:type="dxa" w:w="1728"/>
          </w:tcPr>
          <w:p>
            <w:r>
              <w:t>ILLINOIS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A suite of diagnostic aids based on image retrieval</w:t>
            </w:r>
          </w:p>
        </w:tc>
        <w:tc>
          <w:tcPr>
            <w:tcW w:type="dxa" w:w="1728"/>
          </w:tcPr>
          <w:p>
            <w:r>
              <w:t>ILLINOIS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System for Muscle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</w:tbl>
    <w:p>
      <w:r>
        <w:rPr>
          <w:b/>
        </w:rPr>
        <w:t>Cluster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Discovering hidden groups across tuberculosis patient and pathogen genotype data</w:t>
            </w:r>
          </w:p>
        </w:tc>
        <w:tc>
          <w:tcPr>
            <w:tcW w:type="dxa" w:w="1728"/>
          </w:tcPr>
          <w:p>
            <w:r>
              <w:t>RENSSELAER POLYTECHNIC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Precision immunoprofiling to reveal diagnostic biomarkers of latent TB infection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Circadian Lipidomics in Constant Routine, Forced Desynchrony, and Non-lab Setting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Optical Body Composition and Health Assessment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0.0097</w:t>
            </w:r>
          </w:p>
        </w:tc>
      </w:tr>
      <w:tr>
        <w:tc>
          <w:tcPr>
            <w:tcW w:type="dxa" w:w="1728"/>
          </w:tcPr>
          <w:p>
            <w:r>
              <w:t>Computational Models of Infectious Disease Threats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0.0091</w:t>
            </w:r>
          </w:p>
        </w:tc>
      </w:tr>
    </w:tbl>
    <w:p>
      <w:r>
        <w:rPr>
          <w:b/>
        </w:rPr>
        <w:t>Cluster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Vaccine Development for Falciparum Malaria in Pregnant Women and Their Offspring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Extracellular vesicles and their ncRNA cargo as markers of trophoblast injury</w:t>
            </w:r>
          </w:p>
        </w:tc>
        <w:tc>
          <w:tcPr>
            <w:tcW w:type="dxa" w:w="1728"/>
          </w:tcPr>
          <w:p>
            <w:r>
              <w:t>MAGEE-WOMEN'S RES INST AND FOUNDATION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Towards noninvasive diagnosis of malaria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Fetal-Maternal Histocompatibility and Autoimmune Disease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</w:tbl>
    <w:p>
      <w:r>
        <w:rPr>
          <w:b/>
        </w:rPr>
        <w:t>Cluster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Mechanistic Characterization of Pain in Temporomandibular Disorders: Does Pain Centralization Influence Responsiveness to Peripherally Targeted Treatments?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Neuroimaging-based biomarkers for two components of pain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Development of a deep neural network to measure spontaneous pain from mouse facial expressions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rPr>
          <w:b/>
        </w:rPr>
        <w:t>Cluster 30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Epidemiology of Stress and GDM among Latina Women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Bacterial Vaginosis and Spontaneous Abortion</w:t>
            </w:r>
          </w:p>
        </w:tc>
        <w:tc>
          <w:tcPr>
            <w:tcW w:type="dxa" w:w="1728"/>
          </w:tcPr>
          <w:p>
            <w:r>
              <w:t>TEMPLE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AUTOMATED TELE COUNSELING FOR SCREENING MAMMOGRAPHY</w:t>
            </w:r>
          </w:p>
        </w:tc>
        <w:tc>
          <w:tcPr>
            <w:tcW w:type="dxa" w:w="1728"/>
          </w:tcPr>
          <w:p>
            <w:r>
              <w:t>BOSTON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COMMUNITY INTERVENTION TO INCREASE MAMMOGRAPHY SCREENING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DOMESTIC VIOLENCE--CHINESE WOMEN IN THE US AND IN CHINA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</w:tbl>
    <w:p>
      <w:r>
        <w:rPr>
          <w:b/>
        </w:rPr>
        <w:t>Cluster 31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MEDIC ONE STROKE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