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Prostate Cancer Detection by Serum Proteomic Profiling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National Exposure Assessment Laboratory at Emory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Pediatric Research using Integrated Sensor Monitoring Systems (PRISMS): Data and Software Coordination and Integration Center (DSCIC)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0.0078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0.0073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Using deep brain stimulation of the parietal cortex to investigate the electrophysiology of human episodic memory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Patient Instability Noninvasively for Nursing Care (PPINNC)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Using Computational Approaches to Optimize Asthma Care Management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Mechanisms of Incentive Integration and Motivated Cognitive Control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Computational, Neural, and Behavioral Studies of Competition-Dependent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Object Concepts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The Neural Bases of he Semantic Structure of Words and Concepts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Predicting Patient Outcome in Multiple Sclerosis using a Quantitative Radiomic Approach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Long non-coding RNA signatures to track treatment responses in multiple sclerosis</w:t>
            </w:r>
          </w:p>
        </w:tc>
        <w:tc>
          <w:tcPr>
            <w:tcW w:type="dxa" w:w="1728"/>
          </w:tcPr>
          <w:p>
            <w:r>
              <w:t>IQUITY LABS,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Improved methods to assess the comparative safety of new psychiatric medications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Quantitative diagnosis of TB/HIV co-infection using pathogen-specific exosomes in blood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Learning and updating internal visual models</w:t>
            </w:r>
          </w:p>
        </w:tc>
        <w:tc>
          <w:tcPr>
            <w:tcW w:type="dxa" w:w="1728"/>
          </w:tcPr>
          <w:p>
            <w:r>
              <w:t>ALBERT EINSTEIN COLLEGE OF MEDICINE, INC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Physical Methodologies for Genomic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Machine learning methods to increase genomic accessibility by next-gen sequencing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Second Generation DNA Sequence Management Tools</w:t>
            </w:r>
          </w:p>
        </w:tc>
        <w:tc>
          <w:tcPr>
            <w:tcW w:type="dxa" w:w="1728"/>
          </w:tcPr>
          <w:p>
            <w:r>
              <w:t>GEOSPIZA,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Informatics Tools for High-Throughput Sequences Data Analysis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Genome Based Influenza Vaccine Strain Selection  using Machine Learning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Modeling MicroRNA-Target Functional Networks for Acute Myeloid Leukemia Prognosis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GenePattern: Methodologies and Software Tools.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Incorporating molecular network knowledge into predictive data-driven models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Skeletal Myopathy in Systemic Sclerosis: Devising a Classification Schema Predictive of Outcomes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A suite of diagnostic aids based on image retrieval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LATTICE: A Software Platform for Prospective and Retrospective Image Based Translational Research</w:t>
            </w:r>
          </w:p>
        </w:tc>
        <w:tc>
          <w:tcPr>
            <w:tcW w:type="dxa" w:w="1728"/>
          </w:tcPr>
          <w:p>
            <w:r>
              <w:t>TRANSLATIONAL IMAGING INNOVATIONS,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CRCNS: Sensory-Motor Integration in Mammalian Brian: experiment, analysis, modeling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Touching on locomotion: an anatomical and functional analysis of spinal cord circuits that shape the way we move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Defining the anatomical, molecular and functional logic of internal copy circuits involved in dexterous forelimb behaviors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Vision Without Sight: Exploring the Environment with a Portable Camera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Laser-Based Device for Work Site Stability Assessment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CANNABIS IMPAIRMENT DETECTION APPLICATION (CIDA) (T163). SBIR PHASE II. POP: 9/20/2019-9/19/2021. N44DA-19-1218.</w:t>
            </w:r>
          </w:p>
        </w:tc>
        <w:tc>
          <w:tcPr>
            <w:tcW w:type="dxa" w:w="1728"/>
          </w:tcPr>
          <w:p>
            <w:r>
              <w:t>ADVANCED BRAIN MONITORING, INC.</w:t>
            </w:r>
          </w:p>
        </w:tc>
        <w:tc>
          <w:tcPr>
            <w:tcW w:type="dxa" w:w="1728"/>
          </w:tcPr>
          <w:p>
            <w:r>
              <w:t>N44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 xml:space="preserve">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IGF::OT::IGF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Development of Ultrasonic Appratus for Dental Diagnosis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Fetal Programming of Human Newborn Energy Homeostasis Brain Networks and Infant Adiposity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Pattern Analysis of fMRI via machine learning/sparse models: application to brain development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Blending deep learning with probabilistic mechanistic models to predict and understand the evolution and function of adaptive immune receptors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Pan-vaccine Analysis to Test the Impact of Cytomegalovirus on Vaccine Efficacy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Development of a Universal Influenza Vaccine</w:t>
            </w:r>
          </w:p>
        </w:tc>
        <w:tc>
          <w:tcPr>
            <w:tcW w:type="dxa" w:w="1728"/>
          </w:tcPr>
          <w:p>
            <w:r>
              <w:t>BIOLOGICAL MIMETICS,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 situ transcriptome profiling in single cells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2019 STONE LAB SCIENTIFIC SYMPOSIUM: THINKING OUTSIDE THE BOX FOR KIDNEY STONE DISEASE</w:t>
            </w:r>
          </w:p>
        </w:tc>
        <w:tc>
          <w:tcPr>
            <w:tcW w:type="dxa" w:w="1728"/>
          </w:tcPr>
          <w:p>
            <w:r>
              <w:t>AMERICAN UROLOGICAL ASSOCIATION</w:t>
            </w:r>
          </w:p>
        </w:tc>
        <w:tc>
          <w:tcPr>
            <w:tcW w:type="dxa" w:w="1728"/>
          </w:tcPr>
          <w:p>
            <w:r>
              <w:t>U13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High content in vivo screening for acute kidney injury ameliorating drugs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Speech Acoustics to Reveal Motor Disruptions in Psychosis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Decoding the regulatory architecture of the human genome across cell types, individuals and disease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regulatory genomics: networks, cis-regulatory codes, and phenotypic variation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Locating Regulatory Elements in Genomes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AUTOMATIC QUANTITATIVE CT IMAGING OF PERICARDIAL FAT: A NOVEL ISCHEMIA PREDICTOR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and Deformable Model-based 4D Characterization of Cardiac Dyssynchrony from MRI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Scalable Learning with Ensemble Techniques and Parallel Computing</w:t>
            </w:r>
          </w:p>
        </w:tc>
        <w:tc>
          <w:tcPr>
            <w:tcW w:type="dxa" w:w="1728"/>
          </w:tcPr>
          <w:p>
            <w:r>
              <w:t>INSILICOS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STATISTICAL METHODS FOR RECURSIVELY PARTITIONED TREES</w:t>
            </w:r>
          </w:p>
        </w:tc>
        <w:tc>
          <w:tcPr>
            <w:tcW w:type="dxa" w:w="1728"/>
          </w:tcPr>
          <w:p>
            <w:r>
              <w:t>BARNES-JEWISH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Towards a FAIR Digital Ecosystem in the Cloud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OT3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ShapeWorks in the Cloud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</w:tbl>
    <w:p>
      <w:r>
        <w:rPr>
          <w:b/>
        </w:rPr>
        <w:t>Cluster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Mozak: Creating an Expert Community to accelerate neuronal reconstruction at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INTERDISCIPLINARY TRAINING IN COMPUTATIONAL NEUROSCIENCE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R90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NEW DRUG TARGETS FOR APOPTOSIS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P01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Integrated Neuroinformatics Resource for Alcoholism (IN*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Training a new generation of computational neuroscientists bridging neurobiology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R90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rPr>
          <w:b/>
        </w:rPr>
        <w:t>Cluster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MAPS: Mobile Assessment for the Prediction of Suicide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STANFORD PHARMACOGENETICS KNOWLEDGE 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HealthMap: Knowledge Management for Emerging Infectious Disease Intelligence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ADAPTIVE PERSONALIZED INFORMATION MANAGEMENT FOR BIOLOGISTS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COMMUNITY DEPOSIT AND REVIEW OF BIOCHEMICAL DATABASES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IBD Gene Mapping by Clinical and Population Subset</w:t>
            </w:r>
          </w:p>
        </w:tc>
        <w:tc>
          <w:tcPr>
            <w:tcW w:type="dxa" w:w="1728"/>
          </w:tcPr>
          <w:p>
            <w:r>
              <w:t>RBHS-ROBERT WOOD JOHNSON MEDICAL SCHOOL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Mentoring and research in applying digital technologies to prevent chronic Illnesses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Automated Ecological Video Identification of Physical Activity (E-VIP) Software</w:t>
            </w:r>
          </w:p>
        </w:tc>
        <w:tc>
          <w:tcPr>
            <w:tcW w:type="dxa" w:w="1728"/>
          </w:tcPr>
          <w:p>
            <w:r>
              <w:t>CHILDREN'S MERCY HOSP (KANSAS CITY, MO)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Validating Machine-Learned Classifiers of Sedentary Behavior and Physical Activit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 cutting edge approach to assessing physical activities occurring on sidewalks/streets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