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0CB2" w14:textId="77777777" w:rsidR="00646BC7" w:rsidRPr="00646BC7" w:rsidRDefault="00646BC7" w:rsidP="00646BC7">
      <w:pPr>
        <w:shd w:val="clear" w:color="auto" w:fill="FFFFFF"/>
        <w:spacing w:before="100" w:beforeAutospacing="1" w:after="120" w:line="240" w:lineRule="auto"/>
        <w:outlineLvl w:val="0"/>
        <w:rPr>
          <w:rFonts w:ascii="Segoe UI" w:eastAsia="Times New Roman" w:hAnsi="Segoe UI" w:cs="Segoe UI"/>
          <w:b/>
          <w:bCs/>
          <w:kern w:val="36"/>
          <w:sz w:val="48"/>
          <w:szCs w:val="48"/>
          <w14:ligatures w14:val="none"/>
        </w:rPr>
      </w:pPr>
      <w:r w:rsidRPr="00646BC7">
        <w:rPr>
          <w:rFonts w:ascii="Segoe UI" w:eastAsia="Times New Roman" w:hAnsi="Segoe UI" w:cs="Segoe UI"/>
          <w:b/>
          <w:bCs/>
          <w:kern w:val="36"/>
          <w:sz w:val="48"/>
          <w:szCs w:val="48"/>
          <w14:ligatures w14:val="none"/>
        </w:rPr>
        <w:t>Recruiter InMail Report - Terms and Definitions</w:t>
      </w:r>
    </w:p>
    <w:p w14:paraId="780CCF64" w14:textId="77777777" w:rsidR="00646BC7" w:rsidRDefault="00646BC7" w:rsidP="00646BC7">
      <w:pPr>
        <w:pStyle w:val="NormalWeb"/>
        <w:shd w:val="clear" w:color="auto" w:fill="FFFFFF"/>
        <w:spacing w:before="360" w:beforeAutospacing="0" w:after="360" w:afterAutospacing="0" w:line="315" w:lineRule="atLeast"/>
        <w:rPr>
          <w:rFonts w:ascii="Segoe UI" w:hAnsi="Segoe UI" w:cs="Segoe UI"/>
          <w:sz w:val="21"/>
          <w:szCs w:val="21"/>
        </w:rPr>
      </w:pPr>
      <w:r w:rsidRPr="00646BC7">
        <w:rPr>
          <w:rFonts w:ascii="Segoe UI" w:hAnsi="Segoe UI" w:cs="Segoe UI"/>
          <w:sz w:val="21"/>
          <w:szCs w:val="21"/>
          <w:shd w:val="clear" w:color="auto" w:fill="FFFFFF"/>
        </w:rPr>
        <w:br/>
      </w:r>
      <w:r>
        <w:rPr>
          <w:rFonts w:ascii="Segoe UI" w:hAnsi="Segoe UI" w:cs="Segoe UI"/>
          <w:sz w:val="21"/>
          <w:szCs w:val="21"/>
        </w:rPr>
        <w:t>The LinkedIn Recruiter InMail Report provides insights into InMail usage and performance for you and your team.</w:t>
      </w:r>
    </w:p>
    <w:p w14:paraId="1E7D1CBA" w14:textId="77777777" w:rsidR="00646BC7" w:rsidRDefault="00646BC7" w:rsidP="00646BC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All reports are in Universal Coordinated Time (UTC +0). Any activity can take up to 48 hours to appear in your reports.</w:t>
      </w:r>
    </w:p>
    <w:p w14:paraId="40C3C68A" w14:textId="77777777" w:rsidR="00646BC7" w:rsidRDefault="00646BC7" w:rsidP="00646BC7">
      <w:pPr>
        <w:shd w:val="clear" w:color="auto" w:fill="FFFFFF"/>
        <w:rPr>
          <w:rFonts w:ascii="Segoe UI" w:hAnsi="Segoe UI" w:cs="Segoe UI"/>
          <w:sz w:val="21"/>
          <w:szCs w:val="21"/>
        </w:rPr>
      </w:pPr>
      <w:r>
        <w:rPr>
          <w:rFonts w:ascii="Segoe UI" w:hAnsi="Segoe UI" w:cs="Segoe UI"/>
          <w:sz w:val="21"/>
          <w:szCs w:val="21"/>
        </w:rPr>
        <w:t>Here’s a list of commonly used terms and definitions in the InMail Report.</w:t>
      </w:r>
    </w:p>
    <w:p w14:paraId="31A4741A" w14:textId="77777777" w:rsidR="00646BC7" w:rsidRDefault="00646BC7" w:rsidP="00646BC7">
      <w:pPr>
        <w:pStyle w:val="Heading2"/>
        <w:shd w:val="clear" w:color="auto" w:fill="FFFFFF"/>
        <w:spacing w:before="360" w:after="360"/>
        <w:rPr>
          <w:rFonts w:ascii="Segoe UI" w:hAnsi="Segoe UI" w:cs="Segoe UI"/>
          <w:sz w:val="36"/>
          <w:szCs w:val="36"/>
        </w:rPr>
      </w:pPr>
      <w:r>
        <w:rPr>
          <w:rFonts w:ascii="Segoe UI" w:hAnsi="Segoe UI" w:cs="Segoe UI"/>
        </w:rPr>
        <w:t>InMail Insights</w:t>
      </w:r>
    </w:p>
    <w:p w14:paraId="0D06C65E" w14:textId="77777777" w:rsidR="00646BC7" w:rsidRDefault="00646BC7" w:rsidP="00646BC7">
      <w:pPr>
        <w:pStyle w:val="NormalWeb"/>
        <w:numPr>
          <w:ilvl w:val="0"/>
          <w:numId w:val="1"/>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t>Average response rate</w:t>
      </w:r>
      <w:r>
        <w:rPr>
          <w:rFonts w:ascii="Segoe UI" w:hAnsi="Segoe UI" w:cs="Segoe UI"/>
          <w:sz w:val="21"/>
          <w:szCs w:val="21"/>
        </w:rPr>
        <w:t>: Percentage of InMails that were sent during the selected time frame and have been accepted or declined within 30 days. This metric is an aggregated total from InMail response rates on desktop and mobile.</w:t>
      </w:r>
    </w:p>
    <w:p w14:paraId="57F4AB1C" w14:textId="77777777" w:rsidR="00646BC7" w:rsidRDefault="00646BC7" w:rsidP="00646BC7">
      <w:pPr>
        <w:pStyle w:val="article-contentunordered-list-item"/>
        <w:numPr>
          <w:ilvl w:val="1"/>
          <w:numId w:val="1"/>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Calculation:</w:t>
      </w:r>
      <w:r>
        <w:rPr>
          <w:rFonts w:ascii="Segoe UI" w:hAnsi="Segoe UI" w:cs="Segoe UI"/>
          <w:sz w:val="21"/>
          <w:szCs w:val="21"/>
        </w:rPr>
        <w:t> Sum of InMail response rates per interval in selected date range / Interval in selected date range where Response Rate = (# of InMail messages accepted + # of InMail messages declined / total # of InMail messages sent).</w:t>
      </w:r>
    </w:p>
    <w:p w14:paraId="60553C65" w14:textId="77777777" w:rsidR="00646BC7" w:rsidRDefault="00646BC7" w:rsidP="00646BC7">
      <w:pPr>
        <w:pStyle w:val="article-contentunordered-list-item"/>
        <w:numPr>
          <w:ilvl w:val="1"/>
          <w:numId w:val="1"/>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Example Average Response Rate for two owners:</w:t>
      </w:r>
    </w:p>
    <w:p w14:paraId="40FAC5C2" w14:textId="77777777" w:rsidR="00646BC7" w:rsidRDefault="00646BC7" w:rsidP="00646BC7">
      <w:pPr>
        <w:pStyle w:val="article-contentunordered-list-item"/>
        <w:numPr>
          <w:ilvl w:val="2"/>
          <w:numId w:val="1"/>
        </w:numPr>
        <w:shd w:val="clear" w:color="auto" w:fill="FFFFFF"/>
        <w:spacing w:before="120" w:beforeAutospacing="0" w:after="60" w:afterAutospacing="0"/>
        <w:ind w:left="4560"/>
        <w:rPr>
          <w:rFonts w:ascii="Segoe UI" w:hAnsi="Segoe UI" w:cs="Segoe UI"/>
          <w:sz w:val="21"/>
          <w:szCs w:val="21"/>
        </w:rPr>
      </w:pPr>
      <w:r>
        <w:rPr>
          <w:rStyle w:val="Strong"/>
          <w:rFonts w:ascii="Segoe UI" w:hAnsi="Segoe UI" w:cs="Segoe UI"/>
          <w:sz w:val="21"/>
          <w:szCs w:val="21"/>
        </w:rPr>
        <w:t>Owner A:</w:t>
      </w:r>
      <w:r>
        <w:rPr>
          <w:rFonts w:ascii="Segoe UI" w:hAnsi="Segoe UI" w:cs="Segoe UI"/>
          <w:sz w:val="21"/>
          <w:szCs w:val="21"/>
        </w:rPr>
        <w:t> Sent 10 InMails during selected time frame. 5 were accepted and 2 were declined.</w:t>
      </w:r>
    </w:p>
    <w:p w14:paraId="6F817FDC" w14:textId="77777777" w:rsidR="00646BC7" w:rsidRDefault="00646BC7" w:rsidP="00646BC7">
      <w:pPr>
        <w:pStyle w:val="article-contentunordered-list-item"/>
        <w:numPr>
          <w:ilvl w:val="2"/>
          <w:numId w:val="1"/>
        </w:numPr>
        <w:shd w:val="clear" w:color="auto" w:fill="FFFFFF"/>
        <w:spacing w:before="120" w:beforeAutospacing="0" w:after="120" w:afterAutospacing="0"/>
        <w:ind w:left="4560"/>
        <w:rPr>
          <w:rFonts w:ascii="Segoe UI" w:hAnsi="Segoe UI" w:cs="Segoe UI"/>
          <w:sz w:val="21"/>
          <w:szCs w:val="21"/>
        </w:rPr>
      </w:pPr>
      <w:r>
        <w:rPr>
          <w:rStyle w:val="Strong"/>
          <w:rFonts w:ascii="Segoe UI" w:hAnsi="Segoe UI" w:cs="Segoe UI"/>
          <w:sz w:val="21"/>
          <w:szCs w:val="21"/>
        </w:rPr>
        <w:t>Owner B: </w:t>
      </w:r>
      <w:r>
        <w:rPr>
          <w:rFonts w:ascii="Segoe UI" w:hAnsi="Segoe UI" w:cs="Segoe UI"/>
          <w:sz w:val="21"/>
          <w:szCs w:val="21"/>
        </w:rPr>
        <w:t xml:space="preserve">Sent 15 InMails during selected time frame. 6 were accepted and 3 were </w:t>
      </w:r>
      <w:proofErr w:type="gramStart"/>
      <w:r>
        <w:rPr>
          <w:rFonts w:ascii="Segoe UI" w:hAnsi="Segoe UI" w:cs="Segoe UI"/>
          <w:sz w:val="21"/>
          <w:szCs w:val="21"/>
        </w:rPr>
        <w:t>declined</w:t>
      </w:r>
      <w:proofErr w:type="gramEnd"/>
    </w:p>
    <w:p w14:paraId="561319B3" w14:textId="77777777" w:rsidR="00646BC7" w:rsidRDefault="00646BC7" w:rsidP="00646BC7">
      <w:pPr>
        <w:pStyle w:val="article-contentunordered-list-item"/>
        <w:numPr>
          <w:ilvl w:val="3"/>
          <w:numId w:val="1"/>
        </w:numPr>
        <w:shd w:val="clear" w:color="auto" w:fill="FFFFFF"/>
        <w:spacing w:before="120" w:beforeAutospacing="0" w:after="120" w:afterAutospacing="0"/>
        <w:ind w:left="6240"/>
        <w:rPr>
          <w:rFonts w:ascii="Segoe UI" w:hAnsi="Segoe UI" w:cs="Segoe UI"/>
          <w:sz w:val="21"/>
          <w:szCs w:val="21"/>
        </w:rPr>
      </w:pPr>
      <w:r>
        <w:rPr>
          <w:rFonts w:ascii="Segoe UI" w:hAnsi="Segoe UI" w:cs="Segoe UI"/>
          <w:sz w:val="21"/>
          <w:szCs w:val="21"/>
        </w:rPr>
        <w:t>(11 accepted + 5 declined) / 25 = 64% Average Response Rate.</w:t>
      </w:r>
    </w:p>
    <w:p w14:paraId="35CDCEC1" w14:textId="77777777" w:rsidR="00646BC7" w:rsidRDefault="00646BC7" w:rsidP="00646BC7">
      <w:pPr>
        <w:pStyle w:val="article-contentunordered-list-item"/>
        <w:numPr>
          <w:ilvl w:val="1"/>
          <w:numId w:val="1"/>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When multiple owners are selected, this metric will be displayed as an average of the selected owners Response Rate during the selected time frame. When a single owner is selected, it will display the owner's total Response Rate during the selected time frame.</w:t>
      </w:r>
    </w:p>
    <w:p w14:paraId="33819D14" w14:textId="77777777" w:rsidR="00646BC7" w:rsidRDefault="00646BC7" w:rsidP="00646BC7">
      <w:pPr>
        <w:pStyle w:val="NormalWeb"/>
        <w:numPr>
          <w:ilvl w:val="0"/>
          <w:numId w:val="1"/>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t>InMails sent</w:t>
      </w:r>
      <w:r>
        <w:rPr>
          <w:rFonts w:ascii="Segoe UI" w:hAnsi="Segoe UI" w:cs="Segoe UI"/>
          <w:sz w:val="21"/>
          <w:szCs w:val="21"/>
        </w:rPr>
        <w:t> shows the number of messages sent (using InMail and to 1st-degree connections and open profiles). This metric is an aggregated total from InMail messages sent on desktop and mobile.</w:t>
      </w:r>
    </w:p>
    <w:p w14:paraId="0E73CF60" w14:textId="77777777" w:rsidR="00646BC7" w:rsidRDefault="00646BC7" w:rsidP="00646BC7">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lastRenderedPageBreak/>
        <w:t>Accepted</w:t>
      </w:r>
      <w:r>
        <w:rPr>
          <w:rFonts w:ascii="Segoe UI" w:hAnsi="Segoe UI" w:cs="Segoe UI"/>
          <w:sz w:val="21"/>
          <w:szCs w:val="21"/>
        </w:rPr>
        <w:t> shows the number of InMail messages sent during the selected time frame and accepted within 30 days of sending the InMail message, including accepting through an email notification. This metric is an aggregated total from InMail messages accepted on desktop and mobile.</w:t>
      </w:r>
    </w:p>
    <w:p w14:paraId="0BE757D1" w14:textId="77777777" w:rsidR="00646BC7" w:rsidRDefault="00646BC7" w:rsidP="00646BC7">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Declined</w:t>
      </w:r>
      <w:r>
        <w:rPr>
          <w:rFonts w:ascii="Segoe UI" w:hAnsi="Segoe UI" w:cs="Segoe UI"/>
          <w:sz w:val="21"/>
          <w:szCs w:val="21"/>
        </w:rPr>
        <w:t> shows the number of InMail messages sent during the selected time frame and declined within 30 days. This metric is an aggregated total from InMail messages declined on desktop and mobile.</w:t>
      </w:r>
    </w:p>
    <w:p w14:paraId="45209A68" w14:textId="77777777" w:rsidR="00646BC7" w:rsidRDefault="00646BC7" w:rsidP="00646BC7">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No response</w:t>
      </w:r>
      <w:r>
        <w:rPr>
          <w:rFonts w:ascii="Segoe UI" w:hAnsi="Segoe UI" w:cs="Segoe UI"/>
          <w:sz w:val="21"/>
          <w:szCs w:val="21"/>
        </w:rPr>
        <w:t> shows the number of InMail messages sent during the selected time frame that haven’t been accepted nor declined within 30 days. This metric is an aggregated total from InMail messages with no response on desktop and mobile.</w:t>
      </w:r>
    </w:p>
    <w:p w14:paraId="0ED06B70" w14:textId="77777777" w:rsidR="00646BC7" w:rsidRDefault="00646BC7" w:rsidP="00646BC7">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Responses received</w:t>
      </w:r>
      <w:r>
        <w:rPr>
          <w:rFonts w:ascii="Segoe UI" w:hAnsi="Segoe UI" w:cs="Segoe UI"/>
          <w:sz w:val="21"/>
          <w:szCs w:val="21"/>
        </w:rPr>
        <w:t> shows the number of InMail sent during the selected time frame that have been accepted or declined within 30 days.</w:t>
      </w:r>
    </w:p>
    <w:p w14:paraId="6CB6717D" w14:textId="77777777" w:rsidR="00646BC7" w:rsidRDefault="00646BC7" w:rsidP="00646BC7">
      <w:pPr>
        <w:pStyle w:val="Heading2"/>
        <w:shd w:val="clear" w:color="auto" w:fill="FFFFFF"/>
        <w:spacing w:before="360" w:after="360"/>
        <w:rPr>
          <w:rFonts w:ascii="Segoe UI" w:hAnsi="Segoe UI" w:cs="Segoe UI"/>
          <w:sz w:val="36"/>
          <w:szCs w:val="36"/>
        </w:rPr>
      </w:pPr>
      <w:r>
        <w:rPr>
          <w:rFonts w:ascii="Segoe UI" w:hAnsi="Segoe UI" w:cs="Segoe UI"/>
        </w:rPr>
        <w:t>InMail Details</w:t>
      </w:r>
    </w:p>
    <w:p w14:paraId="2E2CC564" w14:textId="77777777" w:rsidR="00646BC7" w:rsidRDefault="00646BC7" w:rsidP="00646BC7">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proofErr w:type="gramStart"/>
      <w:r>
        <w:rPr>
          <w:rStyle w:val="Strong"/>
          <w:rFonts w:ascii="Segoe UI" w:hAnsi="Segoe UI" w:cs="Segoe UI"/>
          <w:sz w:val="21"/>
          <w:szCs w:val="21"/>
        </w:rPr>
        <w:t>Search</w:t>
      </w:r>
      <w:proofErr w:type="gramEnd"/>
      <w:r>
        <w:rPr>
          <w:rStyle w:val="Strong"/>
          <w:rFonts w:ascii="Segoe UI" w:hAnsi="Segoe UI" w:cs="Segoe UI"/>
          <w:sz w:val="21"/>
          <w:szCs w:val="21"/>
        </w:rPr>
        <w:t xml:space="preserve"> Spotlights:</w:t>
      </w:r>
    </w:p>
    <w:p w14:paraId="069D6646" w14:textId="77777777" w:rsidR="00646BC7" w:rsidRDefault="00646BC7" w:rsidP="00646BC7">
      <w:pPr>
        <w:pStyle w:val="article-contentunordered-list-item"/>
        <w:numPr>
          <w:ilvl w:val="1"/>
          <w:numId w:val="2"/>
        </w:numPr>
        <w:shd w:val="clear" w:color="auto" w:fill="FFFFFF"/>
        <w:spacing w:before="120" w:beforeAutospacing="0" w:after="60" w:afterAutospacing="0"/>
        <w:ind w:left="2880"/>
        <w:rPr>
          <w:rFonts w:ascii="Segoe UI" w:hAnsi="Segoe UI" w:cs="Segoe UI"/>
          <w:sz w:val="21"/>
          <w:szCs w:val="21"/>
        </w:rPr>
      </w:pPr>
      <w:r>
        <w:rPr>
          <w:rStyle w:val="Strong"/>
          <w:rFonts w:ascii="Segoe UI" w:hAnsi="Segoe UI" w:cs="Segoe UI"/>
          <w:sz w:val="21"/>
          <w:szCs w:val="21"/>
        </w:rPr>
        <w:t>Open to New Opportunities</w:t>
      </w:r>
      <w:r>
        <w:rPr>
          <w:rFonts w:ascii="Segoe UI" w:hAnsi="Segoe UI" w:cs="Segoe UI"/>
          <w:sz w:val="21"/>
          <w:szCs w:val="21"/>
        </w:rPr>
        <w:t> highlights candidates who match your search criteria and have indicated they’re open to hearing from recruiters. These candidates have opted to privately share their career interests with Recruiter users and are interested in hearing about new opportunities.</w:t>
      </w:r>
    </w:p>
    <w:p w14:paraId="5F692FD8" w14:textId="77777777" w:rsidR="00646BC7" w:rsidRDefault="00646BC7" w:rsidP="00646BC7">
      <w:pPr>
        <w:pStyle w:val="article-contentunordered-list-item"/>
        <w:numPr>
          <w:ilvl w:val="1"/>
          <w:numId w:val="2"/>
        </w:numPr>
        <w:shd w:val="clear" w:color="auto" w:fill="FFFFFF"/>
        <w:spacing w:before="120" w:beforeAutospacing="0" w:after="60" w:afterAutospacing="0"/>
        <w:ind w:left="2880"/>
        <w:rPr>
          <w:rFonts w:ascii="Segoe UI" w:hAnsi="Segoe UI" w:cs="Segoe UI"/>
          <w:sz w:val="21"/>
          <w:szCs w:val="21"/>
        </w:rPr>
      </w:pPr>
      <w:r>
        <w:rPr>
          <w:rStyle w:val="Strong"/>
          <w:rFonts w:ascii="Segoe UI" w:hAnsi="Segoe UI" w:cs="Segoe UI"/>
          <w:sz w:val="21"/>
          <w:szCs w:val="21"/>
        </w:rPr>
        <w:t>Past Applicants</w:t>
      </w:r>
      <w:r>
        <w:rPr>
          <w:rFonts w:ascii="Segoe UI" w:hAnsi="Segoe UI" w:cs="Segoe UI"/>
          <w:sz w:val="21"/>
          <w:szCs w:val="21"/>
        </w:rPr>
        <w:t> features people who’ve applied to your company before. This includes only applicants you’ve collected via LinkedIn job posts, Apply Starters, and candidates from your Applicant Tracking System (ATS) via Recruiter System Connect.</w:t>
      </w:r>
    </w:p>
    <w:p w14:paraId="615D55F2" w14:textId="77777777" w:rsidR="00646BC7" w:rsidRDefault="00646BC7" w:rsidP="00646BC7">
      <w:pPr>
        <w:pStyle w:val="article-contentunordered-list-item"/>
        <w:numPr>
          <w:ilvl w:val="1"/>
          <w:numId w:val="2"/>
        </w:numPr>
        <w:shd w:val="clear" w:color="auto" w:fill="FFFFFF"/>
        <w:spacing w:before="120" w:beforeAutospacing="0" w:after="60" w:afterAutospacing="0"/>
        <w:ind w:left="2880"/>
        <w:rPr>
          <w:rFonts w:ascii="Segoe UI" w:hAnsi="Segoe UI" w:cs="Segoe UI"/>
          <w:sz w:val="21"/>
          <w:szCs w:val="21"/>
        </w:rPr>
      </w:pPr>
      <w:proofErr w:type="gramStart"/>
      <w:r>
        <w:rPr>
          <w:rStyle w:val="Strong"/>
          <w:rFonts w:ascii="Segoe UI" w:hAnsi="Segoe UI" w:cs="Segoe UI"/>
          <w:sz w:val="21"/>
          <w:szCs w:val="21"/>
        </w:rPr>
        <w:t>Have</w:t>
      </w:r>
      <w:proofErr w:type="gramEnd"/>
      <w:r>
        <w:rPr>
          <w:rStyle w:val="Strong"/>
          <w:rFonts w:ascii="Segoe UI" w:hAnsi="Segoe UI" w:cs="Segoe UI"/>
          <w:sz w:val="21"/>
          <w:szCs w:val="21"/>
        </w:rPr>
        <w:t xml:space="preserve"> Company Connections</w:t>
      </w:r>
      <w:r>
        <w:rPr>
          <w:rFonts w:ascii="Segoe UI" w:hAnsi="Segoe UI" w:cs="Segoe UI"/>
          <w:sz w:val="21"/>
          <w:szCs w:val="21"/>
        </w:rPr>
        <w:t> identifies people who are 1st-degree connections of employees at your company.</w:t>
      </w:r>
    </w:p>
    <w:p w14:paraId="54B71501" w14:textId="77777777" w:rsidR="00646BC7" w:rsidRDefault="00646BC7" w:rsidP="00646BC7">
      <w:pPr>
        <w:pStyle w:val="article-contentunordered-list-item"/>
        <w:numPr>
          <w:ilvl w:val="1"/>
          <w:numId w:val="2"/>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Engaged with Talent Brand</w:t>
      </w:r>
      <w:r>
        <w:rPr>
          <w:rFonts w:ascii="Segoe UI" w:hAnsi="Segoe UI" w:cs="Segoe UI"/>
          <w:sz w:val="21"/>
          <w:szCs w:val="21"/>
        </w:rPr>
        <w:t> highlights people who’ve proactively shown an interest in your brand by following your company on LinkedIn or taken any public action such as likes, shares, or comments. This information all includes subsidiary companies based on LinkedIn data. This is measured across your entire Talent Brand, including your updates, job posts, and sponsored content.</w:t>
      </w:r>
    </w:p>
    <w:p w14:paraId="0EADBD61" w14:textId="77777777" w:rsidR="00646BC7" w:rsidRDefault="00646BC7" w:rsidP="00646BC7">
      <w:pPr>
        <w:pStyle w:val="NormalWeb"/>
        <w:numPr>
          <w:ilvl w:val="0"/>
          <w:numId w:val="2"/>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t>Seats</w:t>
      </w:r>
      <w:r>
        <w:rPr>
          <w:rFonts w:ascii="Segoe UI" w:hAnsi="Segoe UI" w:cs="Segoe UI"/>
          <w:sz w:val="21"/>
          <w:szCs w:val="21"/>
        </w:rPr>
        <w:t> shows the number of InMail messages sent by each user.</w:t>
      </w:r>
    </w:p>
    <w:p w14:paraId="3A46E8F0" w14:textId="77777777" w:rsidR="00646BC7" w:rsidRDefault="00646BC7" w:rsidP="00646BC7">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Companies</w:t>
      </w:r>
      <w:r>
        <w:rPr>
          <w:rFonts w:ascii="Segoe UI" w:hAnsi="Segoe UI" w:cs="Segoe UI"/>
          <w:sz w:val="21"/>
          <w:szCs w:val="21"/>
        </w:rPr>
        <w:t> </w:t>
      </w:r>
      <w:proofErr w:type="gramStart"/>
      <w:r>
        <w:rPr>
          <w:rFonts w:ascii="Segoe UI" w:hAnsi="Segoe UI" w:cs="Segoe UI"/>
          <w:sz w:val="21"/>
          <w:szCs w:val="21"/>
        </w:rPr>
        <w:t>shows</w:t>
      </w:r>
      <w:proofErr w:type="gramEnd"/>
      <w:r>
        <w:rPr>
          <w:rFonts w:ascii="Segoe UI" w:hAnsi="Segoe UI" w:cs="Segoe UI"/>
          <w:sz w:val="21"/>
          <w:szCs w:val="21"/>
        </w:rPr>
        <w:t xml:space="preserve"> the companies that employees are responding from.</w:t>
      </w:r>
    </w:p>
    <w:p w14:paraId="4D630997" w14:textId="77777777" w:rsidR="00646BC7" w:rsidRDefault="00646BC7" w:rsidP="00646BC7">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Schools</w:t>
      </w:r>
      <w:r>
        <w:rPr>
          <w:rFonts w:ascii="Segoe UI" w:hAnsi="Segoe UI" w:cs="Segoe UI"/>
          <w:sz w:val="21"/>
          <w:szCs w:val="21"/>
        </w:rPr>
        <w:t> </w:t>
      </w:r>
      <w:proofErr w:type="gramStart"/>
      <w:r>
        <w:rPr>
          <w:rFonts w:ascii="Segoe UI" w:hAnsi="Segoe UI" w:cs="Segoe UI"/>
          <w:sz w:val="21"/>
          <w:szCs w:val="21"/>
        </w:rPr>
        <w:t>shows</w:t>
      </w:r>
      <w:proofErr w:type="gramEnd"/>
      <w:r>
        <w:rPr>
          <w:rFonts w:ascii="Segoe UI" w:hAnsi="Segoe UI" w:cs="Segoe UI"/>
          <w:sz w:val="21"/>
          <w:szCs w:val="21"/>
        </w:rPr>
        <w:t xml:space="preserve"> the schools that students are responding from.</w:t>
      </w:r>
    </w:p>
    <w:p w14:paraId="6B73CDDB" w14:textId="77777777" w:rsidR="00646BC7" w:rsidRDefault="00646BC7" w:rsidP="00646BC7">
      <w:pPr>
        <w:pStyle w:val="NormalWeb"/>
        <w:numPr>
          <w:ilvl w:val="0"/>
          <w:numId w:val="2"/>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t>Time in role</w:t>
      </w:r>
      <w:r>
        <w:rPr>
          <w:rFonts w:ascii="Segoe UI" w:hAnsi="Segoe UI" w:cs="Segoe UI"/>
          <w:sz w:val="21"/>
          <w:szCs w:val="21"/>
        </w:rPr>
        <w:t> shows the average time in role from candidates who are responding.</w:t>
      </w:r>
    </w:p>
    <w:p w14:paraId="54AD28E4" w14:textId="77777777" w:rsidR="00646BC7" w:rsidRDefault="00646BC7" w:rsidP="00646BC7">
      <w:pPr>
        <w:pStyle w:val="NormalWeb"/>
        <w:numPr>
          <w:ilvl w:val="0"/>
          <w:numId w:val="2"/>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lastRenderedPageBreak/>
        <w:t>Templates</w:t>
      </w:r>
      <w:r>
        <w:rPr>
          <w:rFonts w:ascii="Segoe UI" w:hAnsi="Segoe UI" w:cs="Segoe UI"/>
          <w:sz w:val="21"/>
          <w:szCs w:val="21"/>
        </w:rPr>
        <w:t> </w:t>
      </w:r>
      <w:proofErr w:type="gramStart"/>
      <w:r>
        <w:rPr>
          <w:rFonts w:ascii="Segoe UI" w:hAnsi="Segoe UI" w:cs="Segoe UI"/>
          <w:sz w:val="21"/>
          <w:szCs w:val="21"/>
        </w:rPr>
        <w:t>shows</w:t>
      </w:r>
      <w:proofErr w:type="gramEnd"/>
      <w:r>
        <w:rPr>
          <w:rFonts w:ascii="Segoe UI" w:hAnsi="Segoe UI" w:cs="Segoe UI"/>
          <w:sz w:val="21"/>
          <w:szCs w:val="21"/>
        </w:rPr>
        <w:t xml:space="preserve"> the performance of the InMail template that was used. You will only see shared templates in the reporting. Private template usage can only be seen by the </w:t>
      </w:r>
      <w:proofErr w:type="gramStart"/>
      <w:r>
        <w:rPr>
          <w:rFonts w:ascii="Segoe UI" w:hAnsi="Segoe UI" w:cs="Segoe UI"/>
          <w:sz w:val="21"/>
          <w:szCs w:val="21"/>
        </w:rPr>
        <w:t>template</w:t>
      </w:r>
      <w:proofErr w:type="gramEnd"/>
      <w:r>
        <w:rPr>
          <w:rFonts w:ascii="Segoe UI" w:hAnsi="Segoe UI" w:cs="Segoe UI"/>
          <w:sz w:val="21"/>
          <w:szCs w:val="21"/>
        </w:rPr>
        <w:t xml:space="preserve"> owner.</w:t>
      </w:r>
    </w:p>
    <w:p w14:paraId="1206A70C" w14:textId="77777777" w:rsidR="00646BC7" w:rsidRDefault="00646BC7" w:rsidP="00646BC7">
      <w:pPr>
        <w:pStyle w:val="NormalWeb"/>
        <w:numPr>
          <w:ilvl w:val="0"/>
          <w:numId w:val="2"/>
        </w:numPr>
        <w:shd w:val="clear" w:color="auto" w:fill="FFFFFF"/>
        <w:spacing w:before="0" w:beforeAutospacing="0" w:after="0" w:afterAutospacing="0" w:line="315" w:lineRule="atLeast"/>
        <w:ind w:left="1200"/>
        <w:rPr>
          <w:rFonts w:ascii="Segoe UI" w:hAnsi="Segoe UI" w:cs="Segoe UI"/>
          <w:sz w:val="21"/>
          <w:szCs w:val="21"/>
        </w:rPr>
      </w:pPr>
      <w:r>
        <w:rPr>
          <w:rStyle w:val="Strong"/>
          <w:rFonts w:ascii="Segoe UI" w:hAnsi="Segoe UI" w:cs="Segoe UI"/>
          <w:sz w:val="21"/>
          <w:szCs w:val="21"/>
        </w:rPr>
        <w:t>Gender</w:t>
      </w:r>
      <w:r>
        <w:rPr>
          <w:rFonts w:ascii="Segoe UI" w:hAnsi="Segoe UI" w:cs="Segoe UI"/>
          <w:sz w:val="21"/>
          <w:szCs w:val="21"/>
        </w:rPr>
        <w:t> shows the average response rate for each gender.</w:t>
      </w:r>
    </w:p>
    <w:p w14:paraId="24432046" w14:textId="77777777" w:rsidR="00646BC7" w:rsidRDefault="00646BC7" w:rsidP="00646BC7">
      <w:pPr>
        <w:pStyle w:val="article-contentunordered-list-item"/>
        <w:numPr>
          <w:ilvl w:val="1"/>
          <w:numId w:val="2"/>
        </w:numPr>
        <w:shd w:val="clear" w:color="auto" w:fill="FFFFFF"/>
        <w:spacing w:before="120" w:beforeAutospacing="0" w:after="60" w:afterAutospacing="0"/>
        <w:ind w:left="2880"/>
        <w:rPr>
          <w:rFonts w:ascii="Segoe UI" w:hAnsi="Segoe UI" w:cs="Segoe UI"/>
          <w:sz w:val="21"/>
          <w:szCs w:val="21"/>
        </w:rPr>
      </w:pPr>
      <w:proofErr w:type="gramStart"/>
      <w:r>
        <w:rPr>
          <w:rFonts w:ascii="Segoe UI" w:hAnsi="Segoe UI" w:cs="Segoe UI"/>
          <w:sz w:val="21"/>
          <w:szCs w:val="21"/>
        </w:rPr>
        <w:t>In order to</w:t>
      </w:r>
      <w:proofErr w:type="gramEnd"/>
      <w:r>
        <w:rPr>
          <w:rFonts w:ascii="Segoe UI" w:hAnsi="Segoe UI" w:cs="Segoe UI"/>
          <w:sz w:val="21"/>
          <w:szCs w:val="21"/>
        </w:rPr>
        <w:t xml:space="preserve"> view Gender Insights, you must have sent at least 50 InMail messages before the data is displayed.</w:t>
      </w:r>
    </w:p>
    <w:p w14:paraId="3E39D7A6" w14:textId="77777777" w:rsidR="00646BC7" w:rsidRDefault="00646BC7" w:rsidP="00646BC7">
      <w:pPr>
        <w:pStyle w:val="article-contentunordered-list-item"/>
        <w:numPr>
          <w:ilvl w:val="1"/>
          <w:numId w:val="2"/>
        </w:numPr>
        <w:shd w:val="clear" w:color="auto" w:fill="FFFFFF"/>
        <w:spacing w:before="120" w:beforeAutospacing="0" w:after="120" w:afterAutospacing="0"/>
        <w:ind w:left="2880"/>
        <w:rPr>
          <w:rFonts w:ascii="Segoe UI" w:hAnsi="Segoe UI" w:cs="Segoe UI"/>
          <w:sz w:val="21"/>
          <w:szCs w:val="21"/>
        </w:rPr>
      </w:pPr>
      <w:r>
        <w:rPr>
          <w:rFonts w:ascii="Segoe UI" w:hAnsi="Segoe UI" w:cs="Segoe UI"/>
          <w:sz w:val="21"/>
          <w:szCs w:val="21"/>
        </w:rPr>
        <w:t>Gender Insights aren’t available for Recruiter Lite users.</w:t>
      </w:r>
    </w:p>
    <w:p w14:paraId="78AB8E8E" w14:textId="4C12DA50" w:rsidR="00CC66FC" w:rsidRDefault="00CC66FC" w:rsidP="00646BC7"/>
    <w:sectPr w:rsidR="00CC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2628"/>
    <w:multiLevelType w:val="multilevel"/>
    <w:tmpl w:val="FBF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6338F"/>
    <w:multiLevelType w:val="multilevel"/>
    <w:tmpl w:val="5FD4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12782">
    <w:abstractNumId w:val="1"/>
  </w:num>
  <w:num w:numId="2" w16cid:durableId="144495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C7"/>
    <w:rsid w:val="00646BC7"/>
    <w:rsid w:val="00990AA1"/>
    <w:rsid w:val="00CC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04DB"/>
  <w15:chartTrackingRefBased/>
  <w15:docId w15:val="{302215DD-C630-4135-BA08-2F0E7238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B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4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C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646B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6B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unordered-list-item">
    <w:name w:val="article-content__unordered-list-item"/>
    <w:basedOn w:val="Normal"/>
    <w:rsid w:val="00646B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6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709">
      <w:bodyDiv w:val="1"/>
      <w:marLeft w:val="0"/>
      <w:marRight w:val="0"/>
      <w:marTop w:val="0"/>
      <w:marBottom w:val="0"/>
      <w:divBdr>
        <w:top w:val="none" w:sz="0" w:space="0" w:color="auto"/>
        <w:left w:val="none" w:sz="0" w:space="0" w:color="auto"/>
        <w:bottom w:val="none" w:sz="0" w:space="0" w:color="auto"/>
        <w:right w:val="none" w:sz="0" w:space="0" w:color="auto"/>
      </w:divBdr>
    </w:div>
    <w:div w:id="909803313">
      <w:bodyDiv w:val="1"/>
      <w:marLeft w:val="0"/>
      <w:marRight w:val="0"/>
      <w:marTop w:val="0"/>
      <w:marBottom w:val="0"/>
      <w:divBdr>
        <w:top w:val="none" w:sz="0" w:space="0" w:color="auto"/>
        <w:left w:val="none" w:sz="0" w:space="0" w:color="auto"/>
        <w:bottom w:val="none" w:sz="0" w:space="0" w:color="auto"/>
        <w:right w:val="none" w:sz="0" w:space="0" w:color="auto"/>
      </w:divBdr>
      <w:divsChild>
        <w:div w:id="1545406939">
          <w:marLeft w:val="0"/>
          <w:marRight w:val="0"/>
          <w:marTop w:val="360"/>
          <w:marBottom w:val="360"/>
          <w:divBdr>
            <w:top w:val="none" w:sz="0" w:space="0" w:color="auto"/>
            <w:left w:val="none" w:sz="0" w:space="0" w:color="auto"/>
            <w:bottom w:val="none" w:sz="0" w:space="0" w:color="auto"/>
            <w:right w:val="none" w:sz="0" w:space="0" w:color="auto"/>
          </w:divBdr>
        </w:div>
        <w:div w:id="595939023">
          <w:marLeft w:val="0"/>
          <w:marRight w:val="0"/>
          <w:marTop w:val="360"/>
          <w:marBottom w:val="360"/>
          <w:divBdr>
            <w:top w:val="none" w:sz="0" w:space="0" w:color="auto"/>
            <w:left w:val="none" w:sz="0" w:space="0" w:color="auto"/>
            <w:bottom w:val="none" w:sz="0" w:space="0" w:color="auto"/>
            <w:right w:val="none" w:sz="0" w:space="0" w:color="auto"/>
          </w:divBdr>
        </w:div>
        <w:div w:id="1905487977">
          <w:marLeft w:val="0"/>
          <w:marRight w:val="0"/>
          <w:marTop w:val="360"/>
          <w:marBottom w:val="360"/>
          <w:divBdr>
            <w:top w:val="none" w:sz="0" w:space="0" w:color="auto"/>
            <w:left w:val="none" w:sz="0" w:space="0" w:color="auto"/>
            <w:bottom w:val="none" w:sz="0" w:space="0" w:color="auto"/>
            <w:right w:val="none" w:sz="0" w:space="0" w:color="auto"/>
          </w:divBdr>
        </w:div>
        <w:div w:id="575551070">
          <w:marLeft w:val="0"/>
          <w:marRight w:val="0"/>
          <w:marTop w:val="360"/>
          <w:marBottom w:val="360"/>
          <w:divBdr>
            <w:top w:val="none" w:sz="0" w:space="0" w:color="auto"/>
            <w:left w:val="none" w:sz="0" w:space="0" w:color="auto"/>
            <w:bottom w:val="none" w:sz="0" w:space="0" w:color="auto"/>
            <w:right w:val="none" w:sz="0" w:space="0" w:color="auto"/>
          </w:divBdr>
        </w:div>
        <w:div w:id="1923369316">
          <w:marLeft w:val="0"/>
          <w:marRight w:val="0"/>
          <w:marTop w:val="0"/>
          <w:marBottom w:val="0"/>
          <w:divBdr>
            <w:top w:val="none" w:sz="0" w:space="0" w:color="auto"/>
            <w:left w:val="none" w:sz="0" w:space="0" w:color="auto"/>
            <w:bottom w:val="none" w:sz="0" w:space="0" w:color="auto"/>
            <w:right w:val="none" w:sz="0" w:space="0" w:color="auto"/>
          </w:divBdr>
          <w:divsChild>
            <w:div w:id="317541685">
              <w:marLeft w:val="0"/>
              <w:marRight w:val="0"/>
              <w:marTop w:val="0"/>
              <w:marBottom w:val="0"/>
              <w:divBdr>
                <w:top w:val="none" w:sz="0" w:space="0" w:color="auto"/>
                <w:left w:val="none" w:sz="0" w:space="0" w:color="auto"/>
                <w:bottom w:val="none" w:sz="0" w:space="0" w:color="auto"/>
                <w:right w:val="none" w:sz="0" w:space="0" w:color="auto"/>
              </w:divBdr>
              <w:divsChild>
                <w:div w:id="1447307295">
                  <w:marLeft w:val="0"/>
                  <w:marRight w:val="0"/>
                  <w:marTop w:val="0"/>
                  <w:marBottom w:val="360"/>
                  <w:divBdr>
                    <w:top w:val="none" w:sz="0" w:space="0" w:color="auto"/>
                    <w:left w:val="none" w:sz="0" w:space="0" w:color="auto"/>
                    <w:bottom w:val="none" w:sz="0" w:space="0" w:color="auto"/>
                    <w:right w:val="none" w:sz="0" w:space="0" w:color="auto"/>
                  </w:divBdr>
                </w:div>
                <w:div w:id="1013923453">
                  <w:marLeft w:val="0"/>
                  <w:marRight w:val="0"/>
                  <w:marTop w:val="360"/>
                  <w:marBottom w:val="360"/>
                  <w:divBdr>
                    <w:top w:val="none" w:sz="0" w:space="0" w:color="auto"/>
                    <w:left w:val="none" w:sz="0" w:space="0" w:color="auto"/>
                    <w:bottom w:val="none" w:sz="0" w:space="0" w:color="auto"/>
                    <w:right w:val="none" w:sz="0" w:space="0" w:color="auto"/>
                  </w:divBdr>
                </w:div>
                <w:div w:id="1695963863">
                  <w:marLeft w:val="0"/>
                  <w:marRight w:val="0"/>
                  <w:marTop w:val="360"/>
                  <w:marBottom w:val="360"/>
                  <w:divBdr>
                    <w:top w:val="none" w:sz="0" w:space="0" w:color="auto"/>
                    <w:left w:val="none" w:sz="0" w:space="0" w:color="auto"/>
                    <w:bottom w:val="none" w:sz="0" w:space="0" w:color="auto"/>
                    <w:right w:val="none" w:sz="0" w:space="0" w:color="auto"/>
                  </w:divBdr>
                </w:div>
                <w:div w:id="479003085">
                  <w:marLeft w:val="0"/>
                  <w:marRight w:val="0"/>
                  <w:marTop w:val="360"/>
                  <w:marBottom w:val="0"/>
                  <w:divBdr>
                    <w:top w:val="none" w:sz="0" w:space="0" w:color="auto"/>
                    <w:left w:val="none" w:sz="0" w:space="0" w:color="auto"/>
                    <w:bottom w:val="none" w:sz="0" w:space="0" w:color="auto"/>
                    <w:right w:val="none" w:sz="0" w:space="0" w:color="auto"/>
                  </w:divBdr>
                </w:div>
              </w:divsChild>
            </w:div>
            <w:div w:id="1664502607">
              <w:marLeft w:val="0"/>
              <w:marRight w:val="0"/>
              <w:marTop w:val="0"/>
              <w:marBottom w:val="0"/>
              <w:divBdr>
                <w:top w:val="none" w:sz="0" w:space="0" w:color="auto"/>
                <w:left w:val="none" w:sz="0" w:space="0" w:color="auto"/>
                <w:bottom w:val="none" w:sz="0" w:space="0" w:color="auto"/>
                <w:right w:val="none" w:sz="0" w:space="0" w:color="auto"/>
              </w:divBdr>
              <w:divsChild>
                <w:div w:id="318773019">
                  <w:marLeft w:val="0"/>
                  <w:marRight w:val="0"/>
                  <w:marTop w:val="0"/>
                  <w:marBottom w:val="0"/>
                  <w:divBdr>
                    <w:top w:val="none" w:sz="0" w:space="0" w:color="auto"/>
                    <w:left w:val="none" w:sz="0" w:space="0" w:color="auto"/>
                    <w:bottom w:val="none" w:sz="0" w:space="0" w:color="auto"/>
                    <w:right w:val="none" w:sz="0" w:space="0" w:color="auto"/>
                  </w:divBdr>
                </w:div>
              </w:divsChild>
            </w:div>
            <w:div w:id="1549341922">
              <w:marLeft w:val="0"/>
              <w:marRight w:val="0"/>
              <w:marTop w:val="0"/>
              <w:marBottom w:val="0"/>
              <w:divBdr>
                <w:top w:val="none" w:sz="0" w:space="0" w:color="auto"/>
                <w:left w:val="none" w:sz="0" w:space="0" w:color="auto"/>
                <w:bottom w:val="none" w:sz="0" w:space="0" w:color="auto"/>
                <w:right w:val="none" w:sz="0" w:space="0" w:color="auto"/>
              </w:divBdr>
              <w:divsChild>
                <w:div w:id="742920903">
                  <w:marLeft w:val="0"/>
                  <w:marRight w:val="0"/>
                  <w:marTop w:val="0"/>
                  <w:marBottom w:val="0"/>
                  <w:divBdr>
                    <w:top w:val="none" w:sz="0" w:space="0" w:color="auto"/>
                    <w:left w:val="none" w:sz="0" w:space="0" w:color="auto"/>
                    <w:bottom w:val="none" w:sz="0" w:space="0" w:color="auto"/>
                    <w:right w:val="none" w:sz="0" w:space="0" w:color="auto"/>
                  </w:divBdr>
                </w:div>
              </w:divsChild>
            </w:div>
            <w:div w:id="1267351733">
              <w:marLeft w:val="0"/>
              <w:marRight w:val="0"/>
              <w:marTop w:val="0"/>
              <w:marBottom w:val="0"/>
              <w:divBdr>
                <w:top w:val="none" w:sz="0" w:space="0" w:color="auto"/>
                <w:left w:val="none" w:sz="0" w:space="0" w:color="auto"/>
                <w:bottom w:val="none" w:sz="0" w:space="0" w:color="auto"/>
                <w:right w:val="none" w:sz="0" w:space="0" w:color="auto"/>
              </w:divBdr>
              <w:divsChild>
                <w:div w:id="765032822">
                  <w:marLeft w:val="0"/>
                  <w:marRight w:val="0"/>
                  <w:marTop w:val="0"/>
                  <w:marBottom w:val="0"/>
                  <w:divBdr>
                    <w:top w:val="none" w:sz="0" w:space="0" w:color="auto"/>
                    <w:left w:val="none" w:sz="0" w:space="0" w:color="auto"/>
                    <w:bottom w:val="none" w:sz="0" w:space="0" w:color="auto"/>
                    <w:right w:val="none" w:sz="0" w:space="0" w:color="auto"/>
                  </w:divBdr>
                </w:div>
              </w:divsChild>
            </w:div>
            <w:div w:id="939944739">
              <w:marLeft w:val="0"/>
              <w:marRight w:val="0"/>
              <w:marTop w:val="0"/>
              <w:marBottom w:val="0"/>
              <w:divBdr>
                <w:top w:val="none" w:sz="0" w:space="0" w:color="auto"/>
                <w:left w:val="none" w:sz="0" w:space="0" w:color="auto"/>
                <w:bottom w:val="none" w:sz="0" w:space="0" w:color="auto"/>
                <w:right w:val="none" w:sz="0" w:space="0" w:color="auto"/>
              </w:divBdr>
              <w:divsChild>
                <w:div w:id="2063140973">
                  <w:marLeft w:val="0"/>
                  <w:marRight w:val="0"/>
                  <w:marTop w:val="0"/>
                  <w:marBottom w:val="0"/>
                  <w:divBdr>
                    <w:top w:val="none" w:sz="0" w:space="0" w:color="auto"/>
                    <w:left w:val="none" w:sz="0" w:space="0" w:color="auto"/>
                    <w:bottom w:val="none" w:sz="0" w:space="0" w:color="auto"/>
                    <w:right w:val="none" w:sz="0" w:space="0" w:color="auto"/>
                  </w:divBdr>
                </w:div>
              </w:divsChild>
            </w:div>
            <w:div w:id="297690322">
              <w:marLeft w:val="0"/>
              <w:marRight w:val="0"/>
              <w:marTop w:val="0"/>
              <w:marBottom w:val="0"/>
              <w:divBdr>
                <w:top w:val="none" w:sz="0" w:space="0" w:color="auto"/>
                <w:left w:val="none" w:sz="0" w:space="0" w:color="auto"/>
                <w:bottom w:val="none" w:sz="0" w:space="0" w:color="auto"/>
                <w:right w:val="none" w:sz="0" w:space="0" w:color="auto"/>
              </w:divBdr>
              <w:divsChild>
                <w:div w:id="9974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573">
          <w:marLeft w:val="0"/>
          <w:marRight w:val="0"/>
          <w:marTop w:val="360"/>
          <w:marBottom w:val="360"/>
          <w:divBdr>
            <w:top w:val="none" w:sz="0" w:space="0" w:color="auto"/>
            <w:left w:val="none" w:sz="0" w:space="0" w:color="auto"/>
            <w:bottom w:val="none" w:sz="0" w:space="0" w:color="auto"/>
            <w:right w:val="none" w:sz="0" w:space="0" w:color="auto"/>
          </w:divBdr>
        </w:div>
        <w:div w:id="1878855135">
          <w:marLeft w:val="0"/>
          <w:marRight w:val="0"/>
          <w:marTop w:val="0"/>
          <w:marBottom w:val="0"/>
          <w:divBdr>
            <w:top w:val="none" w:sz="0" w:space="0" w:color="auto"/>
            <w:left w:val="none" w:sz="0" w:space="0" w:color="auto"/>
            <w:bottom w:val="none" w:sz="0" w:space="0" w:color="auto"/>
            <w:right w:val="none" w:sz="0" w:space="0" w:color="auto"/>
          </w:divBdr>
          <w:divsChild>
            <w:div w:id="2064059479">
              <w:marLeft w:val="0"/>
              <w:marRight w:val="0"/>
              <w:marTop w:val="0"/>
              <w:marBottom w:val="0"/>
              <w:divBdr>
                <w:top w:val="none" w:sz="0" w:space="0" w:color="auto"/>
                <w:left w:val="none" w:sz="0" w:space="0" w:color="auto"/>
                <w:bottom w:val="none" w:sz="0" w:space="0" w:color="auto"/>
                <w:right w:val="none" w:sz="0" w:space="0" w:color="auto"/>
              </w:divBdr>
              <w:divsChild>
                <w:div w:id="1623609852">
                  <w:marLeft w:val="0"/>
                  <w:marRight w:val="0"/>
                  <w:marTop w:val="0"/>
                  <w:marBottom w:val="360"/>
                  <w:divBdr>
                    <w:top w:val="none" w:sz="0" w:space="0" w:color="auto"/>
                    <w:left w:val="none" w:sz="0" w:space="0" w:color="auto"/>
                    <w:bottom w:val="none" w:sz="0" w:space="0" w:color="auto"/>
                    <w:right w:val="none" w:sz="0" w:space="0" w:color="auto"/>
                  </w:divBdr>
                </w:div>
                <w:div w:id="1332951074">
                  <w:marLeft w:val="0"/>
                  <w:marRight w:val="0"/>
                  <w:marTop w:val="360"/>
                  <w:marBottom w:val="0"/>
                  <w:divBdr>
                    <w:top w:val="none" w:sz="0" w:space="0" w:color="auto"/>
                    <w:left w:val="none" w:sz="0" w:space="0" w:color="auto"/>
                    <w:bottom w:val="none" w:sz="0" w:space="0" w:color="auto"/>
                    <w:right w:val="none" w:sz="0" w:space="0" w:color="auto"/>
                  </w:divBdr>
                </w:div>
              </w:divsChild>
            </w:div>
            <w:div w:id="245500611">
              <w:marLeft w:val="0"/>
              <w:marRight w:val="0"/>
              <w:marTop w:val="0"/>
              <w:marBottom w:val="0"/>
              <w:divBdr>
                <w:top w:val="none" w:sz="0" w:space="0" w:color="auto"/>
                <w:left w:val="none" w:sz="0" w:space="0" w:color="auto"/>
                <w:bottom w:val="none" w:sz="0" w:space="0" w:color="auto"/>
                <w:right w:val="none" w:sz="0" w:space="0" w:color="auto"/>
              </w:divBdr>
              <w:divsChild>
                <w:div w:id="1638602340">
                  <w:marLeft w:val="0"/>
                  <w:marRight w:val="0"/>
                  <w:marTop w:val="0"/>
                  <w:marBottom w:val="0"/>
                  <w:divBdr>
                    <w:top w:val="none" w:sz="0" w:space="0" w:color="auto"/>
                    <w:left w:val="none" w:sz="0" w:space="0" w:color="auto"/>
                    <w:bottom w:val="none" w:sz="0" w:space="0" w:color="auto"/>
                    <w:right w:val="none" w:sz="0" w:space="0" w:color="auto"/>
                  </w:divBdr>
                </w:div>
              </w:divsChild>
            </w:div>
            <w:div w:id="437524883">
              <w:marLeft w:val="0"/>
              <w:marRight w:val="0"/>
              <w:marTop w:val="0"/>
              <w:marBottom w:val="0"/>
              <w:divBdr>
                <w:top w:val="none" w:sz="0" w:space="0" w:color="auto"/>
                <w:left w:val="none" w:sz="0" w:space="0" w:color="auto"/>
                <w:bottom w:val="none" w:sz="0" w:space="0" w:color="auto"/>
                <w:right w:val="none" w:sz="0" w:space="0" w:color="auto"/>
              </w:divBdr>
              <w:divsChild>
                <w:div w:id="1693603146">
                  <w:marLeft w:val="0"/>
                  <w:marRight w:val="0"/>
                  <w:marTop w:val="0"/>
                  <w:marBottom w:val="0"/>
                  <w:divBdr>
                    <w:top w:val="none" w:sz="0" w:space="0" w:color="auto"/>
                    <w:left w:val="none" w:sz="0" w:space="0" w:color="auto"/>
                    <w:bottom w:val="none" w:sz="0" w:space="0" w:color="auto"/>
                    <w:right w:val="none" w:sz="0" w:space="0" w:color="auto"/>
                  </w:divBdr>
                </w:div>
              </w:divsChild>
            </w:div>
            <w:div w:id="1143815964">
              <w:marLeft w:val="0"/>
              <w:marRight w:val="0"/>
              <w:marTop w:val="0"/>
              <w:marBottom w:val="0"/>
              <w:divBdr>
                <w:top w:val="none" w:sz="0" w:space="0" w:color="auto"/>
                <w:left w:val="none" w:sz="0" w:space="0" w:color="auto"/>
                <w:bottom w:val="none" w:sz="0" w:space="0" w:color="auto"/>
                <w:right w:val="none" w:sz="0" w:space="0" w:color="auto"/>
              </w:divBdr>
              <w:divsChild>
                <w:div w:id="718557972">
                  <w:marLeft w:val="0"/>
                  <w:marRight w:val="0"/>
                  <w:marTop w:val="0"/>
                  <w:marBottom w:val="0"/>
                  <w:divBdr>
                    <w:top w:val="none" w:sz="0" w:space="0" w:color="auto"/>
                    <w:left w:val="none" w:sz="0" w:space="0" w:color="auto"/>
                    <w:bottom w:val="none" w:sz="0" w:space="0" w:color="auto"/>
                    <w:right w:val="none" w:sz="0" w:space="0" w:color="auto"/>
                  </w:divBdr>
                </w:div>
              </w:divsChild>
            </w:div>
            <w:div w:id="409010780">
              <w:marLeft w:val="0"/>
              <w:marRight w:val="0"/>
              <w:marTop w:val="0"/>
              <w:marBottom w:val="0"/>
              <w:divBdr>
                <w:top w:val="none" w:sz="0" w:space="0" w:color="auto"/>
                <w:left w:val="none" w:sz="0" w:space="0" w:color="auto"/>
                <w:bottom w:val="none" w:sz="0" w:space="0" w:color="auto"/>
                <w:right w:val="none" w:sz="0" w:space="0" w:color="auto"/>
              </w:divBdr>
              <w:divsChild>
                <w:div w:id="775373145">
                  <w:marLeft w:val="0"/>
                  <w:marRight w:val="0"/>
                  <w:marTop w:val="0"/>
                  <w:marBottom w:val="0"/>
                  <w:divBdr>
                    <w:top w:val="none" w:sz="0" w:space="0" w:color="auto"/>
                    <w:left w:val="none" w:sz="0" w:space="0" w:color="auto"/>
                    <w:bottom w:val="none" w:sz="0" w:space="0" w:color="auto"/>
                    <w:right w:val="none" w:sz="0" w:space="0" w:color="auto"/>
                  </w:divBdr>
                </w:div>
              </w:divsChild>
            </w:div>
            <w:div w:id="447511356">
              <w:marLeft w:val="0"/>
              <w:marRight w:val="0"/>
              <w:marTop w:val="0"/>
              <w:marBottom w:val="0"/>
              <w:divBdr>
                <w:top w:val="none" w:sz="0" w:space="0" w:color="auto"/>
                <w:left w:val="none" w:sz="0" w:space="0" w:color="auto"/>
                <w:bottom w:val="none" w:sz="0" w:space="0" w:color="auto"/>
                <w:right w:val="none" w:sz="0" w:space="0" w:color="auto"/>
              </w:divBdr>
              <w:divsChild>
                <w:div w:id="239682739">
                  <w:marLeft w:val="0"/>
                  <w:marRight w:val="0"/>
                  <w:marTop w:val="0"/>
                  <w:marBottom w:val="0"/>
                  <w:divBdr>
                    <w:top w:val="none" w:sz="0" w:space="0" w:color="auto"/>
                    <w:left w:val="none" w:sz="0" w:space="0" w:color="auto"/>
                    <w:bottom w:val="none" w:sz="0" w:space="0" w:color="auto"/>
                    <w:right w:val="none" w:sz="0" w:space="0" w:color="auto"/>
                  </w:divBdr>
                </w:div>
              </w:divsChild>
            </w:div>
            <w:div w:id="994646090">
              <w:marLeft w:val="0"/>
              <w:marRight w:val="0"/>
              <w:marTop w:val="0"/>
              <w:marBottom w:val="0"/>
              <w:divBdr>
                <w:top w:val="none" w:sz="0" w:space="0" w:color="auto"/>
                <w:left w:val="none" w:sz="0" w:space="0" w:color="auto"/>
                <w:bottom w:val="none" w:sz="0" w:space="0" w:color="auto"/>
                <w:right w:val="none" w:sz="0" w:space="0" w:color="auto"/>
              </w:divBdr>
              <w:divsChild>
                <w:div w:id="1809515347">
                  <w:marLeft w:val="0"/>
                  <w:marRight w:val="0"/>
                  <w:marTop w:val="0"/>
                  <w:marBottom w:val="360"/>
                  <w:divBdr>
                    <w:top w:val="none" w:sz="0" w:space="0" w:color="auto"/>
                    <w:left w:val="none" w:sz="0" w:space="0" w:color="auto"/>
                    <w:bottom w:val="none" w:sz="0" w:space="0" w:color="auto"/>
                    <w:right w:val="none" w:sz="0" w:space="0" w:color="auto"/>
                  </w:divBdr>
                </w:div>
                <w:div w:id="952943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Bhargava</dc:creator>
  <cp:keywords/>
  <dc:description/>
  <cp:lastModifiedBy>Shreya Bhargava</cp:lastModifiedBy>
  <cp:revision>1</cp:revision>
  <dcterms:created xsi:type="dcterms:W3CDTF">2023-02-10T15:21:00Z</dcterms:created>
  <dcterms:modified xsi:type="dcterms:W3CDTF">2023-02-10T15:22:00Z</dcterms:modified>
</cp:coreProperties>
</file>