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80DC" w14:textId="1B001958" w:rsidR="00861FF4" w:rsidRDefault="00861FF4">
      <w:r w:rsidRPr="00D142A4">
        <w:rPr>
          <w:b/>
          <w:bCs/>
        </w:rPr>
        <w:t>Basic analysis</w:t>
      </w:r>
      <w:r>
        <w:t xml:space="preserve">. </w:t>
      </w:r>
    </w:p>
    <w:p w14:paraId="6C0196C6" w14:textId="4B33B2E7" w:rsidR="00861FF4" w:rsidRDefault="00861FF4">
      <w:r>
        <w:t xml:space="preserve">On the two dataset that are </w:t>
      </w:r>
      <w:r w:rsidR="006547B3">
        <w:t>merged</w:t>
      </w:r>
      <w:r>
        <w:t xml:space="preserve"> on earmark of each greyhound. This is done using data for </w:t>
      </w:r>
      <w:proofErr w:type="spellStart"/>
      <w:r>
        <w:t>sql</w:t>
      </w:r>
      <w:proofErr w:type="spellEnd"/>
      <w:r>
        <w:t xml:space="preserve"> databases. </w:t>
      </w:r>
    </w:p>
    <w:p w14:paraId="2F06E3AE" w14:textId="0D3228B6" w:rsidR="00861FF4" w:rsidRDefault="006547B3" w:rsidP="00861FF4">
      <w:pPr>
        <w:pStyle w:val="ListParagraph"/>
        <w:numPr>
          <w:ilvl w:val="0"/>
          <w:numId w:val="1"/>
        </w:numPr>
      </w:pPr>
      <w:r w:rsidRPr="00C6078A">
        <w:rPr>
          <w:b/>
          <w:bCs/>
        </w:rPr>
        <w:t>Traceability</w:t>
      </w:r>
      <w:r w:rsidR="00861FF4" w:rsidRPr="00C6078A">
        <w:rPr>
          <w:b/>
          <w:bCs/>
        </w:rPr>
        <w:t xml:space="preserve"> </w:t>
      </w:r>
      <w:r w:rsidRPr="00C6078A">
        <w:rPr>
          <w:b/>
          <w:bCs/>
        </w:rPr>
        <w:t>database</w:t>
      </w:r>
      <w:r>
        <w:t>.</w:t>
      </w:r>
      <w:r w:rsidR="00861FF4">
        <w:t xml:space="preserve"> This database has only been collecting data since 2021. </w:t>
      </w:r>
    </w:p>
    <w:p w14:paraId="39AEE120" w14:textId="77777777" w:rsidR="00B23827" w:rsidRDefault="00B23827" w:rsidP="00B23827"/>
    <w:tbl>
      <w:tblPr>
        <w:tblStyle w:val="TableGrid"/>
        <w:tblW w:w="0" w:type="auto"/>
        <w:jc w:val="center"/>
        <w:tblLook w:val="04A0" w:firstRow="1" w:lastRow="0" w:firstColumn="1" w:lastColumn="0" w:noHBand="0" w:noVBand="1"/>
      </w:tblPr>
      <w:tblGrid>
        <w:gridCol w:w="2547"/>
        <w:gridCol w:w="3118"/>
      </w:tblGrid>
      <w:tr w:rsidR="00B23827" w:rsidRPr="006125C1" w14:paraId="4343456C" w14:textId="77777777" w:rsidTr="006125C1">
        <w:trPr>
          <w:jc w:val="center"/>
        </w:trPr>
        <w:tc>
          <w:tcPr>
            <w:tcW w:w="2547" w:type="dxa"/>
          </w:tcPr>
          <w:p w14:paraId="1483A1CA" w14:textId="3792372A" w:rsidR="00B23827" w:rsidRPr="006125C1" w:rsidRDefault="00B23827" w:rsidP="00A306B8">
            <w:pPr>
              <w:jc w:val="center"/>
              <w:rPr>
                <w:b/>
                <w:bCs/>
              </w:rPr>
            </w:pPr>
            <w:proofErr w:type="spellStart"/>
            <w:r w:rsidRPr="006125C1">
              <w:rPr>
                <w:b/>
                <w:bCs/>
              </w:rPr>
              <w:t>Notice</w:t>
            </w:r>
            <w:r w:rsidR="00A62005" w:rsidRPr="006125C1">
              <w:rPr>
                <w:b/>
                <w:bCs/>
              </w:rPr>
              <w:t>SentBy</w:t>
            </w:r>
            <w:proofErr w:type="spellEnd"/>
          </w:p>
        </w:tc>
        <w:tc>
          <w:tcPr>
            <w:tcW w:w="3118" w:type="dxa"/>
          </w:tcPr>
          <w:p w14:paraId="18E278DC" w14:textId="63D6E412" w:rsidR="00B23827" w:rsidRPr="006125C1" w:rsidRDefault="00F14112" w:rsidP="00A306B8">
            <w:pPr>
              <w:jc w:val="center"/>
              <w:rPr>
                <w:b/>
                <w:bCs/>
              </w:rPr>
            </w:pPr>
            <w:r w:rsidRPr="006125C1">
              <w:rPr>
                <w:b/>
                <w:bCs/>
              </w:rPr>
              <w:t>C</w:t>
            </w:r>
            <w:r w:rsidR="00A62005" w:rsidRPr="006125C1">
              <w:rPr>
                <w:b/>
                <w:bCs/>
              </w:rPr>
              <w:t>ount</w:t>
            </w:r>
          </w:p>
        </w:tc>
      </w:tr>
      <w:tr w:rsidR="00B23827" w14:paraId="6143B211" w14:textId="77777777" w:rsidTr="006125C1">
        <w:trPr>
          <w:jc w:val="center"/>
        </w:trPr>
        <w:tc>
          <w:tcPr>
            <w:tcW w:w="2547" w:type="dxa"/>
          </w:tcPr>
          <w:p w14:paraId="06CB0E3D" w14:textId="7EF8E9E2" w:rsidR="00B23827" w:rsidRDefault="00A62005" w:rsidP="00A306B8">
            <w:pPr>
              <w:jc w:val="center"/>
            </w:pPr>
            <w:r>
              <w:t>2022</w:t>
            </w:r>
          </w:p>
        </w:tc>
        <w:tc>
          <w:tcPr>
            <w:tcW w:w="3118" w:type="dxa"/>
          </w:tcPr>
          <w:p w14:paraId="36EDF102" w14:textId="65BDD74A" w:rsidR="00B23827" w:rsidRDefault="00F14112" w:rsidP="00A306B8">
            <w:pPr>
              <w:jc w:val="center"/>
            </w:pPr>
            <w:r>
              <w:t>1023882</w:t>
            </w:r>
          </w:p>
        </w:tc>
      </w:tr>
      <w:tr w:rsidR="00B23827" w14:paraId="2B55C174" w14:textId="77777777" w:rsidTr="006125C1">
        <w:trPr>
          <w:jc w:val="center"/>
        </w:trPr>
        <w:tc>
          <w:tcPr>
            <w:tcW w:w="2547" w:type="dxa"/>
          </w:tcPr>
          <w:p w14:paraId="7D1315EE" w14:textId="6A264C26" w:rsidR="00B23827" w:rsidRDefault="00F14112" w:rsidP="00A306B8">
            <w:pPr>
              <w:jc w:val="center"/>
            </w:pPr>
            <w:r>
              <w:t>2021</w:t>
            </w:r>
          </w:p>
        </w:tc>
        <w:tc>
          <w:tcPr>
            <w:tcW w:w="3118" w:type="dxa"/>
          </w:tcPr>
          <w:p w14:paraId="603D50E8" w14:textId="789F310B" w:rsidR="00B23827" w:rsidRDefault="00F14112" w:rsidP="00A306B8">
            <w:pPr>
              <w:jc w:val="center"/>
            </w:pPr>
            <w:r>
              <w:t>24436</w:t>
            </w:r>
          </w:p>
        </w:tc>
      </w:tr>
      <w:tr w:rsidR="008D6907" w14:paraId="6E3360D7" w14:textId="77777777" w:rsidTr="00974A18">
        <w:trPr>
          <w:jc w:val="center"/>
        </w:trPr>
        <w:tc>
          <w:tcPr>
            <w:tcW w:w="5665" w:type="dxa"/>
            <w:gridSpan w:val="2"/>
          </w:tcPr>
          <w:p w14:paraId="5192221C" w14:textId="34D7EA53" w:rsidR="008D6907" w:rsidRDefault="008D6907" w:rsidP="00A306B8">
            <w:pPr>
              <w:jc w:val="center"/>
            </w:pPr>
            <w:r>
              <w:t>Table 1 shows</w:t>
            </w:r>
          </w:p>
        </w:tc>
      </w:tr>
    </w:tbl>
    <w:p w14:paraId="0802C548" w14:textId="012E448C" w:rsidR="006912E7" w:rsidRDefault="0025480B" w:rsidP="008D6907">
      <w:r>
        <w:rPr>
          <w:noProof/>
        </w:rPr>
        <w:drawing>
          <wp:inline distT="0" distB="0" distL="0" distR="0" wp14:anchorId="670853A6" wp14:editId="64761BE6">
            <wp:extent cx="5731510" cy="3061335"/>
            <wp:effectExtent l="152400" t="152400" r="364490" b="367665"/>
            <wp:docPr id="593937617" name="Picture 4"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37617" name="Picture 4" descr="A graph with a blue rectang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061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80BAD16" w14:textId="77777777" w:rsidR="003E2EFB" w:rsidRDefault="008D6907" w:rsidP="008D6907">
      <w:r>
        <w:t>The "</w:t>
      </w:r>
      <w:proofErr w:type="spellStart"/>
      <w:r>
        <w:t>NoticeSentBy</w:t>
      </w:r>
      <w:proofErr w:type="spellEnd"/>
      <w:r>
        <w:t xml:space="preserve">" table appears to show the count of notices sent by different entities or sources in the years 2021 and 2022. </w:t>
      </w:r>
    </w:p>
    <w:p w14:paraId="6AF74D6C" w14:textId="63FCAD8F" w:rsidR="008D6907" w:rsidRDefault="003E2EFB" w:rsidP="008D6907">
      <w:r>
        <w:t xml:space="preserve">The </w:t>
      </w:r>
      <w:r w:rsidR="008D6907">
        <w:t>conclusions that can be drawn from this data:</w:t>
      </w:r>
    </w:p>
    <w:p w14:paraId="296796C9" w14:textId="76E8D06B" w:rsidR="006C2788" w:rsidRDefault="008D6907" w:rsidP="003E2EFB">
      <w:pPr>
        <w:pStyle w:val="ListParagraph"/>
        <w:numPr>
          <w:ilvl w:val="0"/>
          <w:numId w:val="2"/>
        </w:numPr>
        <w:jc w:val="both"/>
      </w:pPr>
      <w:r>
        <w:t xml:space="preserve">In 2022, there was a substantial increase in the number of notices </w:t>
      </w:r>
      <w:r w:rsidR="001C4D41">
        <w:t xml:space="preserve">to update the customers greyhound </w:t>
      </w:r>
      <w:r>
        <w:t>sent compared to 2021. The count of notices sent in 2022 (1,023,882) is significantly higher than the count in 2021 (24,436). This suggests a significant</w:t>
      </w:r>
      <w:r w:rsidR="00212F62">
        <w:t xml:space="preserve"> implementation of the</w:t>
      </w:r>
      <w:r>
        <w:t xml:space="preserve"> change</w:t>
      </w:r>
      <w:r w:rsidR="00212F62">
        <w:t>s</w:t>
      </w:r>
      <w:r>
        <w:t xml:space="preserve"> </w:t>
      </w:r>
      <w:r w:rsidR="00212F62">
        <w:t xml:space="preserve">to </w:t>
      </w:r>
      <w:r w:rsidR="00283BBF">
        <w:t xml:space="preserve">welfare and regulation and </w:t>
      </w:r>
      <w:r>
        <w:t>in communication or activity from these entities or sources</w:t>
      </w:r>
      <w:r w:rsidR="00283BBF">
        <w:t xml:space="preserve"> is a success</w:t>
      </w:r>
      <w:r>
        <w:t>.</w:t>
      </w:r>
    </w:p>
    <w:p w14:paraId="6C1F9A19" w14:textId="0D9279ED" w:rsidR="00E9183E" w:rsidRDefault="008D6907" w:rsidP="00323EBF">
      <w:pPr>
        <w:pStyle w:val="ListParagraph"/>
        <w:numPr>
          <w:ilvl w:val="0"/>
          <w:numId w:val="2"/>
        </w:numPr>
        <w:jc w:val="both"/>
      </w:pPr>
      <w:r>
        <w:t>The</w:t>
      </w:r>
      <w:r w:rsidR="003E2EFB">
        <w:t xml:space="preserve"> very</w:t>
      </w:r>
      <w:r>
        <w:t xml:space="preserve"> large increase in notices </w:t>
      </w:r>
      <w:r w:rsidR="003E2EFB">
        <w:t xml:space="preserve">to update that was </w:t>
      </w:r>
      <w:r>
        <w:t>sent in 2022 could indicate the occurrence of a significant event</w:t>
      </w:r>
      <w:r w:rsidR="003F7C66">
        <w:t xml:space="preserve"> such as the imp</w:t>
      </w:r>
      <w:r w:rsidR="002E3C5F">
        <w:t>lementation</w:t>
      </w:r>
      <w:r w:rsidR="003F7C66">
        <w:t xml:space="preserve"> traceability</w:t>
      </w:r>
      <w:r>
        <w:t xml:space="preserve"> a</w:t>
      </w:r>
      <w:r w:rsidR="002E3C5F">
        <w:t>nd</w:t>
      </w:r>
      <w:r>
        <w:t xml:space="preserve"> change in communication </w:t>
      </w:r>
      <w:r w:rsidR="00323EBF">
        <w:t>practices and</w:t>
      </w:r>
      <w:r>
        <w:t xml:space="preserve"> increase in the volume of communication from these entities. Further investigation or context is needed to understand the reasons behind this increase.</w:t>
      </w:r>
    </w:p>
    <w:p w14:paraId="7FA1A9A0" w14:textId="72066115" w:rsidR="00E9183E" w:rsidRDefault="008D6907" w:rsidP="001C3501">
      <w:pPr>
        <w:pStyle w:val="ListParagraph"/>
        <w:numPr>
          <w:ilvl w:val="0"/>
          <w:numId w:val="2"/>
        </w:numPr>
      </w:pPr>
      <w:r>
        <w:t xml:space="preserve"> When comparing the two years, it's evident that there is a substantial difference in the level of activity between 2021 and 2022. Given the magnitude of the increase, it's also essential to </w:t>
      </w:r>
      <w:r>
        <w:lastRenderedPageBreak/>
        <w:t>ensure that the data is accurate and there are no anomalies or data quality issues. Anomalies in data collection or reporting could lead to misleading conclusions.</w:t>
      </w:r>
    </w:p>
    <w:p w14:paraId="2E9AAADB" w14:textId="7CCDD894" w:rsidR="00655599" w:rsidRDefault="008D6907" w:rsidP="001072C4">
      <w:pPr>
        <w:jc w:val="both"/>
      </w:pPr>
      <w:r>
        <w:t>In summary, the data suggests a significant increase in notices sent in 2022 compared to 2021,</w:t>
      </w:r>
      <w:r w:rsidR="0063239D">
        <w:t xml:space="preserve"> which </w:t>
      </w:r>
      <w:r w:rsidR="00C635C5">
        <w:t xml:space="preserve">suggest that </w:t>
      </w:r>
      <w:r w:rsidR="00DE20EB">
        <w:t xml:space="preserve">in 2021 </w:t>
      </w:r>
      <w:r w:rsidR="00E359B4">
        <w:t>the was no consequences for the notification to make updates to the custome</w:t>
      </w:r>
      <w:r w:rsidR="00053958">
        <w:t xml:space="preserve">rs greyhound </w:t>
      </w:r>
      <w:r w:rsidR="00EB5922">
        <w:t xml:space="preserve">and with the change to the rule and the uptake of the changes </w:t>
      </w:r>
      <w:r w:rsidR="0063239D">
        <w:t>lead to the</w:t>
      </w:r>
      <w:r w:rsidR="00420FD4">
        <w:t xml:space="preserve"> significant</w:t>
      </w:r>
      <w:r w:rsidR="0076777A">
        <w:t xml:space="preserve"> </w:t>
      </w:r>
      <w:r w:rsidR="00FE36A4">
        <w:t>number</w:t>
      </w:r>
      <w:r w:rsidR="0076777A">
        <w:t xml:space="preserve"> of notifications sent</w:t>
      </w:r>
      <w:r>
        <w:t>.</w:t>
      </w:r>
      <w:r w:rsidR="0027350C">
        <w:t xml:space="preserve"> Data needs to be </w:t>
      </w:r>
      <w:proofErr w:type="gramStart"/>
      <w:r w:rsidR="0027350C">
        <w:t>checked..</w:t>
      </w:r>
      <w:proofErr w:type="gramEnd"/>
    </w:p>
    <w:p w14:paraId="117E6A87" w14:textId="77777777" w:rsidR="00C4426B" w:rsidRDefault="00655599" w:rsidP="000142CB">
      <w:pPr>
        <w:jc w:val="both"/>
      </w:pPr>
      <w:r>
        <w:t xml:space="preserve">The data merge with a left join on </w:t>
      </w:r>
      <w:r w:rsidR="00294E9B">
        <w:t>traceability</w:t>
      </w:r>
      <w:r>
        <w:t xml:space="preserve"> which </w:t>
      </w:r>
      <w:r w:rsidR="00D33F95">
        <w:t xml:space="preserve">allows </w:t>
      </w:r>
      <w:r w:rsidR="00B71A6E">
        <w:t>the greyhound in tra</w:t>
      </w:r>
      <w:r w:rsidR="003B0EC1">
        <w:t xml:space="preserve">ceability and </w:t>
      </w:r>
      <w:r w:rsidR="00CA5CFF">
        <w:t>their</w:t>
      </w:r>
      <w:r w:rsidR="003B0EC1">
        <w:t xml:space="preserve"> </w:t>
      </w:r>
      <w:r w:rsidR="009A1C5C">
        <w:t xml:space="preserve">owners/ trainers update made for those greyhound </w:t>
      </w:r>
      <w:r w:rsidR="00D33F95">
        <w:t xml:space="preserve">the question to be asked. </w:t>
      </w:r>
    </w:p>
    <w:p w14:paraId="18A6B172" w14:textId="36BEE62F" w:rsidR="00A2217A" w:rsidRDefault="00114DEA" w:rsidP="000142CB">
      <w:pPr>
        <w:jc w:val="both"/>
      </w:pPr>
      <w:r>
        <w:t xml:space="preserve">The question is </w:t>
      </w:r>
      <w:r w:rsidR="00A2217A">
        <w:t>“can</w:t>
      </w:r>
      <w:r>
        <w:t xml:space="preserve"> </w:t>
      </w:r>
      <w:r w:rsidR="00F3786B">
        <w:t xml:space="preserve">a model be </w:t>
      </w:r>
      <w:r w:rsidR="002347F7">
        <w:t>creating</w:t>
      </w:r>
      <w:r w:rsidR="00F3786B">
        <w:t xml:space="preserve"> to predict the </w:t>
      </w:r>
      <w:r w:rsidR="00EB0247">
        <w:t>career</w:t>
      </w:r>
      <w:r w:rsidR="0037754D">
        <w:t xml:space="preserve"> length of </w:t>
      </w:r>
      <w:r w:rsidR="007C4598">
        <w:t>a racing</w:t>
      </w:r>
      <w:r w:rsidR="0037754D">
        <w:t xml:space="preserve"> </w:t>
      </w:r>
      <w:r w:rsidR="000142CB">
        <w:t>Greyhound?</w:t>
      </w:r>
      <w:r w:rsidR="00C4426B">
        <w:t>”</w:t>
      </w:r>
      <w:r w:rsidR="0037754D">
        <w:t xml:space="preserve">. </w:t>
      </w:r>
    </w:p>
    <w:p w14:paraId="7C7205EC" w14:textId="77777777" w:rsidR="001234B2" w:rsidRDefault="004F4828" w:rsidP="000142CB">
      <w:pPr>
        <w:jc w:val="both"/>
      </w:pPr>
      <w:r>
        <w:t>T</w:t>
      </w:r>
      <w:r w:rsidR="00CA5CFF">
        <w:t xml:space="preserve">he data </w:t>
      </w:r>
      <w:r w:rsidR="000A4A17">
        <w:t xml:space="preserve">contains </w:t>
      </w:r>
      <w:r>
        <w:t>whelp</w:t>
      </w:r>
      <w:r w:rsidR="00CA5CFF">
        <w:t xml:space="preserve"> date </w:t>
      </w:r>
      <w:r w:rsidR="00B5289C">
        <w:t>and death, and all updates that are made against</w:t>
      </w:r>
      <w:r w:rsidR="001234B2">
        <w:t xml:space="preserve"> each</w:t>
      </w:r>
      <w:r w:rsidR="00B5289C">
        <w:t xml:space="preserve"> greyhound. </w:t>
      </w:r>
    </w:p>
    <w:p w14:paraId="2D543267" w14:textId="5FF6AB67" w:rsidR="00E9183E" w:rsidRDefault="00B5289C" w:rsidP="009C2C72">
      <w:pPr>
        <w:jc w:val="both"/>
      </w:pPr>
      <w:r>
        <w:t xml:space="preserve">The limitation of this </w:t>
      </w:r>
      <w:r w:rsidR="0034164A">
        <w:t xml:space="preserve">data is that at </w:t>
      </w:r>
      <w:r w:rsidR="00A2217A">
        <w:t>present</w:t>
      </w:r>
      <w:r w:rsidR="0034164A">
        <w:t xml:space="preserve"> the injuries occurred </w:t>
      </w:r>
      <w:r w:rsidR="00B91346">
        <w:t>are not</w:t>
      </w:r>
      <w:r w:rsidR="0034164A">
        <w:t xml:space="preserve"> recoded. </w:t>
      </w:r>
      <w:r w:rsidR="001063CE">
        <w:t>Also,</w:t>
      </w:r>
      <w:r w:rsidR="00153DAA">
        <w:t xml:space="preserve"> that records begin in 2021 </w:t>
      </w:r>
      <w:r w:rsidR="002D2679">
        <w:t xml:space="preserve">for traceability. </w:t>
      </w:r>
    </w:p>
    <w:p w14:paraId="3A1A8FAC" w14:textId="312231B0" w:rsidR="00FB2CCB" w:rsidRPr="002C62F8" w:rsidRDefault="00861FF4" w:rsidP="009C2C72">
      <w:pPr>
        <w:pStyle w:val="ListParagraph"/>
        <w:numPr>
          <w:ilvl w:val="0"/>
          <w:numId w:val="1"/>
        </w:numPr>
      </w:pPr>
      <w:r w:rsidRPr="00C6078A">
        <w:rPr>
          <w:b/>
          <w:bCs/>
        </w:rPr>
        <w:t>RMS database.</w:t>
      </w:r>
      <w:r>
        <w:t xml:space="preserve"> This is a race management system and </w:t>
      </w:r>
      <w:r w:rsidR="006547B3">
        <w:t xml:space="preserve">collect all data from racing greyhounds only. This database records complaint updates, these are triggered to send a notification to the customers after 43 days since the last update if the greyhound has not trailed or raced during that time. </w:t>
      </w:r>
    </w:p>
    <w:p w14:paraId="1700A49D" w14:textId="77777777" w:rsidR="002C62F8" w:rsidRDefault="002C62F8" w:rsidP="002C62F8">
      <w:pPr>
        <w:pStyle w:val="ListParagraph"/>
      </w:pPr>
    </w:p>
    <w:tbl>
      <w:tblPr>
        <w:tblStyle w:val="TableGrid"/>
        <w:tblW w:w="0" w:type="auto"/>
        <w:jc w:val="center"/>
        <w:tblLook w:val="04A0" w:firstRow="1" w:lastRow="0" w:firstColumn="1" w:lastColumn="0" w:noHBand="0" w:noVBand="1"/>
      </w:tblPr>
      <w:tblGrid>
        <w:gridCol w:w="2783"/>
        <w:gridCol w:w="2781"/>
      </w:tblGrid>
      <w:tr w:rsidR="009F5FB5" w:rsidRPr="009F5FB5" w14:paraId="7C5F4593" w14:textId="77777777" w:rsidTr="004030EC">
        <w:trPr>
          <w:jc w:val="center"/>
        </w:trPr>
        <w:tc>
          <w:tcPr>
            <w:tcW w:w="2783" w:type="dxa"/>
          </w:tcPr>
          <w:p w14:paraId="70C975DF" w14:textId="3D7C0895" w:rsidR="009F5FB5" w:rsidRPr="009F5FB5" w:rsidRDefault="009F5FB5" w:rsidP="004030EC">
            <w:pPr>
              <w:pStyle w:val="ListParagraph"/>
              <w:ind w:left="0"/>
              <w:jc w:val="center"/>
              <w:rPr>
                <w:b/>
                <w:bCs/>
              </w:rPr>
            </w:pPr>
            <w:r w:rsidRPr="009F5FB5">
              <w:rPr>
                <w:b/>
                <w:bCs/>
              </w:rPr>
              <w:t>Whelp date</w:t>
            </w:r>
          </w:p>
        </w:tc>
        <w:tc>
          <w:tcPr>
            <w:tcW w:w="2781" w:type="dxa"/>
          </w:tcPr>
          <w:p w14:paraId="7BBBDE33" w14:textId="5A6208EE" w:rsidR="009F5FB5" w:rsidRPr="009F5FB5" w:rsidRDefault="009F5FB5" w:rsidP="004030EC">
            <w:pPr>
              <w:pStyle w:val="ListParagraph"/>
              <w:ind w:left="0"/>
              <w:jc w:val="center"/>
              <w:rPr>
                <w:b/>
                <w:bCs/>
              </w:rPr>
            </w:pPr>
            <w:r w:rsidRPr="009F5FB5">
              <w:rPr>
                <w:b/>
                <w:bCs/>
              </w:rPr>
              <w:t>Count</w:t>
            </w:r>
          </w:p>
        </w:tc>
      </w:tr>
      <w:tr w:rsidR="009F5FB5" w14:paraId="31477694" w14:textId="77777777" w:rsidTr="004030EC">
        <w:trPr>
          <w:jc w:val="center"/>
        </w:trPr>
        <w:tc>
          <w:tcPr>
            <w:tcW w:w="2783" w:type="dxa"/>
          </w:tcPr>
          <w:p w14:paraId="3FBA4DB1" w14:textId="162DAB48" w:rsidR="009F5FB5" w:rsidRDefault="009F5FB5" w:rsidP="004030EC">
            <w:pPr>
              <w:pStyle w:val="ListParagraph"/>
              <w:ind w:left="0"/>
              <w:jc w:val="center"/>
            </w:pPr>
            <w:r>
              <w:t>2023</w:t>
            </w:r>
          </w:p>
        </w:tc>
        <w:tc>
          <w:tcPr>
            <w:tcW w:w="2781" w:type="dxa"/>
          </w:tcPr>
          <w:p w14:paraId="694358D7" w14:textId="3C1FB351" w:rsidR="009F5FB5" w:rsidRDefault="009F5FB5" w:rsidP="004030EC">
            <w:pPr>
              <w:pStyle w:val="ListParagraph"/>
              <w:ind w:left="0"/>
              <w:jc w:val="center"/>
            </w:pPr>
            <w:r>
              <w:t>2621</w:t>
            </w:r>
          </w:p>
        </w:tc>
      </w:tr>
      <w:tr w:rsidR="009F5FB5" w14:paraId="3F34FC25" w14:textId="77777777" w:rsidTr="004030EC">
        <w:trPr>
          <w:jc w:val="center"/>
        </w:trPr>
        <w:tc>
          <w:tcPr>
            <w:tcW w:w="2783" w:type="dxa"/>
          </w:tcPr>
          <w:p w14:paraId="1D9CD87F" w14:textId="0A3E8620" w:rsidR="009F5FB5" w:rsidRDefault="009F5FB5" w:rsidP="004030EC">
            <w:pPr>
              <w:pStyle w:val="ListParagraph"/>
              <w:ind w:left="0"/>
              <w:jc w:val="center"/>
            </w:pPr>
            <w:r>
              <w:t>2022</w:t>
            </w:r>
          </w:p>
        </w:tc>
        <w:tc>
          <w:tcPr>
            <w:tcW w:w="2781" w:type="dxa"/>
          </w:tcPr>
          <w:p w14:paraId="252A339D" w14:textId="314B863B" w:rsidR="009F5FB5" w:rsidRDefault="009F5FB5" w:rsidP="004030EC">
            <w:pPr>
              <w:pStyle w:val="ListParagraph"/>
              <w:ind w:left="0"/>
              <w:jc w:val="center"/>
            </w:pPr>
            <w:r>
              <w:t>12390</w:t>
            </w:r>
          </w:p>
        </w:tc>
      </w:tr>
      <w:tr w:rsidR="009F5FB5" w14:paraId="03758287" w14:textId="77777777" w:rsidTr="004030EC">
        <w:trPr>
          <w:jc w:val="center"/>
        </w:trPr>
        <w:tc>
          <w:tcPr>
            <w:tcW w:w="2783" w:type="dxa"/>
          </w:tcPr>
          <w:p w14:paraId="6EB9E5AA" w14:textId="34D72ECF" w:rsidR="009F5FB5" w:rsidRDefault="009F5FB5" w:rsidP="004030EC">
            <w:pPr>
              <w:pStyle w:val="ListParagraph"/>
              <w:ind w:left="0"/>
              <w:jc w:val="center"/>
            </w:pPr>
            <w:r>
              <w:t>2021</w:t>
            </w:r>
          </w:p>
        </w:tc>
        <w:tc>
          <w:tcPr>
            <w:tcW w:w="2781" w:type="dxa"/>
          </w:tcPr>
          <w:p w14:paraId="6CAC9CDF" w14:textId="2B41E873" w:rsidR="009F5FB5" w:rsidRDefault="009F5FB5" w:rsidP="004030EC">
            <w:pPr>
              <w:pStyle w:val="ListParagraph"/>
              <w:ind w:left="0"/>
              <w:jc w:val="center"/>
            </w:pPr>
            <w:r>
              <w:t>12088</w:t>
            </w:r>
          </w:p>
        </w:tc>
      </w:tr>
      <w:tr w:rsidR="009F5FB5" w14:paraId="592F9781" w14:textId="77777777" w:rsidTr="004030EC">
        <w:trPr>
          <w:jc w:val="center"/>
        </w:trPr>
        <w:tc>
          <w:tcPr>
            <w:tcW w:w="2783" w:type="dxa"/>
          </w:tcPr>
          <w:p w14:paraId="4E1D260C" w14:textId="64DA66AC" w:rsidR="009F5FB5" w:rsidRDefault="009F5FB5" w:rsidP="004030EC">
            <w:pPr>
              <w:pStyle w:val="ListParagraph"/>
              <w:ind w:left="0"/>
              <w:jc w:val="center"/>
            </w:pPr>
            <w:r>
              <w:t>2020</w:t>
            </w:r>
          </w:p>
        </w:tc>
        <w:tc>
          <w:tcPr>
            <w:tcW w:w="2781" w:type="dxa"/>
          </w:tcPr>
          <w:p w14:paraId="4F496C41" w14:textId="6B1570BB" w:rsidR="009F5FB5" w:rsidRDefault="009F5FB5" w:rsidP="004030EC">
            <w:pPr>
              <w:pStyle w:val="ListParagraph"/>
              <w:ind w:left="0"/>
              <w:jc w:val="center"/>
            </w:pPr>
            <w:r>
              <w:t>7691</w:t>
            </w:r>
          </w:p>
        </w:tc>
      </w:tr>
      <w:tr w:rsidR="009F5FB5" w14:paraId="245040DB" w14:textId="77777777" w:rsidTr="004030EC">
        <w:trPr>
          <w:jc w:val="center"/>
        </w:trPr>
        <w:tc>
          <w:tcPr>
            <w:tcW w:w="2783" w:type="dxa"/>
          </w:tcPr>
          <w:p w14:paraId="11D4231B" w14:textId="22397F28" w:rsidR="009F5FB5" w:rsidRDefault="009F5FB5" w:rsidP="004030EC">
            <w:pPr>
              <w:pStyle w:val="ListParagraph"/>
              <w:ind w:left="0"/>
              <w:jc w:val="center"/>
            </w:pPr>
            <w:r>
              <w:t>2019</w:t>
            </w:r>
          </w:p>
        </w:tc>
        <w:tc>
          <w:tcPr>
            <w:tcW w:w="2781" w:type="dxa"/>
          </w:tcPr>
          <w:p w14:paraId="12538439" w14:textId="27F712AB" w:rsidR="009F5FB5" w:rsidRDefault="009F5FB5" w:rsidP="004030EC">
            <w:pPr>
              <w:pStyle w:val="ListParagraph"/>
              <w:ind w:left="0"/>
              <w:jc w:val="center"/>
            </w:pPr>
            <w:r>
              <w:t>6654</w:t>
            </w:r>
          </w:p>
        </w:tc>
      </w:tr>
      <w:tr w:rsidR="009F5FB5" w14:paraId="5315821A" w14:textId="77777777" w:rsidTr="004030EC">
        <w:trPr>
          <w:jc w:val="center"/>
        </w:trPr>
        <w:tc>
          <w:tcPr>
            <w:tcW w:w="2783" w:type="dxa"/>
          </w:tcPr>
          <w:p w14:paraId="35D4D8BE" w14:textId="699E9A1D" w:rsidR="009F5FB5" w:rsidRDefault="009F5FB5" w:rsidP="004030EC">
            <w:pPr>
              <w:pStyle w:val="ListParagraph"/>
              <w:ind w:left="0"/>
              <w:jc w:val="center"/>
            </w:pPr>
            <w:r>
              <w:t>2018</w:t>
            </w:r>
          </w:p>
        </w:tc>
        <w:tc>
          <w:tcPr>
            <w:tcW w:w="2781" w:type="dxa"/>
          </w:tcPr>
          <w:p w14:paraId="418BB9EE" w14:textId="64075073" w:rsidR="009F5FB5" w:rsidRDefault="009F5FB5" w:rsidP="004030EC">
            <w:pPr>
              <w:pStyle w:val="ListParagraph"/>
              <w:ind w:left="0"/>
              <w:jc w:val="center"/>
            </w:pPr>
            <w:r>
              <w:t>3099</w:t>
            </w:r>
          </w:p>
        </w:tc>
      </w:tr>
      <w:tr w:rsidR="009F5FB5" w14:paraId="7FCFA4CA" w14:textId="77777777" w:rsidTr="004030EC">
        <w:trPr>
          <w:jc w:val="center"/>
        </w:trPr>
        <w:tc>
          <w:tcPr>
            <w:tcW w:w="2783" w:type="dxa"/>
          </w:tcPr>
          <w:p w14:paraId="7B2D0C17" w14:textId="66DF7DA8" w:rsidR="009F5FB5" w:rsidRDefault="009F5FB5" w:rsidP="004030EC">
            <w:pPr>
              <w:pStyle w:val="ListParagraph"/>
              <w:ind w:left="0"/>
              <w:jc w:val="center"/>
            </w:pPr>
            <w:r>
              <w:t>2017</w:t>
            </w:r>
          </w:p>
        </w:tc>
        <w:tc>
          <w:tcPr>
            <w:tcW w:w="2781" w:type="dxa"/>
          </w:tcPr>
          <w:p w14:paraId="0A35B6BC" w14:textId="13FE9973" w:rsidR="009F5FB5" w:rsidRDefault="009F5FB5" w:rsidP="004030EC">
            <w:pPr>
              <w:pStyle w:val="ListParagraph"/>
              <w:ind w:left="0"/>
              <w:jc w:val="center"/>
            </w:pPr>
            <w:r>
              <w:t>1114</w:t>
            </w:r>
          </w:p>
        </w:tc>
      </w:tr>
      <w:tr w:rsidR="009F5FB5" w14:paraId="7A195FE3" w14:textId="77777777" w:rsidTr="004030EC">
        <w:trPr>
          <w:jc w:val="center"/>
        </w:trPr>
        <w:tc>
          <w:tcPr>
            <w:tcW w:w="2783" w:type="dxa"/>
          </w:tcPr>
          <w:p w14:paraId="5BF1C5CD" w14:textId="34201DC9" w:rsidR="009F5FB5" w:rsidRDefault="009F5FB5" w:rsidP="004030EC">
            <w:pPr>
              <w:pStyle w:val="ListParagraph"/>
              <w:ind w:left="0"/>
              <w:jc w:val="center"/>
            </w:pPr>
            <w:r>
              <w:t>2016</w:t>
            </w:r>
          </w:p>
        </w:tc>
        <w:tc>
          <w:tcPr>
            <w:tcW w:w="2781" w:type="dxa"/>
          </w:tcPr>
          <w:p w14:paraId="653E4361" w14:textId="4B9D395F" w:rsidR="009F5FB5" w:rsidRDefault="009F5FB5" w:rsidP="004030EC">
            <w:pPr>
              <w:pStyle w:val="ListParagraph"/>
              <w:ind w:left="0"/>
              <w:jc w:val="center"/>
            </w:pPr>
            <w:r>
              <w:t>389</w:t>
            </w:r>
          </w:p>
        </w:tc>
      </w:tr>
      <w:tr w:rsidR="009F5FB5" w14:paraId="22C4AF98" w14:textId="77777777" w:rsidTr="004030EC">
        <w:trPr>
          <w:jc w:val="center"/>
        </w:trPr>
        <w:tc>
          <w:tcPr>
            <w:tcW w:w="2783" w:type="dxa"/>
          </w:tcPr>
          <w:p w14:paraId="0738883F" w14:textId="54F613CF" w:rsidR="009F5FB5" w:rsidRDefault="009F5FB5" w:rsidP="004030EC">
            <w:pPr>
              <w:pStyle w:val="ListParagraph"/>
              <w:ind w:left="0"/>
              <w:jc w:val="center"/>
            </w:pPr>
            <w:r>
              <w:t>2015</w:t>
            </w:r>
          </w:p>
        </w:tc>
        <w:tc>
          <w:tcPr>
            <w:tcW w:w="2781" w:type="dxa"/>
          </w:tcPr>
          <w:p w14:paraId="1ECF7F8D" w14:textId="751786B2" w:rsidR="009F5FB5" w:rsidRDefault="009F5FB5" w:rsidP="004030EC">
            <w:pPr>
              <w:pStyle w:val="ListParagraph"/>
              <w:ind w:left="0"/>
              <w:jc w:val="center"/>
            </w:pPr>
            <w:r>
              <w:t>72</w:t>
            </w:r>
          </w:p>
        </w:tc>
      </w:tr>
      <w:tr w:rsidR="009F5FB5" w14:paraId="60475492" w14:textId="77777777" w:rsidTr="004030EC">
        <w:trPr>
          <w:jc w:val="center"/>
        </w:trPr>
        <w:tc>
          <w:tcPr>
            <w:tcW w:w="2783" w:type="dxa"/>
          </w:tcPr>
          <w:p w14:paraId="2197F2EB" w14:textId="5847C402" w:rsidR="009F5FB5" w:rsidRDefault="009F5FB5" w:rsidP="004030EC">
            <w:pPr>
              <w:pStyle w:val="ListParagraph"/>
              <w:ind w:left="0"/>
              <w:jc w:val="center"/>
            </w:pPr>
            <w:r>
              <w:t>2014</w:t>
            </w:r>
          </w:p>
        </w:tc>
        <w:tc>
          <w:tcPr>
            <w:tcW w:w="2781" w:type="dxa"/>
          </w:tcPr>
          <w:p w14:paraId="5D4EE255" w14:textId="22C530FD" w:rsidR="009F5FB5" w:rsidRDefault="009F5FB5" w:rsidP="004030EC">
            <w:pPr>
              <w:pStyle w:val="ListParagraph"/>
              <w:ind w:left="0"/>
              <w:jc w:val="center"/>
            </w:pPr>
            <w:r>
              <w:t>16</w:t>
            </w:r>
          </w:p>
        </w:tc>
      </w:tr>
      <w:tr w:rsidR="009F5FB5" w14:paraId="5B9BE035" w14:textId="77777777" w:rsidTr="004030EC">
        <w:trPr>
          <w:jc w:val="center"/>
        </w:trPr>
        <w:tc>
          <w:tcPr>
            <w:tcW w:w="2783" w:type="dxa"/>
          </w:tcPr>
          <w:p w14:paraId="60CA3D3D" w14:textId="23AD3837" w:rsidR="009F5FB5" w:rsidRDefault="009F5FB5" w:rsidP="004030EC">
            <w:pPr>
              <w:pStyle w:val="ListParagraph"/>
              <w:ind w:left="0"/>
              <w:jc w:val="center"/>
            </w:pPr>
            <w:r>
              <w:t>2013</w:t>
            </w:r>
          </w:p>
        </w:tc>
        <w:tc>
          <w:tcPr>
            <w:tcW w:w="2781" w:type="dxa"/>
          </w:tcPr>
          <w:p w14:paraId="499C305D" w14:textId="01F51482" w:rsidR="009F5FB5" w:rsidRDefault="009F5FB5" w:rsidP="004030EC">
            <w:pPr>
              <w:pStyle w:val="ListParagraph"/>
              <w:ind w:left="0"/>
              <w:jc w:val="center"/>
            </w:pPr>
            <w:r>
              <w:t>2</w:t>
            </w:r>
          </w:p>
        </w:tc>
      </w:tr>
      <w:tr w:rsidR="009F5FB5" w14:paraId="6D3FB4AC" w14:textId="77777777" w:rsidTr="004030EC">
        <w:trPr>
          <w:jc w:val="center"/>
        </w:trPr>
        <w:tc>
          <w:tcPr>
            <w:tcW w:w="5564" w:type="dxa"/>
            <w:gridSpan w:val="2"/>
          </w:tcPr>
          <w:p w14:paraId="4DEBE1BB" w14:textId="41EA4926" w:rsidR="009F5FB5" w:rsidRDefault="00D70447" w:rsidP="004030EC">
            <w:pPr>
              <w:pStyle w:val="ListParagraph"/>
              <w:ind w:left="0"/>
              <w:jc w:val="center"/>
            </w:pPr>
            <w:r>
              <w:t>T</w:t>
            </w:r>
            <w:r w:rsidR="009F5FB5">
              <w:t>able 1 count of greyhound whelp dates</w:t>
            </w:r>
          </w:p>
        </w:tc>
      </w:tr>
    </w:tbl>
    <w:p w14:paraId="1BB4D55C" w14:textId="4E5CC9C8" w:rsidR="000D6289" w:rsidRDefault="00EF7FB4" w:rsidP="00D70447">
      <w:pPr>
        <w:jc w:val="center"/>
      </w:pPr>
      <w:r>
        <w:rPr>
          <w:noProof/>
        </w:rPr>
        <w:drawing>
          <wp:inline distT="0" distB="0" distL="0" distR="0" wp14:anchorId="4E705012" wp14:editId="4A527DCE">
            <wp:extent cx="5731510" cy="2276475"/>
            <wp:effectExtent l="152400" t="152400" r="364490" b="371475"/>
            <wp:docPr id="1208815456" name="Picture 3" descr="A graph of a graph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815456" name="Picture 3" descr="A graph of a graph with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2764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A54F9E" w14:textId="45F82075" w:rsidR="001C66C0" w:rsidRDefault="001C66C0" w:rsidP="001C66C0">
      <w:r>
        <w:lastRenderedPageBreak/>
        <w:t xml:space="preserve">The table </w:t>
      </w:r>
      <w:r w:rsidR="008455B2">
        <w:t xml:space="preserve">above </w:t>
      </w:r>
      <w:r>
        <w:t>represent the count of greyhound whelp dates for each year from 2013 to 2023. It provides information about how many greyhound puppies were born each year during this time frame.</w:t>
      </w:r>
    </w:p>
    <w:p w14:paraId="175928BF" w14:textId="02D226C3" w:rsidR="001C66C0" w:rsidRDefault="001C66C0" w:rsidP="001C66C0">
      <w:r>
        <w:t>1. Yearly Variation: The table shows fluctuations in the number of greyhound pup</w:t>
      </w:r>
      <w:r w:rsidR="00FB7FC5">
        <w:t>s</w:t>
      </w:r>
      <w:r>
        <w:t xml:space="preserve"> </w:t>
      </w:r>
      <w:r w:rsidR="00FB7FC5">
        <w:t>whelped</w:t>
      </w:r>
      <w:r>
        <w:t xml:space="preserve"> each year. For example, there is a significant increase in the number of pup</w:t>
      </w:r>
      <w:r w:rsidR="00FB7FC5">
        <w:t>s</w:t>
      </w:r>
      <w:r>
        <w:t xml:space="preserve"> from 2015 to 2016, followed by a decrease in the following years.</w:t>
      </w:r>
      <w:r w:rsidR="007A51DB">
        <w:t xml:space="preserve"> This is a direct result of the over production of </w:t>
      </w:r>
      <w:r w:rsidR="00506051">
        <w:t>pups.</w:t>
      </w:r>
    </w:p>
    <w:p w14:paraId="1F0CB21C" w14:textId="3BA8282D" w:rsidR="001C66C0" w:rsidRDefault="001C66C0" w:rsidP="001C66C0">
      <w:r>
        <w:t>2. Recent Data: The most recent data (2020 to 2023) suggests a decreasing trend in the number of greyhound puppies born, with 2023 having the lowest count so far.</w:t>
      </w:r>
      <w:r w:rsidR="00E00672">
        <w:t xml:space="preserve"> </w:t>
      </w:r>
      <w:r w:rsidR="00424BF6">
        <w:t xml:space="preserve">Which could be a direct result of </w:t>
      </w:r>
      <w:r w:rsidR="00A538EC">
        <w:t xml:space="preserve">changes in welfare and regulations changes that </w:t>
      </w:r>
      <w:r w:rsidR="005A57E8">
        <w:t xml:space="preserve">paved the way for traceability. </w:t>
      </w:r>
    </w:p>
    <w:p w14:paraId="020D14F2" w14:textId="2A818F0D" w:rsidR="001C66C0" w:rsidRDefault="001C66C0" w:rsidP="001C66C0">
      <w:r>
        <w:t>3. Historical Data: In the earlier years (2013 to 2014), the number of greyhound pup</w:t>
      </w:r>
      <w:r w:rsidR="005A57E8">
        <w:t>s</w:t>
      </w:r>
      <w:r>
        <w:t xml:space="preserve"> born is relatively low compared to the later years.</w:t>
      </w:r>
    </w:p>
    <w:p w14:paraId="6EAF92FC" w14:textId="22D78480" w:rsidR="001C66C0" w:rsidRDefault="001C66C0" w:rsidP="001C66C0">
      <w:r>
        <w:t xml:space="preserve">4. Data Completeness: It's worth noting that the dataset </w:t>
      </w:r>
      <w:r w:rsidR="00970674">
        <w:t xml:space="preserve">is </w:t>
      </w:r>
      <w:r>
        <w:t>incomplete for the year 2023, as it may not represent the full year.</w:t>
      </w:r>
    </w:p>
    <w:p w14:paraId="75CABEC8" w14:textId="799A549E" w:rsidR="001C66C0" w:rsidRDefault="001C66C0" w:rsidP="001C66C0">
      <w:r>
        <w:t>5. Data Interpretation: The interpretation of this data would depend on the context and purpose of the analysis. It could be used to assess trends in greyhound breeding or to make predictions about future breeding patterns.</w:t>
      </w:r>
    </w:p>
    <w:p w14:paraId="6F637B24" w14:textId="7E05F4AA" w:rsidR="00C51655" w:rsidRDefault="001C66C0" w:rsidP="00ED4673">
      <w:pPr>
        <w:jc w:val="both"/>
      </w:pPr>
      <w:r>
        <w:t>To gain more insights or make meaningful conclusions, additional context or analysis may be required, such as comparing this data to other relevant factors or conducting statistical analysis.</w:t>
      </w:r>
    </w:p>
    <w:p w14:paraId="61DE196D" w14:textId="5EAE68E2" w:rsidR="000461F6" w:rsidRDefault="009F5FB5" w:rsidP="00ED4673">
      <w:pPr>
        <w:jc w:val="both"/>
      </w:pPr>
      <w:r>
        <w:t>The above table shows that count of</w:t>
      </w:r>
      <w:r w:rsidR="004030EC">
        <w:t xml:space="preserve"> complaint updates of</w:t>
      </w:r>
      <w:r>
        <w:t xml:space="preserve"> greyhound whelped from 2013 to 2023. </w:t>
      </w:r>
      <w:r w:rsidR="004030EC">
        <w:t xml:space="preserve">These are compliant updates made by the customers.  </w:t>
      </w:r>
      <w:r>
        <w:t xml:space="preserve">The interesting thing </w:t>
      </w:r>
      <w:r w:rsidR="004030EC">
        <w:t>to</w:t>
      </w:r>
      <w:r>
        <w:t xml:space="preserve"> notes here is that there are more </w:t>
      </w:r>
      <w:r w:rsidR="00643C7D">
        <w:t>greyhound’s</w:t>
      </w:r>
      <w:r>
        <w:t xml:space="preserve"> </w:t>
      </w:r>
      <w:r w:rsidR="004030EC">
        <w:t xml:space="preserve">complaint updates made on </w:t>
      </w:r>
      <w:r w:rsidR="000461F6">
        <w:t>whelped greyhounds</w:t>
      </w:r>
      <w:r w:rsidR="004030EC">
        <w:t xml:space="preserve"> in 2022 </w:t>
      </w:r>
      <w:r w:rsidR="000461F6">
        <w:t>that any other year since 2013</w:t>
      </w:r>
      <w:r>
        <w:t>.</w:t>
      </w:r>
      <w:r w:rsidR="000461F6">
        <w:t xml:space="preserve"> And, since the customers update only became mandatory in 2021 the results shown that would be expected. And for 2023 it would be expected that 2023 would be greater or equal to 2022. </w:t>
      </w:r>
    </w:p>
    <w:p w14:paraId="31199529" w14:textId="7F165934" w:rsidR="004030EC" w:rsidRDefault="000461F6" w:rsidP="009C2C72">
      <w:pPr>
        <w:jc w:val="both"/>
      </w:pPr>
      <w:r>
        <w:t xml:space="preserve">This show that traceability is working. </w:t>
      </w:r>
    </w:p>
    <w:sectPr w:rsidR="00403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165"/>
    <w:multiLevelType w:val="hybridMultilevel"/>
    <w:tmpl w:val="F4FE6F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1102713"/>
    <w:multiLevelType w:val="hybridMultilevel"/>
    <w:tmpl w:val="920C3FA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19900514">
    <w:abstractNumId w:val="0"/>
  </w:num>
  <w:num w:numId="2" w16cid:durableId="1444152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F4"/>
    <w:rsid w:val="000142CB"/>
    <w:rsid w:val="00015ABB"/>
    <w:rsid w:val="000461F6"/>
    <w:rsid w:val="00053958"/>
    <w:rsid w:val="000A4A17"/>
    <w:rsid w:val="000D6289"/>
    <w:rsid w:val="001063CE"/>
    <w:rsid w:val="001072C4"/>
    <w:rsid w:val="00114DEA"/>
    <w:rsid w:val="001234B2"/>
    <w:rsid w:val="00153DAA"/>
    <w:rsid w:val="001C4D41"/>
    <w:rsid w:val="001C66C0"/>
    <w:rsid w:val="00212F62"/>
    <w:rsid w:val="002347F7"/>
    <w:rsid w:val="0025480B"/>
    <w:rsid w:val="0027350C"/>
    <w:rsid w:val="00283BBF"/>
    <w:rsid w:val="00294E9B"/>
    <w:rsid w:val="002C62F8"/>
    <w:rsid w:val="002D2679"/>
    <w:rsid w:val="002E3C5F"/>
    <w:rsid w:val="00323EBF"/>
    <w:rsid w:val="0034164A"/>
    <w:rsid w:val="0037754D"/>
    <w:rsid w:val="003B0EC1"/>
    <w:rsid w:val="003E2EFB"/>
    <w:rsid w:val="003F7C66"/>
    <w:rsid w:val="004030EC"/>
    <w:rsid w:val="00420FD4"/>
    <w:rsid w:val="00424BF6"/>
    <w:rsid w:val="004366C2"/>
    <w:rsid w:val="004F4828"/>
    <w:rsid w:val="00506051"/>
    <w:rsid w:val="00544CE2"/>
    <w:rsid w:val="005A57E8"/>
    <w:rsid w:val="006125C1"/>
    <w:rsid w:val="0063239D"/>
    <w:rsid w:val="00633C2C"/>
    <w:rsid w:val="00643C7D"/>
    <w:rsid w:val="006547B3"/>
    <w:rsid w:val="00655599"/>
    <w:rsid w:val="006912E7"/>
    <w:rsid w:val="006C2788"/>
    <w:rsid w:val="007641BC"/>
    <w:rsid w:val="0076777A"/>
    <w:rsid w:val="007730AC"/>
    <w:rsid w:val="007A51DB"/>
    <w:rsid w:val="007C4598"/>
    <w:rsid w:val="0080280F"/>
    <w:rsid w:val="00837629"/>
    <w:rsid w:val="008455B2"/>
    <w:rsid w:val="00861FF4"/>
    <w:rsid w:val="008D6907"/>
    <w:rsid w:val="00970674"/>
    <w:rsid w:val="009939F4"/>
    <w:rsid w:val="009A1C5C"/>
    <w:rsid w:val="009C2C72"/>
    <w:rsid w:val="009F5FB5"/>
    <w:rsid w:val="00A2217A"/>
    <w:rsid w:val="00A306B8"/>
    <w:rsid w:val="00A538EC"/>
    <w:rsid w:val="00A62005"/>
    <w:rsid w:val="00A67672"/>
    <w:rsid w:val="00B23827"/>
    <w:rsid w:val="00B46ABC"/>
    <w:rsid w:val="00B5289C"/>
    <w:rsid w:val="00B71A6E"/>
    <w:rsid w:val="00B91346"/>
    <w:rsid w:val="00C4426B"/>
    <w:rsid w:val="00C51655"/>
    <w:rsid w:val="00C6078A"/>
    <w:rsid w:val="00C635C5"/>
    <w:rsid w:val="00CA5CFF"/>
    <w:rsid w:val="00D142A4"/>
    <w:rsid w:val="00D15005"/>
    <w:rsid w:val="00D25424"/>
    <w:rsid w:val="00D33F95"/>
    <w:rsid w:val="00D6306B"/>
    <w:rsid w:val="00D70447"/>
    <w:rsid w:val="00DD61D8"/>
    <w:rsid w:val="00DE20EB"/>
    <w:rsid w:val="00E00672"/>
    <w:rsid w:val="00E10D1F"/>
    <w:rsid w:val="00E113CF"/>
    <w:rsid w:val="00E359B4"/>
    <w:rsid w:val="00E66E12"/>
    <w:rsid w:val="00E9183E"/>
    <w:rsid w:val="00EB0247"/>
    <w:rsid w:val="00EB5922"/>
    <w:rsid w:val="00ED4673"/>
    <w:rsid w:val="00EF7FB4"/>
    <w:rsid w:val="00F14112"/>
    <w:rsid w:val="00F3786B"/>
    <w:rsid w:val="00F55EBE"/>
    <w:rsid w:val="00FB2CCB"/>
    <w:rsid w:val="00FB7FC5"/>
    <w:rsid w:val="00FD4ACF"/>
    <w:rsid w:val="00FE36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FA4E"/>
  <w15:chartTrackingRefBased/>
  <w15:docId w15:val="{9AD31F04-D1DE-438D-B44D-B5A032E5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F4"/>
    <w:pPr>
      <w:ind w:left="720"/>
      <w:contextualSpacing/>
    </w:pPr>
  </w:style>
  <w:style w:type="table" w:styleId="TableGrid">
    <w:name w:val="Table Grid"/>
    <w:basedOn w:val="TableNormal"/>
    <w:uiPriority w:val="39"/>
    <w:rsid w:val="002C6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C6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C62F8"/>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2541">
      <w:bodyDiv w:val="1"/>
      <w:marLeft w:val="0"/>
      <w:marRight w:val="0"/>
      <w:marTop w:val="0"/>
      <w:marBottom w:val="0"/>
      <w:divBdr>
        <w:top w:val="none" w:sz="0" w:space="0" w:color="auto"/>
        <w:left w:val="none" w:sz="0" w:space="0" w:color="auto"/>
        <w:bottom w:val="none" w:sz="0" w:space="0" w:color="auto"/>
        <w:right w:val="none" w:sz="0" w:space="0" w:color="auto"/>
      </w:divBdr>
    </w:div>
    <w:div w:id="1280381616">
      <w:bodyDiv w:val="1"/>
      <w:marLeft w:val="0"/>
      <w:marRight w:val="0"/>
      <w:marTop w:val="0"/>
      <w:marBottom w:val="0"/>
      <w:divBdr>
        <w:top w:val="none" w:sz="0" w:space="0" w:color="auto"/>
        <w:left w:val="none" w:sz="0" w:space="0" w:color="auto"/>
        <w:bottom w:val="none" w:sz="0" w:space="0" w:color="auto"/>
        <w:right w:val="none" w:sz="0" w:space="0" w:color="auto"/>
      </w:divBdr>
    </w:div>
    <w:div w:id="1574973257">
      <w:bodyDiv w:val="1"/>
      <w:marLeft w:val="0"/>
      <w:marRight w:val="0"/>
      <w:marTop w:val="0"/>
      <w:marBottom w:val="0"/>
      <w:divBdr>
        <w:top w:val="none" w:sz="0" w:space="0" w:color="auto"/>
        <w:left w:val="none" w:sz="0" w:space="0" w:color="auto"/>
        <w:bottom w:val="none" w:sz="0" w:space="0" w:color="auto"/>
        <w:right w:val="none" w:sz="0" w:space="0" w:color="auto"/>
      </w:divBdr>
    </w:div>
    <w:div w:id="196642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3</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Maher</dc:creator>
  <cp:keywords/>
  <dc:description/>
  <cp:lastModifiedBy>Daniel Maher</cp:lastModifiedBy>
  <cp:revision>96</cp:revision>
  <dcterms:created xsi:type="dcterms:W3CDTF">2023-09-16T14:47:00Z</dcterms:created>
  <dcterms:modified xsi:type="dcterms:W3CDTF">2023-09-17T12:44:00Z</dcterms:modified>
</cp:coreProperties>
</file>