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The emoji2vec vectors were trained using official emoji descriptions, which largely omits any 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w:t>
          </w:r>
          <w:proofErr w:type="spellStart"/>
          <w:r w:rsidR="00E961F2" w:rsidRPr="00E961F2">
            <w:rPr>
              <w:color w:val="000000"/>
            </w:rPr>
            <w:t>Bolukbasi</w:t>
          </w:r>
          <w:proofErr w:type="spellEnd"/>
          <w:r w:rsidR="00E961F2" w:rsidRPr="00E961F2">
            <w:rPr>
              <w:color w:val="000000"/>
            </w:rPr>
            <w:t xml:space="preserve">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w:t>
      </w:r>
      <w:proofErr w:type="spellStart"/>
      <w:r w:rsidR="00E961F2">
        <w:rPr>
          <w:color w:val="000000"/>
        </w:rPr>
        <w:t>GloVe</w:t>
      </w:r>
      <w:proofErr w:type="spellEnd"/>
      <w:r w:rsidR="00E961F2">
        <w:rPr>
          <w:color w:val="000000"/>
        </w:rPr>
        <w:t xml:space="preserve"> Vectors can provide an indication of the impacts of bias in the word vectors. The work found that the variance in bias was minimal for many topics however the Google News vector displayed greater bias based on socio-economic status and the </w:t>
      </w:r>
      <w:proofErr w:type="spellStart"/>
      <w:r w:rsidR="00E961F2">
        <w:rPr>
          <w:color w:val="000000"/>
        </w:rPr>
        <w:t>GloVe</w:t>
      </w:r>
      <w:proofErr w:type="spellEnd"/>
      <w:r w:rsidR="00E961F2">
        <w:rPr>
          <w:color w:val="000000"/>
        </w:rPr>
        <w:t xml:space="preser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05DF1085" w14:textId="1544ABC4" w:rsidR="006C6688" w:rsidRPr="00760B6D" w:rsidRDefault="00593FF5" w:rsidP="00685ADD">
      <w:pPr>
        <w:jc w:val="both"/>
        <w:rPr>
          <w:b/>
          <w:bCs/>
          <w:color w:val="000000"/>
        </w:rPr>
      </w:pPr>
      <w:r>
        <w:rPr>
          <w:b/>
          <w:bCs/>
          <w:color w:val="000000"/>
        </w:rPr>
        <w:lastRenderedPageBreak/>
        <w:t>Word Vector Optimisation Process</w:t>
      </w:r>
    </w:p>
    <w:p w14:paraId="7C1A16C2" w14:textId="30C16226" w:rsidR="00593FF5" w:rsidRDefault="00593FF5" w:rsidP="00685ADD">
      <w:pPr>
        <w:jc w:val="both"/>
        <w:rPr>
          <w:i/>
          <w:iCs/>
          <w:color w:val="000000"/>
        </w:rPr>
      </w:pPr>
      <w:r>
        <w:rPr>
          <w:i/>
          <w:iCs/>
          <w:color w:val="000000"/>
        </w:rPr>
        <w:t>Model Architecture</w:t>
      </w:r>
    </w:p>
    <w:p w14:paraId="051A04ED" w14:textId="72576A9A" w:rsidR="00F77EF7" w:rsidRDefault="00F77EF7" w:rsidP="00685ADD">
      <w:pPr>
        <w:jc w:val="both"/>
        <w:rPr>
          <w:i/>
          <w:iCs/>
          <w:color w:val="000000"/>
        </w:rPr>
      </w:pPr>
      <w:r>
        <w:rPr>
          <w:i/>
          <w:iCs/>
          <w:color w:val="000000"/>
        </w:rPr>
        <w:t>Optimiser selection</w:t>
      </w:r>
    </w:p>
    <w:p w14:paraId="09043B6A" w14:textId="57A3DD51"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true optimum presents challenges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The complexity of the problem set</w:t>
      </w:r>
      <w:r w:rsidR="00FF6BD0">
        <w:rPr>
          <w:color w:val="000000"/>
        </w:rPr>
        <w:t xml:space="preserve"> and high dimensionality of the vectors</w:t>
      </w:r>
      <w:r w:rsidR="00A172C0">
        <w:rPr>
          <w:color w:val="000000"/>
        </w:rPr>
        <w:t xml:space="preserve"> impl</w:t>
      </w:r>
      <w:r w:rsidR="006C7409">
        <w:rPr>
          <w:color w:val="000000"/>
        </w:rPr>
        <w:t>y</w:t>
      </w:r>
      <w:r w:rsidR="00A172C0">
        <w:rPr>
          <w:color w:val="000000"/>
        </w:rPr>
        <w:t xml:space="preserve">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r w:rsidR="006C7409">
        <w:rPr>
          <w:color w:val="000000"/>
        </w:rPr>
        <w:t xml:space="preserve"> which are robust in escaping local minima</w:t>
      </w:r>
      <w:r w:rsidR="00022D37">
        <w:rPr>
          <w:color w:val="000000"/>
        </w:rPr>
        <w:t>:</w:t>
      </w:r>
    </w:p>
    <w:p w14:paraId="6FFE9CFD" w14:textId="77FE81D8" w:rsidR="00022D37" w:rsidRDefault="00022D37" w:rsidP="00685ADD">
      <w:pPr>
        <w:jc w:val="both"/>
        <w:rPr>
          <w:color w:val="000000"/>
        </w:rPr>
      </w:pPr>
      <w:r>
        <w:rPr>
          <w:i/>
          <w:iCs/>
          <w:color w:val="000000"/>
        </w:rPr>
        <w:t xml:space="preserve">Stochastic Gradient Descent: </w:t>
      </w:r>
      <w:r w:rsidR="00FF6BD0">
        <w:rPr>
          <w:color w:val="000000"/>
        </w:rPr>
        <w:t>Gradient descent approaches operate by means of an iterative descent down a slope to locate a minimum</w:t>
      </w:r>
      <w:r w:rsidR="006C7409">
        <w:rPr>
          <w:color w:val="000000"/>
        </w:rPr>
        <w:t xml:space="preserve"> for the loss function, defined as a slope equal to zero. To avoid convergence at local minima, the scale of each adjustment at each step is defined as:</w:t>
      </w:r>
    </w:p>
    <w:p w14:paraId="0E11106A" w14:textId="755BF715" w:rsidR="006C7409" w:rsidRDefault="00B242B5" w:rsidP="00B242B5">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m</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nary>
          </m:e>
        </m:d>
      </m:oMath>
    </w:p>
    <w:p w14:paraId="21D44EA7" w14:textId="7A064A8E" w:rsidR="00B242B5" w:rsidRDefault="00B242B5" w:rsidP="00B242B5">
      <w:pPr>
        <w:jc w:val="both"/>
        <w:rPr>
          <w:rFonts w:eastAsiaTheme="minorEastAsia"/>
          <w:color w:val="000000"/>
        </w:rPr>
      </w:pPr>
      <w:r>
        <w:rPr>
          <w:rFonts w:eastAsiaTheme="minorEastAsia"/>
          <w:color w:val="000000"/>
        </w:rPr>
        <w:t xml:space="preserve">Where such a method reduces the step size as the slope approaches zero. Considering this function in the context of a three-dimensional plane, it is evident that there is no mechanism which avoids </w:t>
      </w:r>
      <w:r w:rsidR="001D04ED">
        <w:rPr>
          <w:rFonts w:eastAsiaTheme="minorEastAsia"/>
          <w:color w:val="000000"/>
        </w:rPr>
        <w:t>convergence within a local minimum or saddle point. Hence, an adjustment of this function which leverages a single randomly sampled loss gradient in each step is more appropriate:</w:t>
      </w:r>
    </w:p>
    <w:p w14:paraId="13C234CE" w14:textId="4399B4A4" w:rsidR="001D04ED" w:rsidRDefault="001D04ED" w:rsidP="001D04ED">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 xml:space="preserve">for i=1…m </m:t>
            </m:r>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d>
          </m:e>
        </m:d>
      </m:oMath>
    </w:p>
    <w:p w14:paraId="5E6D6A71" w14:textId="2C1C8FAE" w:rsidR="001D04ED" w:rsidRDefault="001D04ED" w:rsidP="001D04ED">
      <w:pPr>
        <w:jc w:val="both"/>
        <w:rPr>
          <w:rFonts w:eastAsiaTheme="minorEastAsia"/>
          <w:color w:val="000000"/>
        </w:rPr>
      </w:pPr>
      <w:r>
        <w:rPr>
          <w:rFonts w:eastAsiaTheme="minorEastAsia"/>
          <w:color w:val="000000"/>
        </w:rPr>
        <w:t>This adjustment avoids convergence at saddle points or local minima as the random sample may point away from a local minimum as it may not lie around this particular minimum in the loss contour, allowing the model to escape these points, where the summation of all results would not.</w:t>
      </w:r>
    </w:p>
    <w:p w14:paraId="3775D3A6" w14:textId="61FE2889" w:rsidR="001D04ED" w:rsidRDefault="00A13A94" w:rsidP="00B242B5">
      <w:pPr>
        <w:jc w:val="both"/>
        <w:rPr>
          <w:rFonts w:eastAsiaTheme="minorEastAsia"/>
          <w:color w:val="000000"/>
        </w:rPr>
      </w:pPr>
      <w:r>
        <w:rPr>
          <w:rFonts w:eastAsiaTheme="minorEastAsia"/>
          <w:i/>
          <w:iCs/>
          <w:color w:val="000000"/>
        </w:rPr>
        <w:t xml:space="preserve">Adam Optimisation: </w:t>
      </w:r>
      <w:r>
        <w:rPr>
          <w:rFonts w:eastAsiaTheme="minorEastAsia"/>
          <w:color w:val="000000"/>
        </w:rPr>
        <w:t>Adam is a more sophisticated alternative to the stochastic gradient descent model, which introduces a variable learning rate during training. Th</w:t>
      </w:r>
      <w:r w:rsidR="005A6FFE">
        <w:rPr>
          <w:rFonts w:eastAsiaTheme="minorEastAsia"/>
          <w:color w:val="000000"/>
        </w:rPr>
        <w:t xml:space="preserve">is method adapts learning rates </w:t>
      </w:r>
      <w:r w:rsidR="00894CA7">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w:t>
      </w:r>
      <w:r w:rsidR="005A6FFE">
        <w:rPr>
          <w:rFonts w:eastAsiaTheme="minorEastAsia"/>
          <w:color w:val="000000"/>
        </w:rPr>
        <w:t xml:space="preserve">using an exponentially decaying average of past squared gradients and implements an exponentially decaying average of past gradients to update vector direction </w:t>
      </w:r>
      <w:r w:rsidR="005A6FFE">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5A6FFE">
        <w:rPr>
          <w:rFonts w:eastAsiaTheme="minorEastAsia"/>
          <w:color w:val="000000"/>
        </w:rPr>
        <w:t>)</w:t>
      </w:r>
      <w:r w:rsidR="005A6FFE">
        <w:rPr>
          <w:rFonts w:eastAsiaTheme="minorEastAsia"/>
          <w:color w:val="000000"/>
        </w:rPr>
        <w:t>:</w:t>
      </w:r>
    </w:p>
    <w:p w14:paraId="44792AFB" w14:textId="6B37764A"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m=</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m-</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e>
          </m:d>
          <m:sSub>
            <m:sSubPr>
              <m:ctrlPr>
                <w:rPr>
                  <w:rFonts w:ascii="Cambria Math" w:eastAsiaTheme="minorEastAsia" w:hAnsi="Cambria Math"/>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47E56776" w14:textId="461C98E7"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s=</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r>
            <w:rPr>
              <w:rFonts w:ascii="Cambria Math" w:eastAsiaTheme="minorEastAsia" w:hAnsi="Cambria Math"/>
              <w:color w:val="000000"/>
            </w:rPr>
            <m:t>s+</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e>
          </m:d>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0</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23177BF2" w14:textId="70A2AFA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m</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1</m:t>
                  </m:r>
                </m:sub>
                <m:sup>
                  <m:r>
                    <w:rPr>
                      <w:rFonts w:ascii="Cambria Math" w:eastAsiaTheme="minorEastAsia" w:hAnsi="Cambria Math"/>
                      <w:color w:val="000000"/>
                    </w:rPr>
                    <m:t>t</m:t>
                  </m:r>
                </m:sup>
              </m:sSubSup>
            </m:den>
          </m:f>
        </m:oMath>
      </m:oMathPara>
    </w:p>
    <w:p w14:paraId="70EC74D1" w14:textId="6140D16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s</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2</m:t>
                  </m:r>
                </m:sub>
                <m:sup>
                  <m:r>
                    <w:rPr>
                      <w:rFonts w:ascii="Cambria Math" w:eastAsiaTheme="minorEastAsia" w:hAnsi="Cambria Math"/>
                      <w:color w:val="000000"/>
                    </w:rPr>
                    <m:t>t</m:t>
                  </m:r>
                </m:sup>
              </m:sSubSup>
            </m:den>
          </m:f>
        </m:oMath>
      </m:oMathPara>
    </w:p>
    <w:p w14:paraId="59176161" w14:textId="5B362CC0"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θ=θ+η</m:t>
          </m:r>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rad>
            <m:radPr>
              <m:degHide m:val="1"/>
              <m:ctrlPr>
                <w:rPr>
                  <w:rFonts w:ascii="Cambria Math" w:eastAsiaTheme="minorEastAsia" w:hAnsi="Cambria Math"/>
                  <w:i/>
                  <w:color w:val="000000"/>
                </w:rPr>
              </m:ctrlPr>
            </m:radPr>
            <m:deg/>
            <m:e>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+ϵ</m:t>
              </m:r>
            </m:e>
          </m:rad>
        </m:oMath>
      </m:oMathPara>
    </w:p>
    <w:p w14:paraId="16AF5ED2" w14:textId="65443CD6" w:rsidR="00894CA7" w:rsidRDefault="005A6FFE" w:rsidP="005A6FFE">
      <w:pPr>
        <w:jc w:val="both"/>
        <w:rPr>
          <w:rFonts w:eastAsiaTheme="minorEastAsia"/>
          <w:color w:val="000000"/>
        </w:rPr>
      </w:pPr>
      <w:r>
        <w:rPr>
          <w:rFonts w:eastAsiaTheme="minorEastAsia"/>
          <w:color w:val="000000"/>
        </w:rPr>
        <w:t xml:space="preserve">Where </w:t>
      </w:r>
      <m:oMath>
        <m:r>
          <w:rPr>
            <w:rFonts w:ascii="Cambria Math" w:eastAsiaTheme="minorEastAsia" w:hAnsi="Cambria Math"/>
            <w:color w:val="000000"/>
          </w:rPr>
          <m:t>⨀</m:t>
        </m:r>
      </m:oMath>
      <w:r>
        <w:rPr>
          <w:rFonts w:eastAsiaTheme="minorEastAsia"/>
          <w:color w:val="000000"/>
        </w:rPr>
        <w:t xml:space="preserve"> and </w:t>
      </w:r>
      <m:oMath>
        <m:r>
          <w:rPr>
            <w:rFonts w:ascii="Cambria Math" w:eastAsiaTheme="minorEastAsia" w:hAnsi="Cambria Math"/>
            <w:color w:val="000000"/>
          </w:rPr>
          <m:t>⊘</m:t>
        </m:r>
      </m:oMath>
      <w:r>
        <w:rPr>
          <w:rFonts w:eastAsiaTheme="minorEastAsia"/>
          <w:color w:val="000000"/>
        </w:rPr>
        <w:t xml:space="preserve"> denote Hadamard (element-wise) product and division respectively and </w:t>
      </w:r>
      <m:oMath>
        <m:r>
          <w:rPr>
            <w:rFonts w:ascii="Cambria Math" w:eastAsiaTheme="minorEastAsia" w:hAnsi="Cambria Math"/>
            <w:color w:val="000000"/>
          </w:rPr>
          <m:t>ϵ</m:t>
        </m:r>
      </m:oMath>
      <w:r>
        <w:rPr>
          <w:rFonts w:eastAsiaTheme="minorEastAsia"/>
          <w:color w:val="000000"/>
        </w:rPr>
        <w:t xml:space="preserve"> is a smoothing term to prevent division by zero. Given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894CA7">
        <w:rPr>
          <w:rFonts w:eastAsiaTheme="minorEastAsia"/>
          <w:color w:val="000000"/>
        </w:rPr>
        <w:t>, the update direction has momentum, which pushes the loss away from local minima to locate the global. The adaptive learning rate</w:t>
      </w:r>
      <w:r w:rsidR="00894CA7">
        <w:rPr>
          <w:rFonts w:eastAsiaTheme="minorEastAsia"/>
          <w:color w:val="000000"/>
        </w:rPr>
        <w:t xml:space="preserve">, </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 xml:space="preserve"> is</w:t>
      </w:r>
      <w:r w:rsidR="00894CA7">
        <w:rPr>
          <w:rFonts w:eastAsiaTheme="minorEastAsia"/>
          <w:color w:val="000000"/>
        </w:rPr>
        <w:t xml:space="preserve"> scaled by such that larger gradients result in smaller learning rates. The consideration the two moving averages of the gradients </w:t>
      </w:r>
      <w:r w:rsidR="00F77EF7">
        <w:rPr>
          <w:rFonts w:eastAsiaTheme="minorEastAsia"/>
          <w:color w:val="000000"/>
        </w:rPr>
        <w:t xml:space="preserve">smooths noise, which is likely to feature prominently in the data under </w:t>
      </w:r>
      <w:r w:rsidR="00F77EF7">
        <w:rPr>
          <w:rFonts w:eastAsiaTheme="minorEastAsia"/>
          <w:color w:val="000000"/>
        </w:rPr>
        <w:lastRenderedPageBreak/>
        <w:t>consideration. Such smoothing is particularly effective around saddle points, where gradients approach zero in many dimensions.</w:t>
      </w:r>
    </w:p>
    <w:p w14:paraId="4F7FDAE8" w14:textId="405EC870" w:rsidR="00F77EF7" w:rsidRDefault="00F77EF7" w:rsidP="005A6FFE">
      <w:pPr>
        <w:jc w:val="both"/>
        <w:rPr>
          <w:rFonts w:eastAsiaTheme="minorEastAsia"/>
          <w:i/>
          <w:iCs/>
          <w:color w:val="000000"/>
        </w:rPr>
      </w:pPr>
      <w:r>
        <w:rPr>
          <w:rFonts w:eastAsiaTheme="minorEastAsia"/>
          <w:i/>
          <w:iCs/>
          <w:color w:val="000000"/>
        </w:rPr>
        <w:t>Model Tuning</w:t>
      </w:r>
    </w:p>
    <w:p w14:paraId="16FB4F1B" w14:textId="24B69688" w:rsidR="00F77EF7" w:rsidRDefault="00F77EF7" w:rsidP="005A6FFE">
      <w:pPr>
        <w:jc w:val="both"/>
        <w:rPr>
          <w:rFonts w:eastAsiaTheme="minorEastAsia"/>
          <w:color w:val="000000"/>
        </w:rPr>
      </w:pPr>
      <w:r>
        <w:rPr>
          <w:rFonts w:eastAsiaTheme="minorEastAsia"/>
          <w:color w:val="000000"/>
        </w:rPr>
        <w:t xml:space="preserve">To select the optimal model for the task, </w:t>
      </w:r>
      <w:r w:rsidR="00D32796">
        <w:rPr>
          <w:rFonts w:eastAsiaTheme="minorEastAsia"/>
          <w:color w:val="000000"/>
        </w:rPr>
        <w:t>hyperparameter tuning was carried out in both cases to monitor loss over time and best outcome for the loss functions. Hyperparameters assessed in each case were as follows:</w:t>
      </w:r>
    </w:p>
    <w:p w14:paraId="1B12A16C" w14:textId="30BF66DE" w:rsidR="00D32796" w:rsidRPr="00D32796" w:rsidRDefault="00D32796" w:rsidP="00D32796">
      <w:pPr>
        <w:jc w:val="center"/>
        <w:rPr>
          <w:rFonts w:eastAsiaTheme="minorEastAsia"/>
          <w:color w:val="000000"/>
          <w:sz w:val="18"/>
          <w:szCs w:val="18"/>
        </w:rPr>
      </w:pPr>
      <w:r w:rsidRPr="00D32796">
        <w:rPr>
          <w:rFonts w:eastAsiaTheme="minorEastAsia"/>
          <w:i/>
          <w:iCs/>
          <w:color w:val="000000"/>
          <w:sz w:val="18"/>
          <w:szCs w:val="18"/>
        </w:rPr>
        <w:t>Table X</w:t>
      </w:r>
      <w:r>
        <w:rPr>
          <w:rFonts w:eastAsiaTheme="minorEastAsia"/>
          <w:color w:val="000000"/>
          <w:sz w:val="18"/>
          <w:szCs w:val="18"/>
        </w:rPr>
        <w:t xml:space="preserve"> Summary of hyperparameters assessed. </w:t>
      </w:r>
    </w:p>
    <w:tbl>
      <w:tblPr>
        <w:tblStyle w:val="TableGridLight"/>
        <w:tblW w:w="0" w:type="auto"/>
        <w:tblLook w:val="04A0" w:firstRow="1" w:lastRow="0" w:firstColumn="1" w:lastColumn="0" w:noHBand="0" w:noVBand="1"/>
      </w:tblPr>
      <w:tblGrid>
        <w:gridCol w:w="2830"/>
        <w:gridCol w:w="2552"/>
        <w:gridCol w:w="3634"/>
      </w:tblGrid>
      <w:tr w:rsidR="00D32796" w14:paraId="19BC3F7D" w14:textId="77777777" w:rsidTr="00D32796">
        <w:tc>
          <w:tcPr>
            <w:tcW w:w="2830" w:type="dxa"/>
          </w:tcPr>
          <w:p w14:paraId="793EEAA1" w14:textId="381F471A" w:rsidR="00D32796" w:rsidRPr="00D32796" w:rsidRDefault="00D32796" w:rsidP="005A6FFE">
            <w:pPr>
              <w:jc w:val="both"/>
              <w:rPr>
                <w:rFonts w:eastAsiaTheme="minorEastAsia"/>
                <w:b/>
                <w:bCs/>
                <w:color w:val="000000"/>
              </w:rPr>
            </w:pPr>
            <w:r w:rsidRPr="00D32796">
              <w:rPr>
                <w:rFonts w:eastAsiaTheme="minorEastAsia"/>
                <w:b/>
                <w:bCs/>
                <w:color w:val="000000"/>
              </w:rPr>
              <w:t>Model</w:t>
            </w:r>
          </w:p>
        </w:tc>
        <w:tc>
          <w:tcPr>
            <w:tcW w:w="2552" w:type="dxa"/>
          </w:tcPr>
          <w:p w14:paraId="7DBC2D2D" w14:textId="7E1FC06A" w:rsidR="00D32796" w:rsidRPr="00D32796" w:rsidRDefault="00D32796" w:rsidP="005A6FFE">
            <w:pPr>
              <w:jc w:val="both"/>
              <w:rPr>
                <w:rFonts w:eastAsiaTheme="minorEastAsia"/>
                <w:b/>
                <w:bCs/>
                <w:color w:val="000000"/>
              </w:rPr>
            </w:pPr>
            <w:r w:rsidRPr="00D32796">
              <w:rPr>
                <w:rFonts w:eastAsiaTheme="minorEastAsia"/>
                <w:b/>
                <w:bCs/>
                <w:color w:val="000000"/>
              </w:rPr>
              <w:t>Hyperparameter</w:t>
            </w:r>
          </w:p>
        </w:tc>
        <w:tc>
          <w:tcPr>
            <w:tcW w:w="3634" w:type="dxa"/>
          </w:tcPr>
          <w:p w14:paraId="371E1FF1" w14:textId="60012F58" w:rsidR="00D32796" w:rsidRPr="00D32796" w:rsidRDefault="00D32796" w:rsidP="005A6FFE">
            <w:pPr>
              <w:jc w:val="both"/>
              <w:rPr>
                <w:rFonts w:eastAsiaTheme="minorEastAsia"/>
                <w:b/>
                <w:bCs/>
                <w:color w:val="000000"/>
              </w:rPr>
            </w:pPr>
            <w:r w:rsidRPr="00D32796">
              <w:rPr>
                <w:rFonts w:eastAsiaTheme="minorEastAsia"/>
                <w:b/>
                <w:bCs/>
                <w:color w:val="000000"/>
              </w:rPr>
              <w:t>Values Considered</w:t>
            </w:r>
          </w:p>
        </w:tc>
      </w:tr>
      <w:tr w:rsidR="00D32796" w14:paraId="5EB74CA4" w14:textId="77777777" w:rsidTr="00D32796">
        <w:tc>
          <w:tcPr>
            <w:tcW w:w="2830" w:type="dxa"/>
          </w:tcPr>
          <w:p w14:paraId="58F8401C" w14:textId="40D66100" w:rsidR="00D32796" w:rsidRDefault="00D32796" w:rsidP="005A6FFE">
            <w:pPr>
              <w:jc w:val="both"/>
              <w:rPr>
                <w:rFonts w:eastAsiaTheme="minorEastAsia"/>
                <w:color w:val="000000"/>
              </w:rPr>
            </w:pPr>
            <w:r>
              <w:rPr>
                <w:rFonts w:eastAsiaTheme="minorEastAsia"/>
                <w:color w:val="000000"/>
              </w:rPr>
              <w:t>Stochastic Gradient Descent</w:t>
            </w:r>
          </w:p>
        </w:tc>
        <w:tc>
          <w:tcPr>
            <w:tcW w:w="2552" w:type="dxa"/>
          </w:tcPr>
          <w:p w14:paraId="5A51559D" w14:textId="430A9A65"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46C06A35" w14:textId="74A51A1C" w:rsidR="00D32796" w:rsidRPr="00323468" w:rsidRDefault="00323468" w:rsidP="00323468">
            <w:pPr>
              <w:jc w:val="both"/>
              <w:rPr>
                <w:rFonts w:eastAsiaTheme="minorEastAsia"/>
                <w:color w:val="000000"/>
              </w:rPr>
            </w:pPr>
            <w:r>
              <w:rPr>
                <w:rFonts w:eastAsiaTheme="minorEastAsia"/>
                <w:color w:val="000000"/>
              </w:rPr>
              <w:t xml:space="preserve">0.00001, 0.0001, </w:t>
            </w:r>
            <w:r w:rsidRPr="00323468">
              <w:rPr>
                <w:rFonts w:eastAsiaTheme="minorEastAsia"/>
                <w:color w:val="000000"/>
              </w:rPr>
              <w:t xml:space="preserve">0.001, 0.01, </w:t>
            </w:r>
            <w:r w:rsidR="00D32796" w:rsidRPr="00323468">
              <w:rPr>
                <w:rFonts w:eastAsiaTheme="minorEastAsia"/>
                <w:color w:val="000000"/>
              </w:rPr>
              <w:t>0.05, 0.1, 0.2, 0.3, 0.4, 0.5, 0.6, 0.7</w:t>
            </w:r>
          </w:p>
        </w:tc>
      </w:tr>
      <w:tr w:rsidR="00D32796" w14:paraId="7AFA9BD9" w14:textId="77777777" w:rsidTr="00D32796">
        <w:tc>
          <w:tcPr>
            <w:tcW w:w="2830" w:type="dxa"/>
            <w:vMerge w:val="restart"/>
          </w:tcPr>
          <w:p w14:paraId="3904242B" w14:textId="1E71F94E" w:rsidR="00D32796" w:rsidRDefault="00D32796" w:rsidP="005A6FFE">
            <w:pPr>
              <w:jc w:val="both"/>
              <w:rPr>
                <w:rFonts w:eastAsiaTheme="minorEastAsia"/>
                <w:color w:val="000000"/>
              </w:rPr>
            </w:pPr>
            <w:r>
              <w:rPr>
                <w:rFonts w:eastAsiaTheme="minorEastAsia"/>
                <w:color w:val="000000"/>
              </w:rPr>
              <w:t>Adam</w:t>
            </w:r>
          </w:p>
        </w:tc>
        <w:tc>
          <w:tcPr>
            <w:tcW w:w="2552" w:type="dxa"/>
          </w:tcPr>
          <w:p w14:paraId="423012C8" w14:textId="34765FC4"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6EEC515F" w14:textId="3CC092DE" w:rsidR="00D32796" w:rsidRDefault="00D32796" w:rsidP="005A6FFE">
            <w:pPr>
              <w:jc w:val="both"/>
              <w:rPr>
                <w:rFonts w:eastAsiaTheme="minorEastAsia"/>
                <w:color w:val="000000"/>
              </w:rPr>
            </w:pPr>
            <w:r>
              <w:rPr>
                <w:rFonts w:eastAsiaTheme="minorEastAsia"/>
                <w:color w:val="000000"/>
              </w:rPr>
              <w:t>0.05, 0.1, 0.2, 0.3, 0.4, 0.5, 0.6, 0.7</w:t>
            </w:r>
          </w:p>
        </w:tc>
      </w:tr>
      <w:tr w:rsidR="00D32796" w14:paraId="27086C54" w14:textId="77777777" w:rsidTr="00D32796">
        <w:tc>
          <w:tcPr>
            <w:tcW w:w="2830" w:type="dxa"/>
            <w:vMerge/>
          </w:tcPr>
          <w:p w14:paraId="08E083DF" w14:textId="77777777" w:rsidR="00D32796" w:rsidRDefault="00D32796" w:rsidP="005A6FFE">
            <w:pPr>
              <w:jc w:val="both"/>
              <w:rPr>
                <w:rFonts w:eastAsiaTheme="minorEastAsia"/>
                <w:color w:val="000000"/>
              </w:rPr>
            </w:pPr>
          </w:p>
        </w:tc>
        <w:tc>
          <w:tcPr>
            <w:tcW w:w="2552" w:type="dxa"/>
          </w:tcPr>
          <w:p w14:paraId="282FAB00" w14:textId="56E678B4" w:rsidR="00D32796" w:rsidRDefault="00D32796" w:rsidP="005A6FFE">
            <w:pPr>
              <w:jc w:val="both"/>
              <w:rPr>
                <w:rFonts w:eastAsiaTheme="minorEastAsia"/>
                <w:color w:val="000000"/>
              </w:rPr>
            </w:pPr>
            <w:r>
              <w:rPr>
                <w:rFonts w:eastAsiaTheme="minorEastAsia"/>
                <w:color w:val="000000"/>
              </w:rPr>
              <w:t>Batch sizes</w:t>
            </w:r>
          </w:p>
        </w:tc>
        <w:tc>
          <w:tcPr>
            <w:tcW w:w="3634" w:type="dxa"/>
          </w:tcPr>
          <w:p w14:paraId="47BFE030" w14:textId="4BA2DED0" w:rsidR="00D32796" w:rsidRDefault="00D32796" w:rsidP="005A6FFE">
            <w:pPr>
              <w:jc w:val="both"/>
              <w:rPr>
                <w:rFonts w:eastAsiaTheme="minorEastAsia"/>
                <w:color w:val="000000"/>
              </w:rPr>
            </w:pPr>
            <w:r>
              <w:rPr>
                <w:rFonts w:eastAsiaTheme="minorEastAsia"/>
                <w:color w:val="000000"/>
              </w:rPr>
              <w:t>32, 64, 128</w:t>
            </w:r>
          </w:p>
        </w:tc>
      </w:tr>
      <w:tr w:rsidR="00D32796" w14:paraId="44175827" w14:textId="77777777" w:rsidTr="00D32796">
        <w:tc>
          <w:tcPr>
            <w:tcW w:w="2830" w:type="dxa"/>
            <w:vMerge/>
          </w:tcPr>
          <w:p w14:paraId="72893BD3" w14:textId="77777777" w:rsidR="00D32796" w:rsidRDefault="00D32796" w:rsidP="005A6FFE">
            <w:pPr>
              <w:jc w:val="both"/>
              <w:rPr>
                <w:rFonts w:eastAsiaTheme="minorEastAsia"/>
                <w:color w:val="000000"/>
              </w:rPr>
            </w:pPr>
          </w:p>
        </w:tc>
        <w:tc>
          <w:tcPr>
            <w:tcW w:w="2552" w:type="dxa"/>
          </w:tcPr>
          <w:p w14:paraId="15C9126E" w14:textId="1AE0BEBF" w:rsidR="00D32796" w:rsidRDefault="00D32796" w:rsidP="005A6FFE">
            <w:pPr>
              <w:jc w:val="both"/>
              <w:rPr>
                <w:rFonts w:eastAsiaTheme="minorEastAsia"/>
                <w:color w:val="000000"/>
              </w:rPr>
            </w:pPr>
            <w:r>
              <w:rPr>
                <w:rFonts w:eastAsiaTheme="minorEastAsia"/>
                <w:color w:val="000000"/>
              </w:rPr>
              <w:t>Betas</w:t>
            </w:r>
          </w:p>
        </w:tc>
        <w:tc>
          <w:tcPr>
            <w:tcW w:w="3634" w:type="dxa"/>
          </w:tcPr>
          <w:p w14:paraId="5DD4B457" w14:textId="661CF0B7" w:rsidR="00D32796" w:rsidRDefault="00D32796" w:rsidP="005A6FFE">
            <w:pPr>
              <w:jc w:val="both"/>
              <w:rPr>
                <w:rFonts w:eastAsiaTheme="minorEastAsia"/>
                <w:color w:val="000000"/>
              </w:rPr>
            </w:pPr>
            <w:r>
              <w:rPr>
                <w:rFonts w:eastAsiaTheme="minorEastAsia"/>
                <w:color w:val="000000"/>
              </w:rPr>
              <w:t>(0.9, 0.999), (0.8, 0.9), (0.7, 0.8)</w:t>
            </w:r>
          </w:p>
        </w:tc>
      </w:tr>
      <w:tr w:rsidR="00D32796" w14:paraId="5919AD64" w14:textId="77777777" w:rsidTr="00D32796">
        <w:tc>
          <w:tcPr>
            <w:tcW w:w="2830" w:type="dxa"/>
            <w:vMerge/>
          </w:tcPr>
          <w:p w14:paraId="32701C0E" w14:textId="77777777" w:rsidR="00D32796" w:rsidRDefault="00D32796" w:rsidP="005A6FFE">
            <w:pPr>
              <w:jc w:val="both"/>
              <w:rPr>
                <w:rFonts w:eastAsiaTheme="minorEastAsia"/>
                <w:color w:val="000000"/>
              </w:rPr>
            </w:pPr>
          </w:p>
        </w:tc>
        <w:tc>
          <w:tcPr>
            <w:tcW w:w="2552" w:type="dxa"/>
          </w:tcPr>
          <w:p w14:paraId="11F119D5" w14:textId="781F14E7" w:rsidR="00D32796" w:rsidRDefault="00D32796" w:rsidP="005A6FFE">
            <w:pPr>
              <w:jc w:val="both"/>
              <w:rPr>
                <w:rFonts w:eastAsiaTheme="minorEastAsia"/>
                <w:color w:val="000000"/>
              </w:rPr>
            </w:pPr>
            <w:r>
              <w:rPr>
                <w:rFonts w:eastAsiaTheme="minorEastAsia"/>
                <w:color w:val="000000"/>
              </w:rPr>
              <w:t>Use regularisations</w:t>
            </w:r>
          </w:p>
        </w:tc>
        <w:tc>
          <w:tcPr>
            <w:tcW w:w="3634" w:type="dxa"/>
          </w:tcPr>
          <w:p w14:paraId="6978C490" w14:textId="2CB02656" w:rsidR="00D32796" w:rsidRDefault="00D32796" w:rsidP="005A6FFE">
            <w:pPr>
              <w:jc w:val="both"/>
              <w:rPr>
                <w:rFonts w:eastAsiaTheme="minorEastAsia"/>
                <w:color w:val="000000"/>
              </w:rPr>
            </w:pPr>
            <w:r>
              <w:rPr>
                <w:rFonts w:eastAsiaTheme="minorEastAsia"/>
                <w:color w:val="000000"/>
              </w:rPr>
              <w:t>True, False</w:t>
            </w:r>
          </w:p>
        </w:tc>
      </w:tr>
    </w:tbl>
    <w:p w14:paraId="0091B57F" w14:textId="60446BBB" w:rsidR="005A6FFE" w:rsidRDefault="00D32796" w:rsidP="00E41F55">
      <w:pPr>
        <w:jc w:val="both"/>
        <w:rPr>
          <w:rFonts w:eastAsiaTheme="minorEastAsia"/>
          <w:color w:val="000000"/>
        </w:rPr>
      </w:pPr>
      <w:r>
        <w:rPr>
          <w:rFonts w:eastAsiaTheme="minorEastAsia"/>
          <w:color w:val="000000"/>
        </w:rPr>
        <w:t xml:space="preserve">A grid search model was employed to iterate through hyperparameters as the task was deemed not to have excessive </w:t>
      </w:r>
      <w:r w:rsidR="00323468">
        <w:rPr>
          <w:rFonts w:eastAsiaTheme="minorEastAsia"/>
          <w:color w:val="000000"/>
        </w:rPr>
        <w:t xml:space="preserve">computational cost to necessitate skipping permutations of hyperparameters. Relatively large learning rates were assessed to explore the solution space more comprehensively and increase convergence rate. Generally larger learning rates are undesirable due to their unstable gradients and tendency to overshoot optimal points, however given the adaptive learning rate in the Adam model, this effect was offset and smooth descent to optimal points were observed. A larger range considering smaller learning rates was considered for the gradient descent </w:t>
      </w:r>
      <w:r w:rsidR="00FF7A44">
        <w:rPr>
          <w:rFonts w:eastAsiaTheme="minorEastAsia"/>
          <w:color w:val="000000"/>
        </w:rPr>
        <w:t xml:space="preserve">given the constant learning rate. The Adam optimiser additionally considered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and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 which control moving average and second moment decay rate respectively.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aims to find balance between slow adaptation to mitigate the impacts of noise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 and</w:t>
      </w:r>
      <w:r w:rsidR="00FF7A44">
        <w:rPr>
          <w:rFonts w:eastAsiaTheme="minorEastAsia"/>
          <w:color w:val="000000"/>
        </w:rPr>
        <w:t xml:space="preserve"> faster adaptation which aids the optimiser where large gradients are present </w:t>
      </w:r>
      <w:r w:rsidR="00FF7A44">
        <w:rPr>
          <w:rFonts w:eastAsiaTheme="minorEastAsia"/>
          <w:color w:val="000000"/>
        </w:rPr>
        <w:t>(</w:t>
      </w:r>
      <w:r w:rsidR="00FF7A44">
        <w:rPr>
          <w:rFonts w:eastAsiaTheme="minorEastAsia"/>
          <w:color w:val="000000"/>
        </w:rPr>
        <w:t>larger</w:t>
      </w:r>
      <w:r w:rsidR="00FF7A44">
        <w:rPr>
          <w:rFonts w:eastAsiaTheme="minorEastAsia"/>
          <w:color w:val="000000"/>
        </w:rPr>
        <w:t xml:space="preserve">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w:t>
      </w:r>
      <w:r w:rsidR="00FF7A44">
        <w:rPr>
          <w:rFonts w:eastAsiaTheme="minorEastAsia"/>
          <w:color w:val="000000"/>
        </w:rPr>
        <w:t xml:space="preserve">. Similarly,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is varied to consider the outcomes where outlier values have reduced impact </w:t>
      </w:r>
      <w:r w:rsidR="00FF7A44">
        <w:rPr>
          <w:rFonts w:eastAsiaTheme="minorEastAsia"/>
          <w:color w:val="000000"/>
        </w:rPr>
        <w:t xml:space="preserve">(smaller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value)</w:t>
      </w:r>
      <w:r w:rsidR="00FF7A44">
        <w:rPr>
          <w:rFonts w:eastAsiaTheme="minorEastAsia"/>
          <w:color w:val="000000"/>
        </w:rPr>
        <w:t xml:space="preserve"> and </w:t>
      </w:r>
      <w:r w:rsidR="00231DF2">
        <w:rPr>
          <w:rFonts w:eastAsiaTheme="minorEastAsia"/>
          <w:color w:val="000000"/>
        </w:rPr>
        <w:t xml:space="preserve">greater response to changes in magnitude </w:t>
      </w:r>
      <w:r w:rsidR="00231DF2">
        <w:rPr>
          <w:rFonts w:eastAsiaTheme="minorEastAsia"/>
          <w:color w:val="000000"/>
        </w:rPr>
        <w:t>(</w:t>
      </w:r>
      <w:r w:rsidR="00231DF2">
        <w:rPr>
          <w:rFonts w:eastAsiaTheme="minorEastAsia"/>
          <w:color w:val="000000"/>
        </w:rPr>
        <w:t>larg</w:t>
      </w:r>
      <w:r w:rsidR="00231DF2">
        <w:rPr>
          <w:rFonts w:eastAsiaTheme="minorEastAsia"/>
          <w:color w:val="000000"/>
        </w:rPr>
        <w:t xml:space="preserve">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231DF2">
        <w:rPr>
          <w:rFonts w:eastAsiaTheme="minorEastAsia"/>
          <w:color w:val="000000"/>
        </w:rPr>
        <w:t>value)</w:t>
      </w:r>
      <w:r w:rsidR="00231DF2">
        <w:rPr>
          <w:rFonts w:eastAsiaTheme="minorEastAsia"/>
          <w:color w:val="000000"/>
        </w:rPr>
        <w:t xml:space="preserve">. Batch size is considered for the purposes of considering the balance between mitigating noise and reaching the true minimum point rather than navigating around it. The approach to batch size ideally would additionally consider </w:t>
      </w:r>
      <w:r w:rsidR="00E41F55">
        <w:rPr>
          <w:rFonts w:eastAsiaTheme="minorEastAsia"/>
          <w:color w:val="000000"/>
        </w:rPr>
        <w:t>over and underfitting more directly, however in this case fit was assessed through the consideration of the data at varying degrees of loss against human-annotated data</w:t>
      </w:r>
      <w:r w:rsidR="00EE12E5">
        <w:rPr>
          <w:rFonts w:eastAsiaTheme="minorEastAsia"/>
          <w:color w:val="000000"/>
        </w:rPr>
        <w:t xml:space="preserve">. </w:t>
      </w:r>
    </w:p>
    <w:p w14:paraId="7B7219F5" w14:textId="4809A439" w:rsidR="00EE12E5" w:rsidRDefault="00EE12E5" w:rsidP="00E41F55">
      <w:pPr>
        <w:jc w:val="both"/>
        <w:rPr>
          <w:rFonts w:eastAsiaTheme="minorEastAsia"/>
          <w:color w:val="000000"/>
        </w:rPr>
      </w:pPr>
      <w:r>
        <w:rPr>
          <w:rFonts w:eastAsiaTheme="minorEastAsia"/>
          <w:color w:val="000000"/>
        </w:rPr>
        <w:t>The Adam optimiser yielded</w:t>
      </w:r>
      <w:r w:rsidR="0066545B">
        <w:rPr>
          <w:rFonts w:eastAsiaTheme="minorEastAsia"/>
          <w:color w:val="000000"/>
        </w:rPr>
        <w:t xml:space="preserve"> better results with</w:t>
      </w:r>
      <w:r>
        <w:rPr>
          <w:rFonts w:eastAsiaTheme="minorEastAsia"/>
          <w:color w:val="000000"/>
        </w:rPr>
        <w:t xml:space="preserve"> smooth loss curves</w:t>
      </w:r>
      <w:r w:rsidR="0066545B">
        <w:rPr>
          <w:rFonts w:eastAsiaTheme="minorEastAsia"/>
          <w:color w:val="000000"/>
        </w:rPr>
        <w:t>, contrasting</w:t>
      </w:r>
      <w:r>
        <w:rPr>
          <w:rFonts w:eastAsiaTheme="minorEastAsia"/>
          <w:color w:val="000000"/>
        </w:rPr>
        <w:t xml:space="preserve"> the gradient descent model, indicating that the assumption of complexity in the loss landscape was accurate. The Adam model enabled the initial use of a greater learning rate to navigate this, with mechanisms to escape local minima which was not possible in the gradient descent model due to its constant learning rate.</w:t>
      </w:r>
    </w:p>
    <w:p w14:paraId="2AEBA76F" w14:textId="686B9971" w:rsidR="00382224" w:rsidRDefault="00382224" w:rsidP="00E41F55">
      <w:pPr>
        <w:jc w:val="both"/>
        <w:rPr>
          <w:rFonts w:eastAsiaTheme="minorEastAsia"/>
          <w:i/>
          <w:iCs/>
          <w:color w:val="000000"/>
        </w:rPr>
      </w:pPr>
      <w:r>
        <w:rPr>
          <w:rFonts w:eastAsiaTheme="minorEastAsia"/>
          <w:i/>
          <w:iCs/>
          <w:color w:val="000000"/>
        </w:rPr>
        <w:t>Normalisation</w:t>
      </w:r>
    </w:p>
    <w:p w14:paraId="74D01D9C" w14:textId="36DBB746" w:rsidR="00382224" w:rsidRPr="002D00DC" w:rsidRDefault="00382224" w:rsidP="00E41F55">
      <w:pPr>
        <w:jc w:val="both"/>
        <w:rPr>
          <w:rFonts w:eastAsiaTheme="minorEastAsia"/>
          <w:color w:val="000000"/>
        </w:rPr>
      </w:pPr>
      <w:r>
        <w:rPr>
          <w:rFonts w:eastAsiaTheme="minorEastAsia"/>
          <w:color w:val="000000"/>
        </w:rPr>
        <w:t xml:space="preserve">To ensure training would not be prematurely halted due to the direction of vector shifts, and reduce impact vector length related noise, after each iteration vectors were normalised to unit length by dividing each vector by its Euclidean norm. The result is each step moves vectors </w:t>
      </w:r>
      <w:r w:rsidR="002D00DC">
        <w:rPr>
          <w:rFonts w:eastAsiaTheme="minorEastAsia"/>
          <w:color w:val="000000"/>
        </w:rPr>
        <w:t>across</w:t>
      </w:r>
      <w:r>
        <w:rPr>
          <w:rFonts w:eastAsiaTheme="minorEastAsia"/>
          <w:color w:val="000000"/>
        </w:rPr>
        <w:t xml:space="preserve"> a spherical plane of radius 1, rather than </w:t>
      </w:r>
      <w:r w:rsidR="002D00DC">
        <w:rPr>
          <w:rFonts w:eastAsiaTheme="minorEastAsia"/>
          <w:color w:val="000000"/>
        </w:rPr>
        <w:t xml:space="preserve">leaving the movement plane undefined. This approach preserves cosine similarity values which are not impacted by magnitude, however when considering emotions, it is possible that magnitude may play a role in their identity; for example, it intuitive that </w:t>
      </w:r>
      <w:r w:rsidR="002D00DC">
        <w:rPr>
          <w:rFonts w:eastAsiaTheme="minorEastAsia"/>
          <w:i/>
          <w:iCs/>
          <w:color w:val="000000"/>
        </w:rPr>
        <w:t xml:space="preserve">mad </w:t>
      </w:r>
      <w:r w:rsidR="002D00DC">
        <w:rPr>
          <w:rFonts w:eastAsiaTheme="minorEastAsia"/>
          <w:color w:val="000000"/>
        </w:rPr>
        <w:t xml:space="preserve">indicates a less intense emotion than </w:t>
      </w:r>
      <w:r w:rsidR="002D00DC">
        <w:rPr>
          <w:rFonts w:eastAsiaTheme="minorEastAsia"/>
          <w:i/>
          <w:iCs/>
          <w:color w:val="000000"/>
        </w:rPr>
        <w:t>furious</w:t>
      </w:r>
      <w:r w:rsidR="002D00DC">
        <w:rPr>
          <w:rFonts w:eastAsiaTheme="minorEastAsia"/>
          <w:color w:val="000000"/>
        </w:rPr>
        <w:t xml:space="preserve"> which should be reflected in their respective vector magnitudes. This </w:t>
      </w:r>
      <w:r w:rsidR="002D00DC">
        <w:rPr>
          <w:rFonts w:eastAsiaTheme="minorEastAsia"/>
          <w:color w:val="000000"/>
        </w:rPr>
        <w:lastRenderedPageBreak/>
        <w:t xml:space="preserve">information is lost using this approach. However, it is unclear the degree to which this information may be of value in the context of the comparisons in question. </w:t>
      </w:r>
    </w:p>
    <w:p w14:paraId="462FD3F1" w14:textId="6688E89A" w:rsidR="00A172C0" w:rsidRPr="006C6688" w:rsidRDefault="00A172C0" w:rsidP="00685ADD">
      <w:pPr>
        <w:jc w:val="both"/>
        <w:rPr>
          <w:color w:val="000000"/>
        </w:rPr>
      </w:pPr>
      <w:r>
        <w:rPr>
          <w:color w:val="000000"/>
        </w:rPr>
        <w:t>***Add in 3D surface plots showing the process and discuss***</w:t>
      </w:r>
    </w:p>
    <w:p w14:paraId="0D03EBF5" w14:textId="77777777" w:rsidR="007B79B6" w:rsidRDefault="007B79B6" w:rsidP="008D1763">
      <w:pPr>
        <w:rPr>
          <w:b/>
          <w:bCs/>
        </w:rPr>
      </w:pPr>
    </w:p>
    <w:p w14:paraId="1F50EA88" w14:textId="147629B7" w:rsidR="0030204E" w:rsidRDefault="0030204E" w:rsidP="008D1763">
      <w:pPr>
        <w:rPr>
          <w:b/>
          <w:bCs/>
        </w:rPr>
      </w:pPr>
      <w:r>
        <w:rPr>
          <w:b/>
          <w:bCs/>
        </w:rPr>
        <w:t>Model selection process for basic theory regression</w:t>
      </w:r>
    </w:p>
    <w:p w14:paraId="53E81FF7" w14:textId="199AA2D5" w:rsidR="0030204E" w:rsidRPr="0030204E" w:rsidRDefault="00A47BAE" w:rsidP="00A47BAE">
      <w:pPr>
        <w:jc w:val="center"/>
      </w:pPr>
      <w:r w:rsidRPr="00A47BAE">
        <w:drawing>
          <wp:inline distT="0" distB="0" distL="0" distR="0" wp14:anchorId="5C6590D5" wp14:editId="5D598EA9">
            <wp:extent cx="4536831" cy="2091486"/>
            <wp:effectExtent l="0" t="0" r="0" b="4445"/>
            <wp:docPr id="73889809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98098" name="Picture 1" descr="A diagram of a company&#10;&#10;Description automatically generated"/>
                    <pic:cNvPicPr/>
                  </pic:nvPicPr>
                  <pic:blipFill>
                    <a:blip r:embed="rId6"/>
                    <a:stretch>
                      <a:fillRect/>
                    </a:stretch>
                  </pic:blipFill>
                  <pic:spPr>
                    <a:xfrm>
                      <a:off x="0" y="0"/>
                      <a:ext cx="4551654" cy="2098319"/>
                    </a:xfrm>
                    <a:prstGeom prst="rect">
                      <a:avLst/>
                    </a:prstGeom>
                  </pic:spPr>
                </pic:pic>
              </a:graphicData>
            </a:graphic>
          </wp:inline>
        </w:drawing>
      </w:r>
    </w:p>
    <w:p w14:paraId="7C67E522" w14:textId="47584D75" w:rsidR="00AB2C83" w:rsidRPr="00AB2C83" w:rsidRDefault="00AB2C83" w:rsidP="00A47BAE">
      <w:pPr>
        <w:jc w:val="both"/>
        <w:rPr>
          <w:i/>
          <w:iCs/>
        </w:rPr>
      </w:pPr>
      <w:r>
        <w:rPr>
          <w:i/>
          <w:iCs/>
        </w:rPr>
        <w:t>Models Assessed:</w:t>
      </w:r>
    </w:p>
    <w:p w14:paraId="4812F22C" w14:textId="00CE10D1" w:rsidR="0030204E" w:rsidRDefault="00A47BAE" w:rsidP="00A47BAE">
      <w:pPr>
        <w:jc w:val="both"/>
      </w:pPr>
      <w:r>
        <w:t>The model selection process was created with the purpose of identifying the most optimised and robust model possible for the regression task. Given the limitations in data volume a focus on models with more simplistic architectures was appropriate. The following models were assessed:</w:t>
      </w:r>
    </w:p>
    <w:p w14:paraId="6C08E82B" w14:textId="59254470" w:rsidR="00A47BAE" w:rsidRPr="00231112" w:rsidRDefault="00A47BAE" w:rsidP="00A47BAE">
      <w:pPr>
        <w:jc w:val="both"/>
      </w:pPr>
      <w:r>
        <w:rPr>
          <w:i/>
          <w:iCs/>
        </w:rPr>
        <w:t>Linear Regression:</w:t>
      </w:r>
      <w:r w:rsidR="00231112">
        <w:rPr>
          <w:i/>
          <w:iCs/>
        </w:rPr>
        <w:t xml:space="preserve"> </w:t>
      </w:r>
      <w:r w:rsidR="00231112">
        <w:t xml:space="preserve">Models the relationship between a dependent variable and one or more independent variables by fitting the parameters to a linear equation. This model is simplistic therefore performs well on smaller volumes of training data. The Pearson’s correlation metrics evaluated previously show moderate to high-moderate correlation between parameters and the target variables which indicates that this model may be appropriate for the task. </w:t>
      </w:r>
    </w:p>
    <w:p w14:paraId="0CAA999E" w14:textId="312CC8BB" w:rsidR="00A47BAE" w:rsidRPr="00231112" w:rsidRDefault="00A47BAE" w:rsidP="00A47BAE">
      <w:pPr>
        <w:jc w:val="both"/>
      </w:pPr>
      <w:r>
        <w:rPr>
          <w:i/>
          <w:iCs/>
        </w:rPr>
        <w:t>Random Forest:</w:t>
      </w:r>
      <w:r w:rsidR="00231112">
        <w:rPr>
          <w:i/>
          <w:iCs/>
        </w:rPr>
        <w:t xml:space="preserve"> </w:t>
      </w:r>
      <w:r w:rsidR="00231112">
        <w:t xml:space="preserve">Combines multiple decision tree regressors to predict the target variable. </w:t>
      </w:r>
      <w:r w:rsidR="002872DA">
        <w:t xml:space="preserve">This model is similarly simplistic thus appropriate for the small dataset. If generalisation is a challenge, the aggregation of predictions from multiple decision trees can mitigate the impacts of overfitting. Overfitting has been identified as a potential problem given the predictions not displaying total correlation due to the limitations associated with the vector information and approximation methodologies highlighted previously. </w:t>
      </w:r>
    </w:p>
    <w:p w14:paraId="6932084A" w14:textId="3B3345D7" w:rsidR="00A47BAE" w:rsidRPr="002872DA" w:rsidRDefault="00A47BAE" w:rsidP="00A47BAE">
      <w:pPr>
        <w:jc w:val="both"/>
      </w:pPr>
      <w:proofErr w:type="spellStart"/>
      <w:r>
        <w:rPr>
          <w:i/>
          <w:iCs/>
        </w:rPr>
        <w:t>XGBoost</w:t>
      </w:r>
      <w:proofErr w:type="spellEnd"/>
      <w:r>
        <w:rPr>
          <w:i/>
          <w:iCs/>
        </w:rPr>
        <w:t xml:space="preserve"> Regression:</w:t>
      </w:r>
      <w:r w:rsidR="002872DA">
        <w:rPr>
          <w:i/>
          <w:iCs/>
        </w:rPr>
        <w:t xml:space="preserve"> </w:t>
      </w:r>
      <w:r w:rsidR="002872DA">
        <w:t xml:space="preserve">An adaptation of the Random Forest regressor which constructs an ensemble of decision trees sequentially, where each tree is modified to correct errors in its predecessor. Predictions are weighted to optimise the overall loss function which enables the capture of more complex patterns than Random Forest, however in this case the increased complexity may be of detriment due to the data volume. </w:t>
      </w:r>
    </w:p>
    <w:p w14:paraId="05CA1D31" w14:textId="407986C3" w:rsidR="00A47BAE" w:rsidRPr="002872DA" w:rsidRDefault="00A47BAE" w:rsidP="00A47BAE">
      <w:pPr>
        <w:jc w:val="both"/>
      </w:pPr>
      <w:r>
        <w:rPr>
          <w:i/>
          <w:iCs/>
        </w:rPr>
        <w:t>Support Vector Regression:</w:t>
      </w:r>
      <w:r w:rsidR="002872DA">
        <w:rPr>
          <w:i/>
          <w:iCs/>
        </w:rPr>
        <w:t xml:space="preserve"> </w:t>
      </w:r>
      <w:r w:rsidR="002872DA">
        <w:t xml:space="preserve">An adaptation of linear regression which defines a hyperplane that best fits the data </w:t>
      </w:r>
      <w:r w:rsidR="002C2C2D">
        <w:t xml:space="preserve">while minimizing points which fall outside of these boundaries. The model reduces overfitting using a margin of error around the plane where the data can reside, and its simplicity enables the implementation with small datasets. </w:t>
      </w:r>
    </w:p>
    <w:p w14:paraId="4009D071" w14:textId="0E49159B" w:rsidR="00A47BAE" w:rsidRPr="002C2C2D" w:rsidRDefault="00A47BAE" w:rsidP="00A47BAE">
      <w:pPr>
        <w:jc w:val="both"/>
      </w:pPr>
      <w:r>
        <w:rPr>
          <w:i/>
          <w:iCs/>
        </w:rPr>
        <w:lastRenderedPageBreak/>
        <w:t>Gaussian Process Regression:</w:t>
      </w:r>
      <w:r w:rsidR="002C2C2D">
        <w:rPr>
          <w:i/>
          <w:iCs/>
        </w:rPr>
        <w:t xml:space="preserve"> </w:t>
      </w:r>
      <w:r w:rsidR="004D7833">
        <w:t>A model which describes probability distributions over many functions to</w:t>
      </w:r>
      <w:r w:rsidR="00B678A2">
        <w:t xml:space="preserve"> capture uncertainty and use a probabilistic framework for regression. The model works well for limited sample sized, while still capturing more complex, non-linear relationships and mitigating impacts of noise. Uncertainty metrics may additionally be of value in ensuring the final model is suitably robust. </w:t>
      </w:r>
    </w:p>
    <w:p w14:paraId="41B7AE48" w14:textId="5FBD711D" w:rsidR="00A47BAE" w:rsidRPr="00B678A2" w:rsidRDefault="00A47BAE" w:rsidP="00A47BAE">
      <w:pPr>
        <w:jc w:val="both"/>
      </w:pPr>
      <w:r>
        <w:rPr>
          <w:i/>
          <w:iCs/>
        </w:rPr>
        <w:t>K-Nearest Neighbours Regression:</w:t>
      </w:r>
      <w:r w:rsidR="00B678A2">
        <w:rPr>
          <w:i/>
          <w:iCs/>
        </w:rPr>
        <w:t xml:space="preserve"> </w:t>
      </w:r>
      <w:r w:rsidR="00B678A2">
        <w:t>Predicts the value of a target variable by averaging the values of its k closest neighbours. The approach is simplistic and does not rely on large datasets to generate predictions. This is a potentially viable option as th</w:t>
      </w:r>
      <w:r w:rsidR="00227A26">
        <w:t>roughout the data preparation, an emphasis on generating approximations where similar emotions have similar vectors was implemented, which should return similarity scores which align to similar alternatives. This may not be sufficient given the correlations achieved previously, which may indicate that there is insufficient cohesion between similar emojis to obtain accurate results.</w:t>
      </w:r>
    </w:p>
    <w:p w14:paraId="323AF136" w14:textId="3689DE22" w:rsidR="00A47BAE" w:rsidRDefault="00231112" w:rsidP="00A47BAE">
      <w:pPr>
        <w:jc w:val="both"/>
      </w:pPr>
      <w:r>
        <w:t>To ensure a comprehensive evaluation of models for the task, several neural networks were assessed for the first univariate regression. While these models generally require larger volumes of training data to learn patterns, they are also capable of modelling more complex patterns. The assessment was carried out to understand if this trade off yielded a favourable result in this case. The models assessed were as follows:</w:t>
      </w:r>
    </w:p>
    <w:p w14:paraId="561233D6" w14:textId="07ABB3CC" w:rsidR="00231112" w:rsidRPr="00227A26" w:rsidRDefault="00231112" w:rsidP="00A47BAE">
      <w:pPr>
        <w:jc w:val="both"/>
      </w:pPr>
      <w:r>
        <w:rPr>
          <w:i/>
          <w:iCs/>
        </w:rPr>
        <w:t>Feedforward Neural Network:</w:t>
      </w:r>
      <w:r w:rsidR="00227A26">
        <w:rPr>
          <w:i/>
          <w:iCs/>
        </w:rPr>
        <w:t xml:space="preserve"> </w:t>
      </w:r>
      <w:r w:rsidR="00227A26">
        <w:t xml:space="preserve">A model which learns patterns by passing data through sequential layers, applying weighted transformations and activation functions. </w:t>
      </w:r>
    </w:p>
    <w:p w14:paraId="6474AD10" w14:textId="2A3671D9" w:rsidR="00231112" w:rsidRPr="00227A26" w:rsidRDefault="00231112" w:rsidP="00A47BAE">
      <w:pPr>
        <w:jc w:val="both"/>
      </w:pPr>
      <w:r>
        <w:rPr>
          <w:i/>
          <w:iCs/>
        </w:rPr>
        <w:t>Convolutional Neural Network:</w:t>
      </w:r>
      <w:r w:rsidR="00227A26">
        <w:rPr>
          <w:i/>
          <w:iCs/>
        </w:rPr>
        <w:t xml:space="preserve"> </w:t>
      </w:r>
      <w:r w:rsidR="00072FFD">
        <w:t>A model which uses convolutional layers to automatically extract relevant features from the input followed by fully connected layers to map the features to the output</w:t>
      </w:r>
      <w:r w:rsidR="004B3A3B">
        <w:t xml:space="preserve">. </w:t>
      </w:r>
      <w:r w:rsidR="00E3433B">
        <w:t>It is more commonly used in image processing; however similar implementations have been identified in literature.</w:t>
      </w:r>
    </w:p>
    <w:p w14:paraId="76412139" w14:textId="249E1017" w:rsidR="00E3433B" w:rsidRPr="00AB2C83" w:rsidRDefault="00231112" w:rsidP="00A47BAE">
      <w:pPr>
        <w:jc w:val="both"/>
      </w:pPr>
      <w:r>
        <w:rPr>
          <w:i/>
          <w:iCs/>
        </w:rPr>
        <w:t>Radial Basis Function Neural Network:</w:t>
      </w:r>
      <w:r w:rsidR="00E3433B">
        <w:rPr>
          <w:i/>
          <w:iCs/>
        </w:rPr>
        <w:t xml:space="preserve"> </w:t>
      </w:r>
      <w:r w:rsidR="00E3433B">
        <w:t xml:space="preserve">A model which uses a radial basis function as the activation function in its hidden layer. They excel at approximation and interpolation tasks, making them highly suitable for data which contains complex relationships. Additionally, they are effective using data which is unevenly distributed which may improve outcomes given the non-parametric nature of </w:t>
      </w:r>
      <w:r w:rsidR="00AB2C83">
        <w:t xml:space="preserve">parameters available. </w:t>
      </w:r>
    </w:p>
    <w:p w14:paraId="00E1FC4A" w14:textId="18F5343A" w:rsidR="004B3A3B" w:rsidRDefault="004B3A3B" w:rsidP="00A47BAE">
      <w:pPr>
        <w:jc w:val="both"/>
        <w:rPr>
          <w:i/>
          <w:iCs/>
        </w:rPr>
      </w:pPr>
      <w:r>
        <w:t>The</w:t>
      </w:r>
      <w:r w:rsidR="00AB2C83">
        <w:t xml:space="preserve"> neural network</w:t>
      </w:r>
      <w:r>
        <w:t xml:space="preserve"> models are capable of modelling more complex patterns than the previous models, however with increased complexity there is a necessity for a greater volume of data, which is unavailable for this task.</w:t>
      </w:r>
      <w:r w:rsidR="00AB2C83">
        <w:t xml:space="preserve"> </w:t>
      </w:r>
    </w:p>
    <w:p w14:paraId="1A0CFEE6" w14:textId="01D51653" w:rsidR="00231112" w:rsidRDefault="00AB2C83" w:rsidP="00A47BAE">
      <w:pPr>
        <w:jc w:val="both"/>
        <w:rPr>
          <w:i/>
          <w:iCs/>
        </w:rPr>
      </w:pPr>
      <w:r>
        <w:rPr>
          <w:i/>
          <w:iCs/>
        </w:rPr>
        <w:t>Target variable format selection:</w:t>
      </w:r>
    </w:p>
    <w:p w14:paraId="5B46E0AD" w14:textId="45A2DFCD" w:rsidR="00AB2C83" w:rsidRDefault="00AB2C83" w:rsidP="00A47BAE">
      <w:pPr>
        <w:jc w:val="both"/>
      </w:pPr>
      <w:r>
        <w:t xml:space="preserve">The </w:t>
      </w:r>
      <w:r w:rsidR="00BF4A37">
        <w:t>target variables were previously identified to not have a normal distribution and thus alternatives were generated which adjust the values to have a normal distribution. Both these parameters in addition the original labels were assessed to obtain the most optimal outcomes.</w:t>
      </w:r>
    </w:p>
    <w:p w14:paraId="3F4DA207" w14:textId="0A5FB857" w:rsidR="00BF4A37" w:rsidRPr="00AB2C83" w:rsidRDefault="00BF4A37" w:rsidP="00A47BAE">
      <w:pPr>
        <w:jc w:val="both"/>
      </w:pPr>
      <w:r>
        <w:t xml:space="preserve">The task was identified to have potential for both univariate and multivariate regression. Both options were assessed to ensure comprehensive coverage of consideration to possible optimal models. </w:t>
      </w:r>
    </w:p>
    <w:p w14:paraId="737B971E" w14:textId="0D0AF22C" w:rsidR="0030204E" w:rsidRDefault="00BF4A37" w:rsidP="008D1763">
      <w:r>
        <w:rPr>
          <w:i/>
          <w:iCs/>
        </w:rPr>
        <w:t xml:space="preserve">Model Optimisation: </w:t>
      </w:r>
    </w:p>
    <w:p w14:paraId="56423DF3" w14:textId="106D87DF" w:rsidR="00BF4A37" w:rsidRDefault="00BF4A37" w:rsidP="00BF4A37">
      <w:pPr>
        <w:jc w:val="both"/>
      </w:pPr>
      <w:r>
        <w:t>The optimisation process for the models had two goals. To determine the parameters which generate the most accurate predictions and was robust to altering the data. Hyperparameter tuning was deployed to determine the best possible outcome performance each model was capable of. The process was as follows:</w:t>
      </w:r>
    </w:p>
    <w:p w14:paraId="51B8F2A8" w14:textId="77777777" w:rsidR="00BF4A37" w:rsidRPr="00BF4A37" w:rsidRDefault="00BF4A37" w:rsidP="00BF4A37">
      <w:pPr>
        <w:jc w:val="both"/>
      </w:pPr>
    </w:p>
    <w:p w14:paraId="1B60397D" w14:textId="77777777" w:rsidR="0030204E" w:rsidRDefault="0030204E" w:rsidP="008D1763">
      <w:pPr>
        <w:rPr>
          <w:b/>
          <w:bCs/>
        </w:rPr>
      </w:pPr>
    </w:p>
    <w:p w14:paraId="299E361D" w14:textId="358A12E7"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The LSTM mechanism of selective memory is made up of a cell state, hidden state, and gates. 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000000"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lastRenderedPageBreak/>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5428889C" w:rsidR="00695A0D" w:rsidRDefault="008341DB" w:rsidP="00250BF7">
      <w:pPr>
        <w:jc w:val="both"/>
      </w:pPr>
      <w:r>
        <w:t xml:space="preserve">These models </w:t>
      </w:r>
      <w:r w:rsidR="00A10FE8">
        <w:t xml:space="preserve">are based upon encoder-decoder architectures, which are capable of processing data in parallel due to their attention mechanism which avoids processing data in parallel in favour of processing the sequences as a whole.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Rectified Linear Units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w:t>
      </w:r>
      <w:r w:rsidR="00912E2D">
        <w:lastRenderedPageBreak/>
        <w:t xml:space="preserve">layers which each produce a matrix. </w:t>
      </w:r>
      <w:r w:rsidR="007A0342">
        <w:t xml:space="preserve">These layers consist of query which defines the word for which the attention is to be calculated and key and value are compared to the query with regards to their relevance. </w:t>
      </w:r>
      <w:r w:rsidR="00912E2D">
        <w:t>These transformations are trainable operations which are adjusted to produce the desired 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08DE480B" w14:textId="2EA4172C" w:rsidR="00156EF2" w:rsidRDefault="000B7096" w:rsidP="00250BF7">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emoji were identified, falling into the BERT category. Several </w:t>
      </w:r>
      <w:r>
        <w:t xml:space="preserve">iterations of BERT models tuned for various contexts to achieve outputs of dimensional-based sentiment scores were evaluated for correlation to the human-annotated dataset using Pearson’s correlation. </w:t>
      </w:r>
      <w:r w:rsidR="00156EF2">
        <w:t xml:space="preserve">The optimal model identified was the latest Twitter </w:t>
      </w:r>
      <w:proofErr w:type="spellStart"/>
      <w:r w:rsidR="00156EF2">
        <w:t>RoBERTa</w:t>
      </w:r>
      <w:proofErr w:type="spellEnd"/>
      <w:r w:rsidR="00156EF2">
        <w:t xml:space="preserve"> Base Sentiment which achieved a Pearson’s correlation of 0.83 to the human annotated sentiment scores. Fine-tuning the model using the human-annotated data did not </w:t>
      </w:r>
      <w:r w:rsidR="00156EF2">
        <w:lastRenderedPageBreak/>
        <w:t xml:space="preserve">result in improvement to this score, likely due to the small quantity of data available for the purpose therefore the model was deployed for the regression task without optimisation. </w:t>
      </w:r>
    </w:p>
    <w:p w14:paraId="00C37349" w14:textId="77777777" w:rsidR="00156EF2" w:rsidRDefault="00156EF2" w:rsidP="00250BF7">
      <w:pPr>
        <w:jc w:val="both"/>
      </w:pPr>
    </w:p>
    <w:p w14:paraId="40ACE8C5" w14:textId="0327EED7" w:rsidR="000B6372" w:rsidRDefault="000B7096" w:rsidP="00250BF7">
      <w:pPr>
        <w:jc w:val="both"/>
        <w:rPr>
          <w:i/>
          <w:iCs/>
        </w:rPr>
      </w:pPr>
      <w:r>
        <w:rPr>
          <w:i/>
          <w:iCs/>
        </w:rPr>
        <w:t>Evaluation of methodology</w:t>
      </w:r>
    </w:p>
    <w:p w14:paraId="2BB42AD3" w14:textId="732D9901" w:rsidR="000B7096" w:rsidRPr="000B7096" w:rsidRDefault="000B7096" w:rsidP="00250BF7">
      <w:pPr>
        <w:jc w:val="both"/>
      </w:pPr>
      <w:r>
        <w:t>While the results obtained yielded good correlation to the human annotated data, the</w:t>
      </w:r>
      <w:r w:rsidR="00F2175E">
        <w:t xml:space="preserve"> input of a single emoji </w:t>
      </w:r>
      <w:r w:rsidR="00156EF2">
        <w:t xml:space="preserve">in each case </w:t>
      </w:r>
      <w:r w:rsidR="00F2175E">
        <w:t xml:space="preserve">to obtain the results does not necessarily align with the intended use for the model; the attention mechanisms cannot provide contextual information from surrounding information and thus outputs may be limited to some degree by ambiguity. Alternative methodologies would likely involve the input of emoji-containing strings of text, however in the context of the problem set this also has limitations; the sentiment may be skewed by the content of the text. This concept also applies to some extent even where the emoji is inputted in isolation due to the training data. While the approach has limitations, the solution would involve the obtaining of a larger training dataset with annotations. Such a task is outside the scope of this work however may </w:t>
      </w:r>
      <w:r w:rsidR="00156EF2">
        <w:t xml:space="preserve">be an avenue for future consideration. </w:t>
      </w:r>
    </w:p>
    <w:p w14:paraId="41DA1030" w14:textId="77777777" w:rsidR="00030AD5" w:rsidRDefault="00030AD5" w:rsidP="008D1763">
      <w:pPr>
        <w:rPr>
          <w:b/>
          <w:bCs/>
        </w:rPr>
      </w:pPr>
    </w:p>
    <w:p w14:paraId="0B0E1B3B" w14:textId="77777777" w:rsidR="00030AD5" w:rsidRDefault="00030AD5" w:rsidP="008D1763">
      <w:pPr>
        <w:rPr>
          <w:b/>
          <w:bCs/>
        </w:rPr>
      </w:pPr>
    </w:p>
    <w:p w14:paraId="60E5D84C" w14:textId="77777777" w:rsidR="00030AD5" w:rsidRDefault="00030AD5" w:rsidP="008D1763">
      <w:pPr>
        <w:rPr>
          <w:b/>
          <w:bCs/>
        </w:rPr>
      </w:pPr>
    </w:p>
    <w:p w14:paraId="4113A875" w14:textId="373755DD" w:rsidR="008D1763" w:rsidRPr="006E1FD0" w:rsidRDefault="008D1763" w:rsidP="008D1763">
      <w:pPr>
        <w:rPr>
          <w:b/>
          <w:bCs/>
        </w:rPr>
      </w:pPr>
      <w:r w:rsidRPr="006E1FD0">
        <w:rPr>
          <w:b/>
          <w:bCs/>
        </w:rPr>
        <w:t>Optimisation Process for Sentiment-Aware Vector Space Modification Model</w:t>
      </w:r>
    </w:p>
    <w:p w14:paraId="664815F6" w14:textId="77777777" w:rsidR="008D1763" w:rsidRPr="006E1FD0" w:rsidRDefault="008D1763">
      <w:pPr>
        <w:rPr>
          <w:b/>
          <w:bCs/>
        </w:rPr>
      </w:pPr>
    </w:p>
    <w:p w14:paraId="6F801D50" w14:textId="77777777" w:rsidR="008D1763" w:rsidRPr="006E1FD0" w:rsidRDefault="008D1763" w:rsidP="008D1763">
      <w:pPr>
        <w:rPr>
          <w:b/>
          <w:bCs/>
        </w:rPr>
      </w:pPr>
      <w:r w:rsidRPr="006E1FD0">
        <w:rPr>
          <w:b/>
          <w:bCs/>
        </w:rPr>
        <w:t>Architectures of Considered Emoji Sentiment Prediction Models</w:t>
      </w:r>
    </w:p>
    <w:p w14:paraId="28219946" w14:textId="77777777" w:rsidR="008D1763" w:rsidRPr="006E1FD0" w:rsidRDefault="008D1763" w:rsidP="008D1763">
      <w:pPr>
        <w:rPr>
          <w:b/>
          <w:bCs/>
        </w:rPr>
      </w:pPr>
    </w:p>
    <w:p w14:paraId="20F17555" w14:textId="628BCC18" w:rsidR="008D1763" w:rsidRPr="006E1FD0" w:rsidRDefault="008D1763" w:rsidP="008D1763">
      <w:pPr>
        <w:rPr>
          <w:b/>
          <w:bCs/>
        </w:rPr>
      </w:pPr>
      <w:r w:rsidRPr="006E1FD0">
        <w:rPr>
          <w:b/>
          <w:bCs/>
        </w:rPr>
        <w:t>Survey Results</w:t>
      </w:r>
    </w:p>
    <w:p w14:paraId="1E4CF9F0" w14:textId="77777777" w:rsidR="008D1763" w:rsidRDefault="008D1763"/>
    <w:sectPr w:rsidR="008D1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25401CB"/>
    <w:multiLevelType w:val="multilevel"/>
    <w:tmpl w:val="E884D858"/>
    <w:lvl w:ilvl="0">
      <w:numFmt w:val="decimal"/>
      <w:lvlText w:val="%1."/>
      <w:lvlJc w:val="left"/>
      <w:pPr>
        <w:ind w:left="670" w:hanging="670"/>
      </w:pPr>
      <w:rPr>
        <w:rFonts w:hint="default"/>
      </w:rPr>
    </w:lvl>
    <w:lvl w:ilvl="1">
      <w:start w:val="1"/>
      <w:numFmt w:val="decimalZero"/>
      <w:lvlText w:val="%1.%2."/>
      <w:lvlJc w:val="left"/>
      <w:pPr>
        <w:ind w:left="670" w:hanging="6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07946979">
    <w:abstractNumId w:val="0"/>
  </w:num>
  <w:num w:numId="2" w16cid:durableId="827209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30AD5"/>
    <w:rsid w:val="00072FFD"/>
    <w:rsid w:val="000878AD"/>
    <w:rsid w:val="000B6372"/>
    <w:rsid w:val="000B7096"/>
    <w:rsid w:val="000C6EA5"/>
    <w:rsid w:val="00156EF2"/>
    <w:rsid w:val="001D04ED"/>
    <w:rsid w:val="00227A26"/>
    <w:rsid w:val="00231112"/>
    <w:rsid w:val="00231DF2"/>
    <w:rsid w:val="00250BF7"/>
    <w:rsid w:val="00262180"/>
    <w:rsid w:val="002872DA"/>
    <w:rsid w:val="002C2C2D"/>
    <w:rsid w:val="002D00DC"/>
    <w:rsid w:val="002E4F6B"/>
    <w:rsid w:val="0030204E"/>
    <w:rsid w:val="00323468"/>
    <w:rsid w:val="0034542F"/>
    <w:rsid w:val="00382224"/>
    <w:rsid w:val="003941CC"/>
    <w:rsid w:val="003B66A5"/>
    <w:rsid w:val="003B6B6A"/>
    <w:rsid w:val="004B3A3B"/>
    <w:rsid w:val="004B4122"/>
    <w:rsid w:val="004C62FB"/>
    <w:rsid w:val="004D658A"/>
    <w:rsid w:val="004D7833"/>
    <w:rsid w:val="00593FF5"/>
    <w:rsid w:val="005A118A"/>
    <w:rsid w:val="005A4839"/>
    <w:rsid w:val="005A6FFE"/>
    <w:rsid w:val="005E03D4"/>
    <w:rsid w:val="00643D26"/>
    <w:rsid w:val="0066545B"/>
    <w:rsid w:val="0067106C"/>
    <w:rsid w:val="00685ADD"/>
    <w:rsid w:val="00695A0D"/>
    <w:rsid w:val="006C6688"/>
    <w:rsid w:val="006C7409"/>
    <w:rsid w:val="006E1FD0"/>
    <w:rsid w:val="00760B6D"/>
    <w:rsid w:val="007A0342"/>
    <w:rsid w:val="007A06E1"/>
    <w:rsid w:val="007B79B6"/>
    <w:rsid w:val="008341DB"/>
    <w:rsid w:val="00856CAF"/>
    <w:rsid w:val="00894CA7"/>
    <w:rsid w:val="008D1763"/>
    <w:rsid w:val="008D71B2"/>
    <w:rsid w:val="00907ADC"/>
    <w:rsid w:val="00912E2D"/>
    <w:rsid w:val="009822F7"/>
    <w:rsid w:val="009863DE"/>
    <w:rsid w:val="00A10FE8"/>
    <w:rsid w:val="00A13A94"/>
    <w:rsid w:val="00A172C0"/>
    <w:rsid w:val="00A47BAE"/>
    <w:rsid w:val="00A60621"/>
    <w:rsid w:val="00A94237"/>
    <w:rsid w:val="00AB2C83"/>
    <w:rsid w:val="00AC355A"/>
    <w:rsid w:val="00B242B5"/>
    <w:rsid w:val="00B54136"/>
    <w:rsid w:val="00B678A2"/>
    <w:rsid w:val="00BF2D28"/>
    <w:rsid w:val="00BF4A37"/>
    <w:rsid w:val="00C70816"/>
    <w:rsid w:val="00CB66A0"/>
    <w:rsid w:val="00D14D7D"/>
    <w:rsid w:val="00D32796"/>
    <w:rsid w:val="00E3433B"/>
    <w:rsid w:val="00E41F55"/>
    <w:rsid w:val="00E961F2"/>
    <w:rsid w:val="00EE12E5"/>
    <w:rsid w:val="00F14707"/>
    <w:rsid w:val="00F2175E"/>
    <w:rsid w:val="00F77EF7"/>
    <w:rsid w:val="00F955A9"/>
    <w:rsid w:val="00FF6BD0"/>
    <w:rsid w:val="00FF7A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 w:type="table" w:styleId="TableGrid">
    <w:name w:val="Table Grid"/>
    <w:basedOn w:val="TableNormal"/>
    <w:uiPriority w:val="39"/>
    <w:rsid w:val="00D3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7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C24034"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137510"/>
    <w:rsid w:val="006A3470"/>
    <w:rsid w:val="00C24034"/>
    <w:rsid w:val="00EC1A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8680</TotalTime>
  <Pages>9</Pages>
  <Words>3960</Words>
  <Characters>22576</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13</cp:revision>
  <dcterms:created xsi:type="dcterms:W3CDTF">2023-08-02T23:35:00Z</dcterms:created>
  <dcterms:modified xsi:type="dcterms:W3CDTF">2023-08-22T20:44:00Z</dcterms:modified>
</cp:coreProperties>
</file>