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w:t>
      </w:r>
      <w:proofErr w:type="gramStart"/>
      <w:r w:rsidR="0067106C">
        <w:rPr>
          <w:color w:val="000000"/>
        </w:rPr>
        <w:t>true optimum presents challenges</w:t>
      </w:r>
      <w:proofErr w:type="gramEnd"/>
      <w:r w:rsidR="0067106C">
        <w:rPr>
          <w:color w:val="000000"/>
        </w:rPr>
        <w:t xml:space="preserve">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 xml:space="preserve">The complexity of the problem </w:t>
      </w:r>
      <w:proofErr w:type="gramStart"/>
      <w:r w:rsidR="00A172C0">
        <w:rPr>
          <w:color w:val="000000"/>
        </w:rPr>
        <w:t>set</w:t>
      </w:r>
      <w:proofErr w:type="gramEnd"/>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w:t>
      </w:r>
      <w:proofErr w:type="gramStart"/>
      <w:r>
        <w:rPr>
          <w:rFonts w:eastAsiaTheme="minorEastAsia"/>
          <w:color w:val="000000"/>
        </w:rPr>
        <w:t>Considering this function in the context of a three-dimensional plane, it</w:t>
      </w:r>
      <w:proofErr w:type="gramEnd"/>
      <w:r>
        <w:rPr>
          <w:rFonts w:eastAsiaTheme="minorEastAsia"/>
          <w:color w:val="000000"/>
        </w:rPr>
        <w:t xml:space="preserve">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 xml:space="preserve">This adjustment avoids convergence at saddle points or local minima as the random sample may point away from a local minimum as it may not lie around this </w:t>
      </w:r>
      <w:proofErr w:type="gramStart"/>
      <w:r>
        <w:rPr>
          <w:rFonts w:eastAsiaTheme="minorEastAsia"/>
          <w:color w:val="000000"/>
        </w:rPr>
        <w:t>particular minimum</w:t>
      </w:r>
      <w:proofErr w:type="gramEnd"/>
      <w:r>
        <w:rPr>
          <w:rFonts w:eastAsiaTheme="minorEastAsia"/>
          <w:color w:val="000000"/>
        </w:rPr>
        <w:t xml:space="preserve">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w:t>
      </w:r>
      <w:proofErr w:type="gramStart"/>
      <w:r>
        <w:rPr>
          <w:rFonts w:eastAsiaTheme="minorEastAsia"/>
          <w:color w:val="000000"/>
        </w:rPr>
        <w:t>element-wise</w:t>
      </w:r>
      <w:proofErr w:type="gramEnd"/>
      <w:r>
        <w:rPr>
          <w:rFonts w:eastAsiaTheme="minorEastAsia"/>
          <w:color w:val="000000"/>
        </w:rPr>
        <w:t xml:space="preserv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w:t>
      </w:r>
      <w:proofErr w:type="gramStart"/>
      <w:r w:rsidR="00D21109">
        <w:t>problem</w:t>
      </w:r>
      <w:proofErr w:type="gramEnd"/>
      <w:r w:rsidR="00D21109">
        <w:t xml:space="preserve">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w:t>
      </w:r>
      <w:proofErr w:type="gramStart"/>
      <w:r w:rsidR="00A10FE8">
        <w:t>sequences as a whole</w:t>
      </w:r>
      <w:proofErr w:type="gramEnd"/>
      <w:r w:rsidR="00A10FE8">
        <w:t xml:space="preserv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w:t>
      </w:r>
      <w:proofErr w:type="gramStart"/>
      <w:r w:rsidR="0068289D">
        <w:t>makes reference</w:t>
      </w:r>
      <w:proofErr w:type="gramEnd"/>
      <w:r w:rsidR="0068289D">
        <w:t xml:space="preserv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2469AE08"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w:t>
      </w:r>
      <w:r w:rsidR="00167EA3">
        <w:t>several</w:t>
      </w:r>
      <w:r w:rsidR="003669DB">
        <w:t xml:space="preserve"> locations w</w:t>
      </w:r>
      <w:r w:rsidR="00167EA3">
        <w:t>ith varying demographics of visitors</w:t>
      </w:r>
      <w:r w:rsidR="003669DB">
        <w:t>.</w:t>
      </w:r>
    </w:p>
    <w:p w14:paraId="6F3EA219" w14:textId="31736C31" w:rsidR="0017023B" w:rsidRDefault="00167EA3">
      <w:pPr>
        <w:rPr>
          <w:i/>
          <w:iCs/>
        </w:rPr>
      </w:pPr>
      <w:r>
        <w:rPr>
          <w:i/>
          <w:iCs/>
        </w:rPr>
        <w:t>Sourcing of Participants</w:t>
      </w:r>
    </w:p>
    <w:p w14:paraId="0B1C159C" w14:textId="061F28BB" w:rsidR="00821CEA" w:rsidRPr="0017023B" w:rsidRDefault="00167EA3" w:rsidP="00A07F73">
      <w:pPr>
        <w:jc w:val="both"/>
      </w:pPr>
      <w:r>
        <w:t xml:space="preserve">Participants were sourced using a variety of methods, with a stipulation that no participant should have a close personal relationship with the researcher to avoid bias. </w:t>
      </w:r>
      <w:r w:rsidR="00A07F73">
        <w:t>Participants were obtained via online forums (</w:t>
      </w:r>
      <w:proofErr w:type="gramStart"/>
      <w:r w:rsidR="00A07F73">
        <w:t>e.g.</w:t>
      </w:r>
      <w:proofErr w:type="gramEnd"/>
      <w:r w:rsidR="00A07F73">
        <w:t xml:space="preserve"> r/</w:t>
      </w:r>
      <w:proofErr w:type="spellStart"/>
      <w:r w:rsidR="00A07F73">
        <w:t>SampleSize</w:t>
      </w:r>
      <w:proofErr w:type="spellEnd"/>
      <w:r w:rsidR="00A07F73">
        <w:t xml:space="preserve"> on Reddit), chat groups containing other course students etc. Selected platforms aimed to ensure a sample which was not skewed towards a particular age or gender. Any platform where the primary visitor is under 18 was excluded. </w:t>
      </w:r>
    </w:p>
    <w:p w14:paraId="2656C2B5" w14:textId="520DD189" w:rsidR="005F4C56" w:rsidRDefault="005F4C56">
      <w:pPr>
        <w:rPr>
          <w:i/>
          <w:iCs/>
        </w:rPr>
      </w:pPr>
      <w:r>
        <w:rPr>
          <w:i/>
          <w:iCs/>
        </w:rPr>
        <w:t>Survey Questions</w:t>
      </w:r>
    </w:p>
    <w:p w14:paraId="7B4357A8" w14:textId="323FB4BD" w:rsidR="005F4C56" w:rsidRDefault="005F4C56" w:rsidP="005F4C56">
      <w:pPr>
        <w:jc w:val="both"/>
      </w:pPr>
      <w:r>
        <w:t>The survey questions can be broken down into several categories: Consent</w:t>
      </w:r>
      <w:r w:rsidR="00D572CB">
        <w:t>,</w:t>
      </w:r>
      <w:r>
        <w:t xml:space="preserve"> qualification, demographic, classification, and emoji-usage questions. </w:t>
      </w:r>
    </w:p>
    <w:p w14:paraId="0E78A3B2" w14:textId="51057A78" w:rsidR="005F4C56" w:rsidRDefault="005F4C56" w:rsidP="005F4C56">
      <w:pPr>
        <w:jc w:val="both"/>
      </w:pPr>
      <w:r w:rsidRPr="005F4C56">
        <w:rPr>
          <w:i/>
          <w:iCs/>
        </w:rPr>
        <w:t>Consent:</w:t>
      </w:r>
      <w:r>
        <w:rPr>
          <w:i/>
          <w:iCs/>
        </w:rPr>
        <w:t xml:space="preserve"> </w:t>
      </w:r>
      <w:r>
        <w:t xml:space="preserve">The purposes of these questions are to establish the participant consenting and eligible to participate in the survey. </w:t>
      </w:r>
      <w:r w:rsidR="00CF5E6B">
        <w:t>Valid consent involves potential participants fully understanding the purpose of the survey, the data which will be collected and how it will be used and stored, and any risks associated with their participation. It is also important that there is a clear statement to ensure participants are aligned with the target population. To achieve this anywhere the link for the survey was shared, the following text was added before the link:</w:t>
      </w:r>
    </w:p>
    <w:p w14:paraId="510083C1" w14:textId="16D4ED05" w:rsidR="00CF5E6B" w:rsidRPr="00CF5E6B" w:rsidRDefault="00CF5E6B" w:rsidP="00CF5E6B">
      <w:pPr>
        <w:jc w:val="both"/>
        <w:rPr>
          <w:bCs/>
          <w:i/>
          <w:iCs/>
          <w:lang w:val="en-GB"/>
        </w:rPr>
      </w:pPr>
      <w:r w:rsidRPr="00CF5E6B">
        <w:rPr>
          <w:bCs/>
          <w:i/>
          <w:iCs/>
          <w:lang w:val="en-GB"/>
        </w:rPr>
        <w:t xml:space="preserve">Hello, I am searching for participants to complete a survey for me!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Your responses </w:t>
      </w:r>
      <w:r w:rsidRPr="00CF5E6B">
        <w:rPr>
          <w:bCs/>
          <w:i/>
          <w:iCs/>
          <w:lang w:val="en-GB"/>
        </w:rPr>
        <w:t>will not be identifiable to you.</w:t>
      </w:r>
      <w:r w:rsidRPr="00CF5E6B">
        <w:rPr>
          <w:bCs/>
          <w:i/>
          <w:iCs/>
          <w:lang w:val="en-GB"/>
        </w:rPr>
        <w:t xml:space="preserve"> I am looking for participants 18 or older who speak English and use emojis. If you have any more questions, feel free to reach out to me for help</w:t>
      </w:r>
      <w:r w:rsidRPr="00CF5E6B">
        <w:rPr>
          <w:bCs/>
          <w:i/>
          <w:iCs/>
          <w:lang w:val="en-GB"/>
        </w:rPr>
        <w:t xml:space="preserve"> via my email sba22224@student.cct.ie</w:t>
      </w:r>
      <w:r w:rsidRPr="00CF5E6B">
        <w:rPr>
          <w:bCs/>
          <w:i/>
          <w:iCs/>
          <w:lang w:val="en-GB"/>
        </w:rPr>
        <w:t>. Thank you in advance!</w:t>
      </w:r>
    </w:p>
    <w:p w14:paraId="706A1780" w14:textId="1AAC69B5" w:rsidR="00CF5E6B" w:rsidRDefault="00CF5E6B" w:rsidP="005F4C56">
      <w:pPr>
        <w:jc w:val="both"/>
      </w:pPr>
      <w:r>
        <w:t>The landing page of the survey contains all relevant information for participation in greater detail. The page contains a consent clause at the bottom stating that the participant has read and understood the content and is happy to participate in the survey. The survey landing page reads as follows:</w:t>
      </w:r>
    </w:p>
    <w:p w14:paraId="2E513768" w14:textId="77777777" w:rsidR="00CF5E6B" w:rsidRPr="00CF5E6B" w:rsidRDefault="00CF5E6B" w:rsidP="00CF5E6B">
      <w:pPr>
        <w:jc w:val="both"/>
        <w:rPr>
          <w:bCs/>
          <w:i/>
          <w:iCs/>
          <w:lang w:val="en-GB"/>
        </w:rPr>
      </w:pPr>
      <w:r w:rsidRPr="00CF5E6B">
        <w:rPr>
          <w:bCs/>
          <w:i/>
          <w:iCs/>
          <w:lang w:val="en-GB"/>
        </w:rPr>
        <w:t xml:space="preserve">Thank you for taking the time to complete this survey! The purpose of this survey is to gather data about how emojis are used in sarcastic content online, and how this differs from non-sarcastic content. The data will be used in part to develop a model for sarcasm detection. The results will form part of my dissertation to be submitted in partial fulfilment of the requirements of the degree 'MSc in Data Analytics'. </w:t>
      </w:r>
    </w:p>
    <w:p w14:paraId="7CC7661F" w14:textId="77777777" w:rsidR="00CF5E6B" w:rsidRPr="00CF5E6B" w:rsidRDefault="00CF5E6B" w:rsidP="00CF5E6B">
      <w:pPr>
        <w:jc w:val="both"/>
        <w:rPr>
          <w:bCs/>
          <w:i/>
          <w:iCs/>
          <w:lang w:val="en-GB"/>
        </w:rPr>
      </w:pPr>
      <w:r w:rsidRPr="00CF5E6B">
        <w:rPr>
          <w:bCs/>
          <w:i/>
          <w:iCs/>
          <w:lang w:val="en-GB"/>
        </w:rPr>
        <w:t xml:space="preserve">Are there any requirements to participate? </w:t>
      </w:r>
    </w:p>
    <w:p w14:paraId="08A5AF32" w14:textId="77777777" w:rsidR="00CF5E6B" w:rsidRPr="00CF5E6B" w:rsidRDefault="00CF5E6B" w:rsidP="00CF5E6B">
      <w:pPr>
        <w:jc w:val="both"/>
        <w:rPr>
          <w:bCs/>
          <w:i/>
          <w:iCs/>
          <w:lang w:val="en-GB"/>
        </w:rPr>
      </w:pPr>
      <w:r w:rsidRPr="00CF5E6B">
        <w:rPr>
          <w:bCs/>
          <w:i/>
          <w:iCs/>
          <w:lang w:val="en-GB"/>
        </w:rPr>
        <w:lastRenderedPageBreak/>
        <w:t>Yes. You must be 18 years or older to participate. You must be an English speaker who uses emojis. If this does not describe you, please do not submit a response.</w:t>
      </w:r>
    </w:p>
    <w:p w14:paraId="573ED56C" w14:textId="77777777" w:rsidR="00CF5E6B" w:rsidRPr="00CF5E6B" w:rsidRDefault="00CF5E6B" w:rsidP="00CF5E6B">
      <w:pPr>
        <w:jc w:val="both"/>
        <w:rPr>
          <w:bCs/>
          <w:i/>
          <w:iCs/>
          <w:lang w:val="en-GB"/>
        </w:rPr>
      </w:pPr>
      <w:r w:rsidRPr="00CF5E6B">
        <w:rPr>
          <w:bCs/>
          <w:i/>
          <w:iCs/>
          <w:lang w:val="en-GB"/>
        </w:rPr>
        <w:t>What will I be asked?</w:t>
      </w:r>
    </w:p>
    <w:p w14:paraId="208E7C49" w14:textId="77777777" w:rsidR="00CF5E6B" w:rsidRPr="00CF5E6B" w:rsidRDefault="00CF5E6B" w:rsidP="00CF5E6B">
      <w:pPr>
        <w:jc w:val="both"/>
        <w:rPr>
          <w:bCs/>
          <w:i/>
          <w:iCs/>
          <w:lang w:val="en-GB"/>
        </w:rPr>
      </w:pPr>
      <w:r w:rsidRPr="00CF5E6B">
        <w:rPr>
          <w:bCs/>
          <w:i/>
          <w:iCs/>
          <w:lang w:val="en-GB"/>
        </w:rPr>
        <w:t xml:space="preserve">You will be asked basic questions about your demographics, and to provide information about how you use emojis in online communication. As you may need to use emojis in some of your answers, this survey is easiest to complete on a mobile device, however for computers there is an emoji keyboard available within the survey! </w:t>
      </w:r>
    </w:p>
    <w:p w14:paraId="1542AD27" w14:textId="77777777" w:rsidR="00CF5E6B" w:rsidRPr="00CF5E6B" w:rsidRDefault="00CF5E6B" w:rsidP="00CF5E6B">
      <w:pPr>
        <w:jc w:val="both"/>
        <w:rPr>
          <w:bCs/>
          <w:i/>
          <w:iCs/>
          <w:lang w:val="en-GB"/>
        </w:rPr>
      </w:pPr>
      <w:r w:rsidRPr="00CF5E6B">
        <w:rPr>
          <w:bCs/>
          <w:i/>
          <w:iCs/>
          <w:lang w:val="en-GB"/>
        </w:rPr>
        <w:t>How is my data stored and managed?</w:t>
      </w:r>
    </w:p>
    <w:p w14:paraId="39F96039" w14:textId="279BE6F3" w:rsidR="00CF5E6B" w:rsidRPr="00CF5E6B" w:rsidRDefault="00CF5E6B" w:rsidP="00CF5E6B">
      <w:pPr>
        <w:jc w:val="both"/>
        <w:rPr>
          <w:bCs/>
          <w:i/>
          <w:iCs/>
          <w:lang w:val="en-GB"/>
        </w:rPr>
      </w:pPr>
      <w:r w:rsidRPr="00CF5E6B">
        <w:rPr>
          <w:bCs/>
          <w:i/>
          <w:iCs/>
          <w:lang w:val="en-GB"/>
        </w:rPr>
        <w:t>All responses are anonymous. However, if for any reason after submitting your response you would like to withdraw your data from consideration in this work this is possible. On the next page of this survey, you will be prompted to generate a 6-character code which can be used to manage your participation in this survey by reaching out to myself (email is below).</w:t>
      </w:r>
      <w:r w:rsidR="00D572CB">
        <w:rPr>
          <w:bCs/>
          <w:i/>
          <w:iCs/>
          <w:lang w:val="en-GB"/>
        </w:rPr>
        <w:t xml:space="preserve"> You are also welcome to contact me with questions without quoting this code if you have any questions.</w:t>
      </w:r>
      <w:r w:rsidRPr="00CF5E6B">
        <w:rPr>
          <w:bCs/>
          <w:i/>
          <w:iCs/>
          <w:lang w:val="en-GB"/>
        </w:rPr>
        <w:t xml:space="preserve"> Data will be accessible by myself and any academic faculty who may require access (for supervision and/or grading of the work). </w:t>
      </w:r>
    </w:p>
    <w:p w14:paraId="2EED473F" w14:textId="77777777" w:rsidR="00CF5E6B" w:rsidRPr="00CF5E6B" w:rsidRDefault="00CF5E6B" w:rsidP="00CF5E6B">
      <w:pPr>
        <w:jc w:val="both"/>
        <w:rPr>
          <w:bCs/>
          <w:i/>
          <w:iCs/>
          <w:lang w:val="en-GB"/>
        </w:rPr>
      </w:pPr>
      <w:r w:rsidRPr="00CF5E6B">
        <w:rPr>
          <w:bCs/>
          <w:i/>
          <w:iCs/>
          <w:lang w:val="en-GB"/>
        </w:rPr>
        <w:t>How can I reach out?</w:t>
      </w:r>
    </w:p>
    <w:p w14:paraId="3C159EDC" w14:textId="19CFF79D" w:rsidR="00CF5E6B" w:rsidRPr="00CF5E6B" w:rsidRDefault="00CF5E6B" w:rsidP="00CF5E6B">
      <w:pPr>
        <w:jc w:val="both"/>
        <w:rPr>
          <w:bCs/>
          <w:i/>
          <w:iCs/>
          <w:lang w:val="en-GB"/>
        </w:rPr>
      </w:pPr>
      <w:r w:rsidRPr="00CF5E6B">
        <w:rPr>
          <w:bCs/>
          <w:i/>
          <w:iCs/>
          <w:lang w:val="en-GB"/>
        </w:rPr>
        <w:t>If you have any questions about this work, or how your data will be used, feel free to reach out to me through my student email</w:t>
      </w:r>
      <w:r w:rsidR="00D572CB">
        <w:rPr>
          <w:bCs/>
          <w:i/>
          <w:iCs/>
          <w:lang w:val="en-GB"/>
        </w:rPr>
        <w:t>: sba22224@student.cct.ie</w:t>
      </w:r>
      <w:r w:rsidRPr="00CF5E6B">
        <w:rPr>
          <w:bCs/>
          <w:i/>
          <w:iCs/>
          <w:lang w:val="en-GB"/>
        </w:rPr>
        <w:t xml:space="preserve">. </w:t>
      </w:r>
    </w:p>
    <w:p w14:paraId="247C39A3" w14:textId="77777777" w:rsidR="00CF5E6B" w:rsidRPr="00CF5E6B" w:rsidRDefault="00CF5E6B" w:rsidP="00CF5E6B">
      <w:pPr>
        <w:jc w:val="both"/>
        <w:rPr>
          <w:bCs/>
          <w:i/>
          <w:iCs/>
          <w:lang w:val="en-GB"/>
        </w:rPr>
      </w:pPr>
      <w:r w:rsidRPr="00CF5E6B">
        <w:rPr>
          <w:bCs/>
          <w:i/>
          <w:iCs/>
          <w:lang w:val="en-GB"/>
        </w:rPr>
        <w:t>I have read and understand the above content and I am happy to proceed:</w:t>
      </w:r>
    </w:p>
    <w:p w14:paraId="4CBBE247" w14:textId="77777777" w:rsidR="00CF5E6B" w:rsidRPr="00CF5E6B" w:rsidRDefault="00CF5E6B" w:rsidP="00CF5E6B">
      <w:pPr>
        <w:jc w:val="both"/>
        <w:rPr>
          <w:bCs/>
          <w:i/>
          <w:iCs/>
          <w:lang w:val="en-GB"/>
        </w:rPr>
      </w:pPr>
      <w:r w:rsidRPr="00CF5E6B">
        <w:rPr>
          <w:bCs/>
          <w:i/>
          <w:iCs/>
          <w:lang w:val="en-GB"/>
        </w:rPr>
        <w:t>Yes/No</w:t>
      </w:r>
    </w:p>
    <w:p w14:paraId="73C880D8" w14:textId="4310D614" w:rsidR="00CF5E6B" w:rsidRDefault="00D572CB" w:rsidP="005F4C56">
      <w:pPr>
        <w:jc w:val="both"/>
      </w:pPr>
      <w:r>
        <w:rPr>
          <w:i/>
          <w:iCs/>
        </w:rPr>
        <w:t>Qualification</w:t>
      </w:r>
      <w:r w:rsidR="00C64AE4">
        <w:rPr>
          <w:i/>
          <w:iCs/>
        </w:rPr>
        <w:t xml:space="preserve"> questions</w:t>
      </w:r>
      <w:r>
        <w:rPr>
          <w:i/>
          <w:iCs/>
        </w:rPr>
        <w:t>:</w:t>
      </w:r>
      <w:r>
        <w:t xml:space="preserve"> Once consent has been obtained, the participant is routed to questions to verify they fall within the target population for the survey. Each of these questions are mandatory to ensure that prevent events where someone is not identified as ineligible by not providing a response to the disqualifying question. These questions are as follows:</w:t>
      </w:r>
    </w:p>
    <w:p w14:paraId="264B3EAC" w14:textId="1F8636B1" w:rsidR="007153C7" w:rsidRPr="007153C7" w:rsidRDefault="007153C7" w:rsidP="007153C7">
      <w:pPr>
        <w:jc w:val="center"/>
        <w:rPr>
          <w:sz w:val="18"/>
          <w:szCs w:val="18"/>
        </w:rPr>
      </w:pPr>
      <w:r>
        <w:rPr>
          <w:i/>
          <w:iCs/>
          <w:sz w:val="18"/>
          <w:szCs w:val="18"/>
        </w:rPr>
        <w:t xml:space="preserve">Table X </w:t>
      </w:r>
      <w:r>
        <w:rPr>
          <w:sz w:val="18"/>
          <w:szCs w:val="18"/>
        </w:rPr>
        <w:t>Survey questions to verify participant eligibility.</w:t>
      </w:r>
    </w:p>
    <w:tbl>
      <w:tblPr>
        <w:tblStyle w:val="TableGridLight"/>
        <w:tblW w:w="0" w:type="auto"/>
        <w:tblLook w:val="04A0" w:firstRow="1" w:lastRow="0" w:firstColumn="1" w:lastColumn="0" w:noHBand="0" w:noVBand="1"/>
      </w:tblPr>
      <w:tblGrid>
        <w:gridCol w:w="3005"/>
        <w:gridCol w:w="3005"/>
        <w:gridCol w:w="3006"/>
      </w:tblGrid>
      <w:tr w:rsidR="007153C7" w14:paraId="4202DF94" w14:textId="77777777" w:rsidTr="007153C7">
        <w:tc>
          <w:tcPr>
            <w:tcW w:w="3005" w:type="dxa"/>
          </w:tcPr>
          <w:p w14:paraId="310AC8A1" w14:textId="349BED52" w:rsidR="007153C7" w:rsidRPr="007153C7" w:rsidRDefault="007153C7" w:rsidP="007153C7">
            <w:pPr>
              <w:rPr>
                <w:b/>
                <w:bCs/>
              </w:rPr>
            </w:pPr>
            <w:r>
              <w:rPr>
                <w:b/>
                <w:bCs/>
              </w:rPr>
              <w:t>Prompt</w:t>
            </w:r>
          </w:p>
        </w:tc>
        <w:tc>
          <w:tcPr>
            <w:tcW w:w="3005" w:type="dxa"/>
          </w:tcPr>
          <w:p w14:paraId="05BFA5EE" w14:textId="2A58BD71" w:rsidR="007153C7" w:rsidRPr="007153C7" w:rsidRDefault="007153C7" w:rsidP="007153C7">
            <w:pPr>
              <w:rPr>
                <w:b/>
                <w:bCs/>
              </w:rPr>
            </w:pPr>
            <w:r w:rsidRPr="007153C7">
              <w:rPr>
                <w:b/>
                <w:bCs/>
              </w:rPr>
              <w:t>Response options and format</w:t>
            </w:r>
          </w:p>
        </w:tc>
        <w:tc>
          <w:tcPr>
            <w:tcW w:w="3006" w:type="dxa"/>
          </w:tcPr>
          <w:p w14:paraId="244D3BFB" w14:textId="4DDB24BD" w:rsidR="007153C7" w:rsidRPr="007153C7" w:rsidRDefault="007153C7" w:rsidP="007153C7">
            <w:pPr>
              <w:rPr>
                <w:b/>
                <w:bCs/>
              </w:rPr>
            </w:pPr>
            <w:r w:rsidRPr="007153C7">
              <w:rPr>
                <w:b/>
                <w:bCs/>
              </w:rPr>
              <w:t>Embedded logic</w:t>
            </w:r>
          </w:p>
        </w:tc>
      </w:tr>
      <w:tr w:rsidR="007153C7" w14:paraId="3C8E2C10" w14:textId="77777777" w:rsidTr="007153C7">
        <w:tc>
          <w:tcPr>
            <w:tcW w:w="3005" w:type="dxa"/>
          </w:tcPr>
          <w:p w14:paraId="46FAD41D" w14:textId="77777777" w:rsidR="007153C7" w:rsidRDefault="007153C7" w:rsidP="007153C7">
            <w:r>
              <w:t>Qualifying Questions</w:t>
            </w:r>
          </w:p>
          <w:p w14:paraId="47532C73" w14:textId="0F9F9356" w:rsidR="007153C7" w:rsidRDefault="007153C7" w:rsidP="007153C7">
            <w:r>
              <w:t xml:space="preserve">These questions make sure you are within the target population for my survey. </w:t>
            </w:r>
          </w:p>
        </w:tc>
        <w:tc>
          <w:tcPr>
            <w:tcW w:w="3005" w:type="dxa"/>
          </w:tcPr>
          <w:p w14:paraId="68B844FE" w14:textId="77777777" w:rsidR="007153C7" w:rsidRDefault="007153C7" w:rsidP="007153C7">
            <w:r>
              <w:t>Static text field</w:t>
            </w:r>
          </w:p>
          <w:p w14:paraId="5CDCFFB5" w14:textId="003BAD2D" w:rsidR="007153C7" w:rsidRDefault="007153C7" w:rsidP="007153C7">
            <w:r>
              <w:t>No response required</w:t>
            </w:r>
          </w:p>
        </w:tc>
        <w:tc>
          <w:tcPr>
            <w:tcW w:w="3006" w:type="dxa"/>
          </w:tcPr>
          <w:p w14:paraId="254AAAFB" w14:textId="77777777" w:rsidR="007153C7" w:rsidRDefault="007153C7" w:rsidP="007153C7"/>
        </w:tc>
      </w:tr>
      <w:tr w:rsidR="007153C7" w14:paraId="1F28A10C" w14:textId="77777777" w:rsidTr="007153C7">
        <w:tc>
          <w:tcPr>
            <w:tcW w:w="3005" w:type="dxa"/>
          </w:tcPr>
          <w:p w14:paraId="285BC55B" w14:textId="77777777" w:rsidR="007153C7" w:rsidRDefault="007153C7" w:rsidP="007153C7">
            <w:r>
              <w:t>Create a 6-digit ID code.</w:t>
            </w:r>
          </w:p>
          <w:p w14:paraId="18149853" w14:textId="795EC9B5" w:rsidR="007153C7" w:rsidRDefault="007153C7" w:rsidP="007153C7">
            <w:r>
              <w:t>This can be letters or numbers (</w:t>
            </w:r>
            <w:proofErr w:type="gramStart"/>
            <w:r>
              <w:t>e.g.</w:t>
            </w:r>
            <w:proofErr w:type="gramEnd"/>
            <w:r>
              <w:t xml:space="preserve"> AB1234). You can use this to reach out regarding the use of your data. </w:t>
            </w:r>
          </w:p>
        </w:tc>
        <w:tc>
          <w:tcPr>
            <w:tcW w:w="3005" w:type="dxa"/>
          </w:tcPr>
          <w:p w14:paraId="4B0648EC" w14:textId="77777777" w:rsidR="007153C7" w:rsidRDefault="007153C7" w:rsidP="007153C7">
            <w:r>
              <w:t>Free text box</w:t>
            </w:r>
          </w:p>
          <w:p w14:paraId="69246D9C" w14:textId="3D552F05" w:rsidR="007153C7" w:rsidRDefault="007153C7" w:rsidP="007153C7">
            <w:r>
              <w:t>Mandatory field</w:t>
            </w:r>
          </w:p>
        </w:tc>
        <w:tc>
          <w:tcPr>
            <w:tcW w:w="3006" w:type="dxa"/>
          </w:tcPr>
          <w:p w14:paraId="51C516DD" w14:textId="77777777" w:rsidR="007153C7" w:rsidRDefault="007153C7" w:rsidP="007153C7">
            <w:r>
              <w:t>No duplicated responses allowed.</w:t>
            </w:r>
          </w:p>
          <w:p w14:paraId="1DD298AB" w14:textId="77777777" w:rsidR="007153C7" w:rsidRDefault="007153C7" w:rsidP="007153C7">
            <w:r>
              <w:t>Response must be exactly six digits.</w:t>
            </w:r>
          </w:p>
          <w:p w14:paraId="358DE21F" w14:textId="6DECE740" w:rsidR="007153C7" w:rsidRDefault="007153C7" w:rsidP="007153C7">
            <w:r>
              <w:t>Alpha-numeric characters only</w:t>
            </w:r>
          </w:p>
        </w:tc>
      </w:tr>
      <w:tr w:rsidR="007153C7" w14:paraId="48F640F1" w14:textId="77777777" w:rsidTr="007153C7">
        <w:tc>
          <w:tcPr>
            <w:tcW w:w="3005" w:type="dxa"/>
          </w:tcPr>
          <w:p w14:paraId="034810FA" w14:textId="61301DEF" w:rsidR="007153C7" w:rsidRDefault="007153C7" w:rsidP="007153C7">
            <w:r>
              <w:t>Are you over 18 years of age?</w:t>
            </w:r>
          </w:p>
        </w:tc>
        <w:tc>
          <w:tcPr>
            <w:tcW w:w="3005" w:type="dxa"/>
          </w:tcPr>
          <w:p w14:paraId="78DA698F" w14:textId="77777777" w:rsidR="007153C7" w:rsidRDefault="007153C7" w:rsidP="007153C7">
            <w:r>
              <w:t>Yes/No</w:t>
            </w:r>
          </w:p>
          <w:p w14:paraId="172B9CA6" w14:textId="77777777" w:rsidR="007153C7" w:rsidRDefault="007153C7" w:rsidP="007153C7">
            <w:r>
              <w:t xml:space="preserve">Single select radio </w:t>
            </w:r>
            <w:proofErr w:type="gramStart"/>
            <w:r>
              <w:t>buttons</w:t>
            </w:r>
            <w:proofErr w:type="gramEnd"/>
          </w:p>
          <w:p w14:paraId="7EC002FC" w14:textId="4910406E" w:rsidR="007153C7" w:rsidRDefault="007153C7" w:rsidP="007153C7">
            <w:r>
              <w:t>Mandatory field</w:t>
            </w:r>
          </w:p>
        </w:tc>
        <w:tc>
          <w:tcPr>
            <w:tcW w:w="3006" w:type="dxa"/>
          </w:tcPr>
          <w:p w14:paraId="273F7849" w14:textId="604DA754" w:rsidR="007153C7" w:rsidRDefault="007153C7" w:rsidP="007153C7">
            <w:r>
              <w:t xml:space="preserve">Where ‘No’ is selected, the participant is routed out of the survey to the end thank you message. No data is retained. </w:t>
            </w:r>
          </w:p>
        </w:tc>
      </w:tr>
      <w:tr w:rsidR="007153C7" w14:paraId="6056693C" w14:textId="77777777" w:rsidTr="007153C7">
        <w:tc>
          <w:tcPr>
            <w:tcW w:w="3005" w:type="dxa"/>
          </w:tcPr>
          <w:p w14:paraId="2A262EC6" w14:textId="6A9492AF" w:rsidR="007153C7" w:rsidRDefault="007153C7" w:rsidP="007153C7">
            <w:r>
              <w:t>Do you use emojis?</w:t>
            </w:r>
          </w:p>
        </w:tc>
        <w:tc>
          <w:tcPr>
            <w:tcW w:w="3005" w:type="dxa"/>
          </w:tcPr>
          <w:p w14:paraId="64D03C90" w14:textId="77777777" w:rsidR="007153C7" w:rsidRDefault="007153C7" w:rsidP="007153C7">
            <w:r>
              <w:t>Yes/No</w:t>
            </w:r>
          </w:p>
          <w:p w14:paraId="23B0470B" w14:textId="77777777" w:rsidR="007153C7" w:rsidRDefault="007153C7" w:rsidP="007153C7">
            <w:r>
              <w:t xml:space="preserve">Single select radio </w:t>
            </w:r>
            <w:proofErr w:type="gramStart"/>
            <w:r>
              <w:t>buttons</w:t>
            </w:r>
            <w:proofErr w:type="gramEnd"/>
          </w:p>
          <w:p w14:paraId="15DD37E0" w14:textId="38FF3408" w:rsidR="007153C7" w:rsidRDefault="007153C7" w:rsidP="007153C7">
            <w:r>
              <w:t xml:space="preserve">Mandatory </w:t>
            </w:r>
            <w:r>
              <w:t>field</w:t>
            </w:r>
          </w:p>
        </w:tc>
        <w:tc>
          <w:tcPr>
            <w:tcW w:w="3006" w:type="dxa"/>
          </w:tcPr>
          <w:p w14:paraId="62B54CF6" w14:textId="6A5F2A60" w:rsidR="007153C7" w:rsidRDefault="007153C7" w:rsidP="007153C7">
            <w:r>
              <w:t>Where ‘No’ is selected, the participant is routed out of the survey to the end thank you message.</w:t>
            </w:r>
          </w:p>
        </w:tc>
      </w:tr>
    </w:tbl>
    <w:p w14:paraId="4E3D3281" w14:textId="77777777" w:rsidR="007153C7" w:rsidRDefault="007153C7" w:rsidP="005F4C56">
      <w:pPr>
        <w:jc w:val="both"/>
      </w:pPr>
    </w:p>
    <w:p w14:paraId="2B7C77AF" w14:textId="0B94940F" w:rsidR="00D572CB" w:rsidRDefault="007153C7" w:rsidP="005F4C56">
      <w:pPr>
        <w:jc w:val="both"/>
      </w:pPr>
      <w:r>
        <w:lastRenderedPageBreak/>
        <w:t xml:space="preserve">The goal of the strict formatting and logic is to minimise data cleaning necessary to remove invalid responses and </w:t>
      </w:r>
      <w:r w:rsidR="00C64AE4">
        <w:t>avoid the collection of data from underage individuals.</w:t>
      </w:r>
    </w:p>
    <w:p w14:paraId="5D370B1A" w14:textId="6BD55AD9" w:rsidR="00C64AE4" w:rsidRPr="00C64AE4" w:rsidRDefault="00C64AE4" w:rsidP="005F4C56">
      <w:pPr>
        <w:jc w:val="both"/>
      </w:pPr>
      <w:r>
        <w:rPr>
          <w:i/>
          <w:iCs/>
        </w:rPr>
        <w:t xml:space="preserve">Demographic questions: </w:t>
      </w:r>
      <w:r>
        <w:t>The next section establishes basic demographic information about the participants. These questions aim to ensure the data is not disproportionately representative of certain subsets of the population. It is important to establish this information as communication style differs based on background, and conclusions drawn from any subsequent work can only be associated with populations which have been assessed in the research. Future research may expand upon these features as a manner to improve upon sarcasm detection, accounting for your demographic information, background, or interests to make more individualised assessments however this is outside the scope of this work and significant privacy and ethical considerations may arise as the quantity of personal information collected increases. The questions in this section are as follows:</w:t>
      </w:r>
    </w:p>
    <w:p w14:paraId="30E8F86C" w14:textId="56F5E4DA" w:rsidR="00CF5E6B" w:rsidRDefault="00C64AE4" w:rsidP="00C64AE4">
      <w:pPr>
        <w:jc w:val="center"/>
        <w:rPr>
          <w:sz w:val="18"/>
          <w:szCs w:val="18"/>
        </w:rPr>
      </w:pPr>
      <w:r>
        <w:rPr>
          <w:i/>
          <w:iCs/>
          <w:sz w:val="18"/>
          <w:szCs w:val="18"/>
        </w:rPr>
        <w:t xml:space="preserve">Table X </w:t>
      </w:r>
      <w:r>
        <w:rPr>
          <w:sz w:val="18"/>
          <w:szCs w:val="18"/>
        </w:rPr>
        <w:t>Survey questions to establish demographics of participants.</w:t>
      </w:r>
    </w:p>
    <w:tbl>
      <w:tblPr>
        <w:tblStyle w:val="TableGridLight"/>
        <w:tblW w:w="0" w:type="auto"/>
        <w:tblLook w:val="04A0" w:firstRow="1" w:lastRow="0" w:firstColumn="1" w:lastColumn="0" w:noHBand="0" w:noVBand="1"/>
      </w:tblPr>
      <w:tblGrid>
        <w:gridCol w:w="3005"/>
        <w:gridCol w:w="3005"/>
        <w:gridCol w:w="3006"/>
      </w:tblGrid>
      <w:tr w:rsidR="00C64AE4" w14:paraId="47DFEEED" w14:textId="77777777" w:rsidTr="00C64AE4">
        <w:tc>
          <w:tcPr>
            <w:tcW w:w="3005" w:type="dxa"/>
          </w:tcPr>
          <w:p w14:paraId="7CCFACCD" w14:textId="7FE66661" w:rsidR="00C64AE4" w:rsidRPr="009B089D" w:rsidRDefault="00C64AE4" w:rsidP="00C64AE4">
            <w:pPr>
              <w:jc w:val="both"/>
              <w:rPr>
                <w:b/>
                <w:bCs/>
              </w:rPr>
            </w:pPr>
            <w:r w:rsidRPr="009B089D">
              <w:rPr>
                <w:b/>
                <w:bCs/>
              </w:rPr>
              <w:t xml:space="preserve">Prompt </w:t>
            </w:r>
          </w:p>
        </w:tc>
        <w:tc>
          <w:tcPr>
            <w:tcW w:w="3005" w:type="dxa"/>
          </w:tcPr>
          <w:p w14:paraId="46253EB7" w14:textId="773A4C3D" w:rsidR="00C64AE4" w:rsidRPr="009B089D" w:rsidRDefault="00C64AE4" w:rsidP="00C64AE4">
            <w:pPr>
              <w:jc w:val="both"/>
              <w:rPr>
                <w:b/>
                <w:bCs/>
              </w:rPr>
            </w:pPr>
            <w:r w:rsidRPr="009B089D">
              <w:rPr>
                <w:b/>
                <w:bCs/>
              </w:rPr>
              <w:t>Response Options</w:t>
            </w:r>
            <w:r w:rsidR="009B089D" w:rsidRPr="009B089D">
              <w:rPr>
                <w:b/>
                <w:bCs/>
              </w:rPr>
              <w:t xml:space="preserve"> and Format</w:t>
            </w:r>
          </w:p>
        </w:tc>
        <w:tc>
          <w:tcPr>
            <w:tcW w:w="3006" w:type="dxa"/>
          </w:tcPr>
          <w:p w14:paraId="1DE3D144" w14:textId="242C1657" w:rsidR="00C64AE4" w:rsidRPr="009B089D" w:rsidRDefault="00C64AE4" w:rsidP="00C64AE4">
            <w:pPr>
              <w:jc w:val="both"/>
              <w:rPr>
                <w:b/>
                <w:bCs/>
              </w:rPr>
            </w:pPr>
            <w:r w:rsidRPr="009B089D">
              <w:rPr>
                <w:b/>
                <w:bCs/>
              </w:rPr>
              <w:t>Embedded Logic</w:t>
            </w:r>
          </w:p>
        </w:tc>
      </w:tr>
      <w:tr w:rsidR="00C64AE4" w14:paraId="2F6B5490" w14:textId="77777777" w:rsidTr="00C64AE4">
        <w:tc>
          <w:tcPr>
            <w:tcW w:w="3005" w:type="dxa"/>
          </w:tcPr>
          <w:p w14:paraId="645E4C79" w14:textId="77777777" w:rsidR="00C64AE4" w:rsidRDefault="00C64AE4" w:rsidP="00A36EBF">
            <w:r>
              <w:t>Demographics</w:t>
            </w:r>
          </w:p>
          <w:p w14:paraId="74DDD00A" w14:textId="2415F45A" w:rsidR="00C64AE4" w:rsidRDefault="00C64AE4" w:rsidP="00A36EBF">
            <w:r>
              <w:t xml:space="preserve">This section will ask you basic demographic questions about yourself. </w:t>
            </w:r>
            <w:r w:rsidR="00A36EBF">
              <w:t xml:space="preserve">The purpose of these questions is to determine the role (if any) that your background may play in how you use emojis, and the way you express sarcasm. </w:t>
            </w:r>
          </w:p>
        </w:tc>
        <w:tc>
          <w:tcPr>
            <w:tcW w:w="3005" w:type="dxa"/>
          </w:tcPr>
          <w:p w14:paraId="2C2D633A" w14:textId="77777777" w:rsidR="00A36EBF" w:rsidRDefault="00A36EBF" w:rsidP="00A36EBF">
            <w:r>
              <w:t>Static text field</w:t>
            </w:r>
          </w:p>
          <w:p w14:paraId="7C82F695" w14:textId="64447A6A" w:rsidR="00C64AE4" w:rsidRDefault="00A36EBF" w:rsidP="00A36EBF">
            <w:r>
              <w:t>No response required</w:t>
            </w:r>
          </w:p>
        </w:tc>
        <w:tc>
          <w:tcPr>
            <w:tcW w:w="3006" w:type="dxa"/>
          </w:tcPr>
          <w:p w14:paraId="473AA226" w14:textId="77777777" w:rsidR="00C64AE4" w:rsidRDefault="00C64AE4" w:rsidP="00A36EBF"/>
        </w:tc>
      </w:tr>
      <w:tr w:rsidR="00C64AE4" w14:paraId="24C7DD47" w14:textId="77777777" w:rsidTr="00C64AE4">
        <w:tc>
          <w:tcPr>
            <w:tcW w:w="3005" w:type="dxa"/>
          </w:tcPr>
          <w:p w14:paraId="4397DA1A" w14:textId="77403349" w:rsidR="00C64AE4" w:rsidRDefault="00A36EBF" w:rsidP="00A36EBF">
            <w:r>
              <w:t>What is your gender?</w:t>
            </w:r>
          </w:p>
        </w:tc>
        <w:tc>
          <w:tcPr>
            <w:tcW w:w="3005" w:type="dxa"/>
          </w:tcPr>
          <w:p w14:paraId="5E5FA942" w14:textId="2DE1F66F" w:rsidR="00A36EBF" w:rsidRDefault="00A36EBF" w:rsidP="00A36EBF">
            <w:r>
              <w:t>Male/ Female/</w:t>
            </w:r>
          </w:p>
          <w:p w14:paraId="27B40878" w14:textId="50B7CF39" w:rsidR="00C64AE4" w:rsidRDefault="00A36EBF" w:rsidP="00A36EBF">
            <w:r>
              <w:t xml:space="preserve">I don’t want to say/ </w:t>
            </w:r>
            <w:proofErr w:type="gramStart"/>
            <w:r>
              <w:t>Other</w:t>
            </w:r>
            <w:proofErr w:type="gramEnd"/>
          </w:p>
          <w:p w14:paraId="2F97934E" w14:textId="77777777" w:rsidR="00A36EBF" w:rsidRDefault="00A36EBF" w:rsidP="00A36EBF">
            <w:r>
              <w:t xml:space="preserve">Single select radio </w:t>
            </w:r>
            <w:proofErr w:type="gramStart"/>
            <w:r>
              <w:t>buttons</w:t>
            </w:r>
            <w:proofErr w:type="gramEnd"/>
          </w:p>
          <w:p w14:paraId="3396DD5B" w14:textId="64FADBE5" w:rsidR="00A36EBF" w:rsidRDefault="00A36EBF" w:rsidP="00A36EBF">
            <w:r>
              <w:t>Mandatory field</w:t>
            </w:r>
          </w:p>
        </w:tc>
        <w:tc>
          <w:tcPr>
            <w:tcW w:w="3006" w:type="dxa"/>
          </w:tcPr>
          <w:p w14:paraId="3DB6B198" w14:textId="73950312" w:rsidR="00C64AE4" w:rsidRDefault="00A36EBF" w:rsidP="00A36EBF">
            <w:r>
              <w:t>Other option enables an optional free text field to input custom response</w:t>
            </w:r>
          </w:p>
        </w:tc>
      </w:tr>
      <w:tr w:rsidR="00C64AE4" w14:paraId="7CF93F49" w14:textId="77777777" w:rsidTr="00C64AE4">
        <w:tc>
          <w:tcPr>
            <w:tcW w:w="3005" w:type="dxa"/>
          </w:tcPr>
          <w:p w14:paraId="2280A418" w14:textId="0B1B4FED" w:rsidR="00C64AE4" w:rsidRDefault="00A36EBF" w:rsidP="00A36EBF">
            <w:r>
              <w:t>What age are you?</w:t>
            </w:r>
          </w:p>
        </w:tc>
        <w:tc>
          <w:tcPr>
            <w:tcW w:w="3005" w:type="dxa"/>
          </w:tcPr>
          <w:p w14:paraId="02214EE8" w14:textId="77777777" w:rsidR="00C64AE4" w:rsidRDefault="00A36EBF" w:rsidP="00A36EBF">
            <w:r>
              <w:t>18-24/ 25-34 / 35-44/</w:t>
            </w:r>
          </w:p>
          <w:p w14:paraId="13BE5503" w14:textId="77777777" w:rsidR="00A36EBF" w:rsidRDefault="00A36EBF" w:rsidP="00A36EBF">
            <w:r>
              <w:t xml:space="preserve">45-64/ 65+/ I don’t want to </w:t>
            </w:r>
            <w:proofErr w:type="gramStart"/>
            <w:r>
              <w:t>say</w:t>
            </w:r>
            <w:proofErr w:type="gramEnd"/>
          </w:p>
          <w:p w14:paraId="07D01D86" w14:textId="77777777" w:rsidR="00A36EBF" w:rsidRDefault="00A36EBF" w:rsidP="00A36EBF">
            <w:r>
              <w:t xml:space="preserve">Single select radio </w:t>
            </w:r>
            <w:proofErr w:type="gramStart"/>
            <w:r>
              <w:t>buttons</w:t>
            </w:r>
            <w:proofErr w:type="gramEnd"/>
          </w:p>
          <w:p w14:paraId="3C23E225" w14:textId="56095174" w:rsidR="00A36EBF" w:rsidRDefault="00A36EBF" w:rsidP="00A36EBF">
            <w:r>
              <w:t>Mandatory field</w:t>
            </w:r>
          </w:p>
        </w:tc>
        <w:tc>
          <w:tcPr>
            <w:tcW w:w="3006" w:type="dxa"/>
          </w:tcPr>
          <w:p w14:paraId="47A76C79" w14:textId="77777777" w:rsidR="00C64AE4" w:rsidRDefault="00C64AE4" w:rsidP="00A36EBF"/>
        </w:tc>
      </w:tr>
    </w:tbl>
    <w:p w14:paraId="2C121967" w14:textId="25477336" w:rsidR="00C64AE4" w:rsidRPr="00C64AE4" w:rsidRDefault="00A36EBF" w:rsidP="00C64AE4">
      <w:pPr>
        <w:jc w:val="both"/>
      </w:pPr>
      <w:r>
        <w:t xml:space="preserve">These questions are constructed in a manner which ensures every eligible participant can provide an accurate response which is most applicable to them or provide no information for a given question. The goal in this case is to prevent discomfort of the candidates and gain responses which are as accurate as possible. </w:t>
      </w:r>
    </w:p>
    <w:p w14:paraId="32DA9D3B" w14:textId="3003104A" w:rsidR="00CF5E6B" w:rsidRDefault="004C232E" w:rsidP="005F4C56">
      <w:pPr>
        <w:jc w:val="both"/>
      </w:pPr>
      <w:r>
        <w:rPr>
          <w:i/>
          <w:iCs/>
        </w:rPr>
        <w:t xml:space="preserve">Classification and emoji use questions: </w:t>
      </w:r>
      <w:r>
        <w:t>The body of the survey consists of questions aimed to understand how individuals use emojis in sarcastic and non-sarcastic content. There are two primary question types within this section; classification questions which prompt the participant to classify a string of text as sarcastic or non-sarcastic</w:t>
      </w:r>
      <w:r w:rsidR="009B089D">
        <w:t xml:space="preserve"> and emoji usage questions which aim to understand how the participant would use emojis when they believe the content is sarcastic or non-sarcastic. These questions appear in pairs where they are related to the same string of text. These questions are repeated 10 times for each participant. The questions in this section are as follows:</w:t>
      </w:r>
    </w:p>
    <w:p w14:paraId="1A9EB577" w14:textId="100F0120" w:rsidR="00685A9D" w:rsidRPr="00685A9D" w:rsidRDefault="00685A9D" w:rsidP="00685A9D">
      <w:pPr>
        <w:jc w:val="center"/>
        <w:rPr>
          <w:sz w:val="18"/>
          <w:szCs w:val="18"/>
        </w:rPr>
      </w:pPr>
      <w:r>
        <w:rPr>
          <w:i/>
          <w:iCs/>
          <w:sz w:val="18"/>
          <w:szCs w:val="18"/>
        </w:rPr>
        <w:t xml:space="preserve">Table X </w:t>
      </w:r>
      <w:r>
        <w:rPr>
          <w:sz w:val="18"/>
          <w:szCs w:val="18"/>
        </w:rPr>
        <w:t xml:space="preserve">Survey questions about emoji usage. </w:t>
      </w:r>
    </w:p>
    <w:tbl>
      <w:tblPr>
        <w:tblStyle w:val="TableGridLight"/>
        <w:tblW w:w="0" w:type="auto"/>
        <w:tblLook w:val="04A0" w:firstRow="1" w:lastRow="0" w:firstColumn="1" w:lastColumn="0" w:noHBand="0" w:noVBand="1"/>
      </w:tblPr>
      <w:tblGrid>
        <w:gridCol w:w="3005"/>
        <w:gridCol w:w="3005"/>
        <w:gridCol w:w="3006"/>
      </w:tblGrid>
      <w:tr w:rsidR="009B089D" w14:paraId="446D26AF" w14:textId="77777777" w:rsidTr="009B089D">
        <w:tc>
          <w:tcPr>
            <w:tcW w:w="3005" w:type="dxa"/>
          </w:tcPr>
          <w:p w14:paraId="46CB1802" w14:textId="70D1DE00" w:rsidR="009B089D" w:rsidRPr="009B089D" w:rsidRDefault="009B089D" w:rsidP="00685A9D">
            <w:pPr>
              <w:rPr>
                <w:b/>
                <w:bCs/>
              </w:rPr>
            </w:pPr>
            <w:r w:rsidRPr="009B089D">
              <w:rPr>
                <w:b/>
                <w:bCs/>
              </w:rPr>
              <w:t>Prompt</w:t>
            </w:r>
          </w:p>
        </w:tc>
        <w:tc>
          <w:tcPr>
            <w:tcW w:w="3005" w:type="dxa"/>
          </w:tcPr>
          <w:p w14:paraId="7864DB44" w14:textId="220894BB" w:rsidR="009B089D" w:rsidRPr="009B089D" w:rsidRDefault="009B089D" w:rsidP="00685A9D">
            <w:pPr>
              <w:rPr>
                <w:b/>
                <w:bCs/>
              </w:rPr>
            </w:pPr>
            <w:r w:rsidRPr="009B089D">
              <w:rPr>
                <w:b/>
                <w:bCs/>
              </w:rPr>
              <w:t>Response Options and Format</w:t>
            </w:r>
          </w:p>
        </w:tc>
        <w:tc>
          <w:tcPr>
            <w:tcW w:w="3006" w:type="dxa"/>
          </w:tcPr>
          <w:p w14:paraId="503CB80A" w14:textId="22F21B24" w:rsidR="009B089D" w:rsidRPr="009B089D" w:rsidRDefault="009B089D" w:rsidP="00685A9D">
            <w:pPr>
              <w:rPr>
                <w:b/>
                <w:bCs/>
              </w:rPr>
            </w:pPr>
            <w:r w:rsidRPr="009B089D">
              <w:rPr>
                <w:b/>
                <w:bCs/>
              </w:rPr>
              <w:t>Embedded Logic</w:t>
            </w:r>
          </w:p>
        </w:tc>
      </w:tr>
      <w:tr w:rsidR="00685A9D" w14:paraId="00C177E8" w14:textId="77777777" w:rsidTr="009B089D">
        <w:tc>
          <w:tcPr>
            <w:tcW w:w="3005" w:type="dxa"/>
          </w:tcPr>
          <w:p w14:paraId="59823B80" w14:textId="77777777" w:rsidR="00685A9D" w:rsidRDefault="00685A9D" w:rsidP="00685A9D">
            <w:r>
              <w:t>Emoji Usage</w:t>
            </w:r>
          </w:p>
          <w:p w14:paraId="52AFEA59" w14:textId="385C6FCA" w:rsidR="00685A9D" w:rsidRDefault="00685A9D" w:rsidP="00685A9D">
            <w:r>
              <w:t xml:space="preserve">In the next section you will be presented with </w:t>
            </w:r>
            <w:proofErr w:type="gramStart"/>
            <w:r>
              <w:t>a number of</w:t>
            </w:r>
            <w:proofErr w:type="gramEnd"/>
            <w:r>
              <w:t xml:space="preserve"> </w:t>
            </w:r>
            <w:r>
              <w:lastRenderedPageBreak/>
              <w:t>tweets. For each tweet you will be asked to decide if you think it is sarcastic or not and then fill in the emojis you would use in the tweet, if any. There will be 10 tweets in total. If you feel any of the tweets do not apply to you, you can skip them.</w:t>
            </w:r>
          </w:p>
        </w:tc>
        <w:tc>
          <w:tcPr>
            <w:tcW w:w="3005" w:type="dxa"/>
          </w:tcPr>
          <w:p w14:paraId="52C3032F" w14:textId="77777777" w:rsidR="00685A9D" w:rsidRDefault="00685A9D" w:rsidP="00685A9D">
            <w:r>
              <w:lastRenderedPageBreak/>
              <w:t>Static text field</w:t>
            </w:r>
          </w:p>
          <w:p w14:paraId="41BE2F19" w14:textId="1E5DF6AC" w:rsidR="00685A9D" w:rsidRDefault="00685A9D" w:rsidP="00685A9D">
            <w:r>
              <w:t>No response required</w:t>
            </w:r>
          </w:p>
        </w:tc>
        <w:tc>
          <w:tcPr>
            <w:tcW w:w="3006" w:type="dxa"/>
          </w:tcPr>
          <w:p w14:paraId="3821B8F6" w14:textId="77777777" w:rsidR="00685A9D" w:rsidRDefault="00685A9D" w:rsidP="00685A9D"/>
        </w:tc>
      </w:tr>
      <w:tr w:rsidR="009B089D" w14:paraId="75883C58" w14:textId="77777777" w:rsidTr="009B089D">
        <w:tc>
          <w:tcPr>
            <w:tcW w:w="3005" w:type="dxa"/>
          </w:tcPr>
          <w:p w14:paraId="2A71D341" w14:textId="27F727FE" w:rsidR="009B089D" w:rsidRDefault="009B089D" w:rsidP="00685A9D">
            <w:r>
              <w:t>What is sarcasm?</w:t>
            </w:r>
          </w:p>
        </w:tc>
        <w:tc>
          <w:tcPr>
            <w:tcW w:w="3005" w:type="dxa"/>
          </w:tcPr>
          <w:p w14:paraId="3D7FFEFB" w14:textId="77777777" w:rsidR="009B089D" w:rsidRDefault="009B089D" w:rsidP="00685A9D">
            <w:r>
              <w:t>Free text field</w:t>
            </w:r>
          </w:p>
          <w:p w14:paraId="6BC2299F" w14:textId="3103EF20" w:rsidR="009B089D" w:rsidRDefault="009B089D" w:rsidP="00685A9D">
            <w:r>
              <w:t>Mandatory field</w:t>
            </w:r>
          </w:p>
        </w:tc>
        <w:tc>
          <w:tcPr>
            <w:tcW w:w="3006" w:type="dxa"/>
          </w:tcPr>
          <w:p w14:paraId="12C39DC5" w14:textId="77777777" w:rsidR="009B089D" w:rsidRDefault="009B089D" w:rsidP="00685A9D"/>
        </w:tc>
      </w:tr>
      <w:tr w:rsidR="009B089D" w14:paraId="1AD18A92" w14:textId="77777777" w:rsidTr="009B089D">
        <w:tc>
          <w:tcPr>
            <w:tcW w:w="3005" w:type="dxa"/>
          </w:tcPr>
          <w:p w14:paraId="4ACA29C1" w14:textId="0FDDD993" w:rsidR="009B089D" w:rsidRDefault="00685A9D" w:rsidP="00685A9D">
            <w:r>
              <w:t>Text string appears at the top of the prompt.</w:t>
            </w:r>
          </w:p>
          <w:p w14:paraId="067FFB80" w14:textId="42715D5C" w:rsidR="00685A9D" w:rsidRDefault="00685A9D" w:rsidP="00685A9D">
            <w:r>
              <w:t>What is true about this tweet?</w:t>
            </w:r>
          </w:p>
        </w:tc>
        <w:tc>
          <w:tcPr>
            <w:tcW w:w="3005" w:type="dxa"/>
          </w:tcPr>
          <w:p w14:paraId="732AD688" w14:textId="77777777" w:rsidR="009B089D" w:rsidRDefault="00685A9D" w:rsidP="00685A9D">
            <w:r>
              <w:t>It is sarcastic/</w:t>
            </w:r>
          </w:p>
          <w:p w14:paraId="2B1A2F42" w14:textId="77777777" w:rsidR="00685A9D" w:rsidRDefault="00685A9D" w:rsidP="00685A9D">
            <w:r>
              <w:t>It is not sarcastic/</w:t>
            </w:r>
          </w:p>
          <w:p w14:paraId="0836BB90" w14:textId="77777777" w:rsidR="00685A9D" w:rsidRDefault="00685A9D" w:rsidP="00685A9D">
            <w:r>
              <w:t xml:space="preserve">I don’t </w:t>
            </w:r>
            <w:proofErr w:type="gramStart"/>
            <w:r>
              <w:t>know</w:t>
            </w:r>
            <w:proofErr w:type="gramEnd"/>
          </w:p>
          <w:p w14:paraId="31456E86" w14:textId="77777777" w:rsidR="00685A9D" w:rsidRDefault="00685A9D" w:rsidP="00685A9D">
            <w:r>
              <w:t xml:space="preserve">Single select radio </w:t>
            </w:r>
            <w:proofErr w:type="gramStart"/>
            <w:r>
              <w:t>buttons</w:t>
            </w:r>
            <w:proofErr w:type="gramEnd"/>
          </w:p>
          <w:p w14:paraId="76E016F8" w14:textId="2201EC7B" w:rsidR="00685A9D" w:rsidRDefault="00685A9D" w:rsidP="00685A9D">
            <w:r>
              <w:t xml:space="preserve">Optional field </w:t>
            </w:r>
          </w:p>
        </w:tc>
        <w:tc>
          <w:tcPr>
            <w:tcW w:w="3006" w:type="dxa"/>
          </w:tcPr>
          <w:p w14:paraId="0DDE0E26" w14:textId="77777777" w:rsidR="009B089D" w:rsidRDefault="009B089D" w:rsidP="00685A9D"/>
        </w:tc>
      </w:tr>
      <w:tr w:rsidR="009B089D" w14:paraId="63226B9F" w14:textId="77777777" w:rsidTr="009B089D">
        <w:tc>
          <w:tcPr>
            <w:tcW w:w="3005" w:type="dxa"/>
          </w:tcPr>
          <w:p w14:paraId="225FDE04" w14:textId="77777777" w:rsidR="009B089D" w:rsidRDefault="00685A9D" w:rsidP="00685A9D">
            <w:r>
              <w:t>What emojis (if any) would you add to this tweet?</w:t>
            </w:r>
          </w:p>
          <w:p w14:paraId="73BDB071" w14:textId="0363B531" w:rsidR="00685A9D" w:rsidRDefault="00685A9D" w:rsidP="00685A9D">
            <w:r>
              <w:t>Edit the below text to add the emojis you would use.</w:t>
            </w:r>
          </w:p>
        </w:tc>
        <w:tc>
          <w:tcPr>
            <w:tcW w:w="3005" w:type="dxa"/>
          </w:tcPr>
          <w:p w14:paraId="34CFC869" w14:textId="08D62DB5" w:rsidR="009B089D" w:rsidRDefault="00685A9D" w:rsidP="00685A9D">
            <w:r>
              <w:t>Free text field</w:t>
            </w:r>
          </w:p>
          <w:p w14:paraId="4F26E21A" w14:textId="77D22CF1" w:rsidR="00685A9D" w:rsidRDefault="00685A9D" w:rsidP="00685A9D">
            <w:r>
              <w:t>Optional field</w:t>
            </w:r>
          </w:p>
        </w:tc>
        <w:tc>
          <w:tcPr>
            <w:tcW w:w="3006" w:type="dxa"/>
          </w:tcPr>
          <w:p w14:paraId="21BCCD73" w14:textId="25668A7D" w:rsidR="009B089D" w:rsidRDefault="00685A9D" w:rsidP="00685A9D">
            <w:r>
              <w:t>Default value is identical to the string in the previous classification question</w:t>
            </w:r>
          </w:p>
        </w:tc>
      </w:tr>
      <w:tr w:rsidR="00685A9D" w14:paraId="3B37C556" w14:textId="77777777" w:rsidTr="009B089D">
        <w:tc>
          <w:tcPr>
            <w:tcW w:w="3005" w:type="dxa"/>
          </w:tcPr>
          <w:p w14:paraId="6CE1854E" w14:textId="2CC75F74" w:rsidR="00685A9D" w:rsidRDefault="00685A9D" w:rsidP="00685A9D">
            <w:r>
              <w:t>Do you have any comments you would like to make?</w:t>
            </w:r>
          </w:p>
        </w:tc>
        <w:tc>
          <w:tcPr>
            <w:tcW w:w="3005" w:type="dxa"/>
          </w:tcPr>
          <w:p w14:paraId="34795672" w14:textId="77777777" w:rsidR="00685A9D" w:rsidRDefault="00685A9D" w:rsidP="00685A9D">
            <w:r>
              <w:t>Free text field</w:t>
            </w:r>
          </w:p>
          <w:p w14:paraId="22C3EAC3" w14:textId="3657889C" w:rsidR="00685A9D" w:rsidRDefault="00685A9D" w:rsidP="00685A9D">
            <w:r>
              <w:t>Optional field</w:t>
            </w:r>
          </w:p>
        </w:tc>
        <w:tc>
          <w:tcPr>
            <w:tcW w:w="3006" w:type="dxa"/>
          </w:tcPr>
          <w:p w14:paraId="51120432" w14:textId="77777777" w:rsidR="00685A9D" w:rsidRDefault="00685A9D" w:rsidP="00685A9D"/>
        </w:tc>
      </w:tr>
    </w:tbl>
    <w:p w14:paraId="32303247" w14:textId="234F1F6B" w:rsidR="00793E90" w:rsidRPr="00793E90" w:rsidRDefault="00D75A67" w:rsidP="00793E90">
      <w:pPr>
        <w:jc w:val="both"/>
      </w:pPr>
      <w:r>
        <w:t xml:space="preserve">The first question additionally serves to monitor the quality of responses. Where the response indicates a lack of understanding of what sarcasm is, the quality of the response can be assessed with increased scrutiny. </w:t>
      </w:r>
      <w:r w:rsidR="00685A9D">
        <w:t xml:space="preserve">The </w:t>
      </w:r>
      <w:r w:rsidR="00685254">
        <w:t xml:space="preserve">prompt </w:t>
      </w:r>
      <w:r w:rsidR="00685A9D">
        <w:t xml:space="preserve">selection for the paired usage questions varied between participants </w:t>
      </w:r>
      <w:r w:rsidR="00685254">
        <w:t>to</w:t>
      </w:r>
      <w:r w:rsidR="00685A9D">
        <w:t xml:space="preserve"> obtain a more comprehensive </w:t>
      </w:r>
      <w:r w:rsidR="00685254">
        <w:t xml:space="preserve">understanding of how sarcasm is conveyed in different contexts. The prompts for each pair of questions were selected from subsets obtained from the </w:t>
      </w:r>
      <w:proofErr w:type="spellStart"/>
      <w:r w:rsidR="00685254">
        <w:t>iSarcasm</w:t>
      </w:r>
      <w:proofErr w:type="spellEnd"/>
      <w:r w:rsidR="00685254">
        <w:t xml:space="preserve"> dataset of sarcastic and non-sarcastic tweets which contained no emojis. The sampling strategy can be described as foll</w:t>
      </w:r>
      <w:r w:rsidR="00793E90">
        <w:t>ows:</w:t>
      </w:r>
    </w:p>
    <w:p w14:paraId="2BF2E469" w14:textId="6C6F1CC9" w:rsidR="00793E90" w:rsidRDefault="00793E90" w:rsidP="00793E90">
      <w:pPr>
        <w:jc w:val="both"/>
      </w:pPr>
      <w:r w:rsidRPr="001656D4">
        <w:rPr>
          <w:rFonts w:ascii="Calibri" w:hAnsi="Calibri" w:cs="Calibri"/>
          <w:noProof/>
        </w:rPr>
        <w:drawing>
          <wp:inline distT="0" distB="0" distL="0" distR="0" wp14:anchorId="7DB04EE4" wp14:editId="71967233">
            <wp:extent cx="5736913" cy="2404745"/>
            <wp:effectExtent l="19050" t="0" r="0" b="0"/>
            <wp:docPr id="137634355" name="Diagram 137634355">
              <a:extLst xmlns:a="http://schemas.openxmlformats.org/drawingml/2006/main">
                <a:ext uri="{FF2B5EF4-FFF2-40B4-BE49-F238E27FC236}">
                  <a16:creationId xmlns:a16="http://schemas.microsoft.com/office/drawing/2014/main" id="{664158E6-E99B-624E-1EBA-6725C32FA58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B029638" w14:textId="6F89988F" w:rsidR="00685A9D" w:rsidRDefault="00793E90" w:rsidP="00793E90">
      <w:pPr>
        <w:jc w:val="center"/>
        <w:rPr>
          <w:sz w:val="18"/>
          <w:szCs w:val="18"/>
        </w:rPr>
      </w:pPr>
      <w:r>
        <w:rPr>
          <w:i/>
          <w:iCs/>
          <w:sz w:val="18"/>
          <w:szCs w:val="18"/>
        </w:rPr>
        <w:t xml:space="preserve">Figure X </w:t>
      </w:r>
      <w:r>
        <w:rPr>
          <w:sz w:val="18"/>
          <w:szCs w:val="18"/>
        </w:rPr>
        <w:t>Outline of sampling for emoji usage survey questions.</w:t>
      </w:r>
    </w:p>
    <w:p w14:paraId="1E88AD33" w14:textId="48A9E85A" w:rsidR="00793E90" w:rsidRPr="00793E90" w:rsidRDefault="00EB08E7" w:rsidP="00793E90">
      <w:pPr>
        <w:jc w:val="both"/>
      </w:pPr>
      <w:r>
        <w:t xml:space="preserve">Sampling of questions is broken down into several stages for this survey, with a goal of ensuring that bias due to question ordering, sampling or decision fatigue are avoided. Quality control questions were randomly selected from both sarcastic and non-sarcastic subsets. These questions were changed intermittently while the survey was live to ensure that a question which results in unrepresentative behaviour was selected for the duration of the work. For each survey, the remaining questions were </w:t>
      </w:r>
      <w:r>
        <w:lastRenderedPageBreak/>
        <w:t xml:space="preserve">randomly sampled from the two subsets to yield a 1:1 ratio of sarcastic to non-sarcastic tweets, accounting for the label for the quality control question. This </w:t>
      </w:r>
      <w:r w:rsidR="00D75A67">
        <w:t>sampling method</w:t>
      </w:r>
      <w:r>
        <w:t xml:space="preserve"> aims to ensure that each participant is likely to encounter tweets that they will classify as sarcastic </w:t>
      </w:r>
      <w:r w:rsidRPr="00EB08E7">
        <w:rPr>
          <w:i/>
          <w:iCs/>
        </w:rPr>
        <w:t>and</w:t>
      </w:r>
      <w:r>
        <w:t xml:space="preserve"> non-sarcastic while completing the exercise. The annotations from the original dataset are considered the ‘correct’ response </w:t>
      </w:r>
      <w:r w:rsidR="00D75A67">
        <w:t xml:space="preserve">as context is vital to the classification and the context two individuals project onto the same text may lead them to contradictory, yet both valid conclusions. They instead serve as speculative assignments which hope to ensure that there is a likelihood that both classifications will be utilised in each survey. The pattern of appearance of the speculative sarcastic and non-sarcastic prompts distributed at random throughout the survey. In all cases, sampling is performed prior to the initialisation of the survey and is independent of any information about the participant to avoid bias in the questions presented to each participant. </w:t>
      </w:r>
    </w:p>
    <w:p w14:paraId="50830BB8" w14:textId="200CEEF9" w:rsidR="00685A9D" w:rsidRPr="004C232E" w:rsidRDefault="00D75A67" w:rsidP="005F4C56">
      <w:pPr>
        <w:jc w:val="both"/>
      </w:pPr>
      <w:r w:rsidRPr="00D75A67">
        <w:rPr>
          <w:i/>
          <w:iCs/>
        </w:rPr>
        <w:t>Closing window:</w:t>
      </w:r>
      <w:r>
        <w:t xml:space="preserve"> Finally, the survey is routed to a thank you screen which </w:t>
      </w:r>
      <w:r w:rsidR="0091777E">
        <w:t xml:space="preserve">thanks the individual for their participation and displays the researchers email address again for any questions the respondent may have. </w:t>
      </w:r>
    </w:p>
    <w:p w14:paraId="6196ED5A" w14:textId="41A47B8F" w:rsidR="005F4C56" w:rsidRDefault="00685A9D">
      <w:pPr>
        <w:rPr>
          <w:i/>
          <w:iCs/>
        </w:rPr>
      </w:pPr>
      <w:r>
        <w:rPr>
          <w:i/>
          <w:iCs/>
        </w:rPr>
        <w:t>Survey design</w:t>
      </w:r>
    </w:p>
    <w:p w14:paraId="4CE0C9D0" w14:textId="672845C9" w:rsidR="00685A9D" w:rsidRDefault="00685A9D" w:rsidP="0091777E">
      <w:pPr>
        <w:jc w:val="both"/>
      </w:pPr>
      <w:r>
        <w:t xml:space="preserve">The </w:t>
      </w:r>
      <w:r w:rsidR="0091777E">
        <w:t xml:space="preserve">survey design was constructed in a manner which aimed to promote optimal outcomes with regards to response rate, homogeneity of data between participants and response quality. The </w:t>
      </w:r>
      <w:proofErr w:type="spellStart"/>
      <w:r w:rsidR="0091777E">
        <w:t>Jotform</w:t>
      </w:r>
      <w:proofErr w:type="spellEnd"/>
      <w:r w:rsidR="0091777E">
        <w:t xml:space="preserve"> platform was selected as the survey builder tool based upon its broad range of conditional formatting options and end-user friendly interface</w:t>
      </w:r>
      <w:r w:rsidR="003E3D4E">
        <w:t xml:space="preserve"> which is compatible across computer and mobile devices</w:t>
      </w:r>
      <w:r w:rsidR="0091777E">
        <w:t>. Where a survey appears visually appealing and the interface is easy to use, participants are more likely to complete their responses thus this was an important consideration.</w:t>
      </w:r>
    </w:p>
    <w:p w14:paraId="10E8A960" w14:textId="1F5D6F30" w:rsidR="0091777E" w:rsidRDefault="0091777E" w:rsidP="0091777E">
      <w:pPr>
        <w:jc w:val="both"/>
      </w:pPr>
      <w:r>
        <w:t xml:space="preserve">The selection of question formatting was considered based on the requirements of the question, with an overall goal of making the response as simple as possible, with preference to options which increase homogeneity between responses. </w:t>
      </w:r>
      <w:r w:rsidR="00960A08">
        <w:t>S</w:t>
      </w:r>
      <w:r>
        <w:t xml:space="preserve">ingle select radio buttons </w:t>
      </w:r>
      <w:r w:rsidR="00960A08">
        <w:t xml:space="preserve">were determined to be the optimal approach to collect data which falls into discrete classes given their simplicity of use for participants and high uniformity between responses. </w:t>
      </w:r>
      <w:r w:rsidR="00B645B7">
        <w:t xml:space="preserve">Free text fields were appropriate in some cases, however where possible conditional formatting was used to ensure the user input abided by the instructions. </w:t>
      </w:r>
    </w:p>
    <w:p w14:paraId="6E43E621" w14:textId="3B019774" w:rsidR="00960A08" w:rsidRDefault="00960A08" w:rsidP="00960A08">
      <w:pPr>
        <w:jc w:val="center"/>
      </w:pPr>
      <w:r w:rsidRPr="00960A08">
        <w:drawing>
          <wp:inline distT="0" distB="0" distL="0" distR="0" wp14:anchorId="2FA76C18" wp14:editId="038BEF72">
            <wp:extent cx="2630032" cy="1119229"/>
            <wp:effectExtent l="0" t="0" r="0" b="5080"/>
            <wp:docPr id="113780789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07891" name="Picture 1" descr="A screenshot of a survey&#10;&#10;Description automatically generated"/>
                    <pic:cNvPicPr/>
                  </pic:nvPicPr>
                  <pic:blipFill>
                    <a:blip r:embed="rId14"/>
                    <a:stretch>
                      <a:fillRect/>
                    </a:stretch>
                  </pic:blipFill>
                  <pic:spPr>
                    <a:xfrm>
                      <a:off x="0" y="0"/>
                      <a:ext cx="2677728" cy="1139527"/>
                    </a:xfrm>
                    <a:prstGeom prst="rect">
                      <a:avLst/>
                    </a:prstGeom>
                  </pic:spPr>
                </pic:pic>
              </a:graphicData>
            </a:graphic>
          </wp:inline>
        </w:drawing>
      </w:r>
      <w:r w:rsidR="00B645B7">
        <w:t xml:space="preserve"> </w:t>
      </w:r>
      <w:r w:rsidRPr="00960A08">
        <w:drawing>
          <wp:inline distT="0" distB="0" distL="0" distR="0" wp14:anchorId="7B892580" wp14:editId="470C5BCD">
            <wp:extent cx="2623679" cy="1119600"/>
            <wp:effectExtent l="0" t="0" r="5715" b="4445"/>
            <wp:docPr id="1817299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99623" name="Picture 1" descr="A screenshot of a computer&#10;&#10;Description automatically generated"/>
                    <pic:cNvPicPr/>
                  </pic:nvPicPr>
                  <pic:blipFill>
                    <a:blip r:embed="rId15"/>
                    <a:stretch>
                      <a:fillRect/>
                    </a:stretch>
                  </pic:blipFill>
                  <pic:spPr>
                    <a:xfrm>
                      <a:off x="0" y="0"/>
                      <a:ext cx="2623679" cy="1119600"/>
                    </a:xfrm>
                    <a:prstGeom prst="rect">
                      <a:avLst/>
                    </a:prstGeom>
                  </pic:spPr>
                </pic:pic>
              </a:graphicData>
            </a:graphic>
          </wp:inline>
        </w:drawing>
      </w:r>
    </w:p>
    <w:p w14:paraId="6E6BA72E" w14:textId="32ED3AB4" w:rsidR="00960A08" w:rsidRDefault="00E67E92" w:rsidP="00B645B7">
      <w:pPr>
        <w:jc w:val="center"/>
      </w:pPr>
      <w:r w:rsidRPr="00E67E92">
        <w:drawing>
          <wp:inline distT="0" distB="0" distL="0" distR="0" wp14:anchorId="270D1B8A" wp14:editId="45AFBC42">
            <wp:extent cx="2628000" cy="921507"/>
            <wp:effectExtent l="0" t="0" r="1270" b="0"/>
            <wp:docPr id="186729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93216" name="Picture 1" descr="A screenshot of a computer&#10;&#10;Description automatically generated"/>
                    <pic:cNvPicPr/>
                  </pic:nvPicPr>
                  <pic:blipFill>
                    <a:blip r:embed="rId16"/>
                    <a:stretch>
                      <a:fillRect/>
                    </a:stretch>
                  </pic:blipFill>
                  <pic:spPr>
                    <a:xfrm>
                      <a:off x="0" y="0"/>
                      <a:ext cx="2628000" cy="921507"/>
                    </a:xfrm>
                    <a:prstGeom prst="rect">
                      <a:avLst/>
                    </a:prstGeom>
                  </pic:spPr>
                </pic:pic>
              </a:graphicData>
            </a:graphic>
          </wp:inline>
        </w:drawing>
      </w:r>
      <w:r w:rsidR="00B645B7">
        <w:t xml:space="preserve"> </w:t>
      </w:r>
      <w:r w:rsidRPr="00E67E92">
        <w:drawing>
          <wp:inline distT="0" distB="0" distL="0" distR="0" wp14:anchorId="0CBB5460" wp14:editId="3FB82192">
            <wp:extent cx="2628000" cy="919183"/>
            <wp:effectExtent l="0" t="0" r="1270" b="0"/>
            <wp:docPr id="20123807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80701" name="Picture 1" descr="A screenshot of a computer code&#10;&#10;Description automatically generated"/>
                    <pic:cNvPicPr/>
                  </pic:nvPicPr>
                  <pic:blipFill>
                    <a:blip r:embed="rId17"/>
                    <a:stretch>
                      <a:fillRect/>
                    </a:stretch>
                  </pic:blipFill>
                  <pic:spPr>
                    <a:xfrm>
                      <a:off x="0" y="0"/>
                      <a:ext cx="2628000" cy="919183"/>
                    </a:xfrm>
                    <a:prstGeom prst="rect">
                      <a:avLst/>
                    </a:prstGeom>
                  </pic:spPr>
                </pic:pic>
              </a:graphicData>
            </a:graphic>
          </wp:inline>
        </w:drawing>
      </w:r>
    </w:p>
    <w:p w14:paraId="7FC81CB0" w14:textId="611CE136" w:rsidR="00B645B7" w:rsidRPr="00960A08" w:rsidRDefault="00B645B7" w:rsidP="00B645B7">
      <w:pPr>
        <w:jc w:val="center"/>
        <w:rPr>
          <w:sz w:val="18"/>
          <w:szCs w:val="18"/>
        </w:rPr>
      </w:pPr>
      <w:r>
        <w:rPr>
          <w:i/>
          <w:iCs/>
          <w:sz w:val="18"/>
          <w:szCs w:val="18"/>
        </w:rPr>
        <w:t xml:space="preserve">Figure X </w:t>
      </w:r>
      <w:r>
        <w:rPr>
          <w:sz w:val="18"/>
          <w:szCs w:val="18"/>
        </w:rPr>
        <w:t xml:space="preserve">Single select radio buttons to collect discrete data. In built logic ensures that responses yield valid output </w:t>
      </w:r>
      <w:r>
        <w:rPr>
          <w:sz w:val="18"/>
          <w:szCs w:val="18"/>
        </w:rPr>
        <w:t>using</w:t>
      </w:r>
      <w:r>
        <w:rPr>
          <w:sz w:val="18"/>
          <w:szCs w:val="18"/>
        </w:rPr>
        <w:t xml:space="preserve"> prompts to ensure only one option can be selected.</w:t>
      </w:r>
      <w:r>
        <w:rPr>
          <w:sz w:val="18"/>
          <w:szCs w:val="18"/>
        </w:rPr>
        <w:t xml:space="preserve"> Text fields may also contain conditional formatting to ensure instructions are followed.</w:t>
      </w:r>
    </w:p>
    <w:p w14:paraId="5D27601D" w14:textId="51CCF3DC" w:rsidR="00E67E92" w:rsidRDefault="00B645B7" w:rsidP="00B645B7">
      <w:pPr>
        <w:jc w:val="both"/>
      </w:pPr>
      <w:r>
        <w:t xml:space="preserve">The </w:t>
      </w:r>
      <w:r w:rsidR="003E3D4E">
        <w:t>question type which requires the most effort to complete for participants is that which prompts them to insert emojis into the prompt tweets. As response quality is likely to decrease with increasing work requirements, this has been formatted to reduce the work requirement as much as possible:</w:t>
      </w:r>
    </w:p>
    <w:p w14:paraId="1D8B897F" w14:textId="2FD2F90C" w:rsidR="003E3D4E" w:rsidRDefault="003E3D4E" w:rsidP="003E3D4E">
      <w:pPr>
        <w:jc w:val="center"/>
      </w:pPr>
      <w:r w:rsidRPr="003E3D4E">
        <w:lastRenderedPageBreak/>
        <w:drawing>
          <wp:inline distT="0" distB="0" distL="0" distR="0" wp14:anchorId="4A310A50" wp14:editId="2E62F8EE">
            <wp:extent cx="2977092" cy="1422000"/>
            <wp:effectExtent l="0" t="0" r="0" b="6985"/>
            <wp:docPr id="827066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024" name="Picture 1" descr="A screenshot of a computer&#10;&#10;Description automatically generated"/>
                    <pic:cNvPicPr/>
                  </pic:nvPicPr>
                  <pic:blipFill>
                    <a:blip r:embed="rId18"/>
                    <a:stretch>
                      <a:fillRect/>
                    </a:stretch>
                  </pic:blipFill>
                  <pic:spPr>
                    <a:xfrm>
                      <a:off x="0" y="0"/>
                      <a:ext cx="2977092" cy="1422000"/>
                    </a:xfrm>
                    <a:prstGeom prst="rect">
                      <a:avLst/>
                    </a:prstGeom>
                  </pic:spPr>
                </pic:pic>
              </a:graphicData>
            </a:graphic>
          </wp:inline>
        </w:drawing>
      </w:r>
      <w:r>
        <w:t xml:space="preserve"> </w:t>
      </w:r>
      <w:r w:rsidRPr="003E3D4E">
        <w:drawing>
          <wp:inline distT="0" distB="0" distL="0" distR="0" wp14:anchorId="180EDB5E" wp14:editId="1BDC00B3">
            <wp:extent cx="2534970" cy="1422566"/>
            <wp:effectExtent l="0" t="0" r="0" b="6350"/>
            <wp:docPr id="6856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5144" name="Picture 1" descr="A screenshot of a computer&#10;&#10;Description automatically generated"/>
                    <pic:cNvPicPr/>
                  </pic:nvPicPr>
                  <pic:blipFill>
                    <a:blip r:embed="rId19"/>
                    <a:stretch>
                      <a:fillRect/>
                    </a:stretch>
                  </pic:blipFill>
                  <pic:spPr>
                    <a:xfrm>
                      <a:off x="0" y="0"/>
                      <a:ext cx="2547028" cy="1429333"/>
                    </a:xfrm>
                    <a:prstGeom prst="rect">
                      <a:avLst/>
                    </a:prstGeom>
                  </pic:spPr>
                </pic:pic>
              </a:graphicData>
            </a:graphic>
          </wp:inline>
        </w:drawing>
      </w:r>
    </w:p>
    <w:p w14:paraId="576D920F" w14:textId="1B1C61E8" w:rsidR="00E67E92" w:rsidRPr="00E70770" w:rsidRDefault="00E70770" w:rsidP="00E70770">
      <w:pPr>
        <w:jc w:val="center"/>
        <w:rPr>
          <w:sz w:val="18"/>
          <w:szCs w:val="18"/>
        </w:rPr>
      </w:pPr>
      <w:r>
        <w:rPr>
          <w:i/>
          <w:iCs/>
          <w:sz w:val="18"/>
          <w:szCs w:val="18"/>
        </w:rPr>
        <w:t xml:space="preserve">Figure X </w:t>
      </w:r>
      <w:r>
        <w:rPr>
          <w:sz w:val="18"/>
          <w:szCs w:val="18"/>
        </w:rPr>
        <w:t xml:space="preserve">Free text field for emoji use questions is populated with a default value of the text string the participant has previously classified as sarcastic or non-sarcastic to improve response quality. </w:t>
      </w:r>
      <w:r w:rsidR="00BF2BBE">
        <w:rPr>
          <w:sz w:val="18"/>
          <w:szCs w:val="18"/>
        </w:rPr>
        <w:t xml:space="preserve">This enables the participant to insert emojis with ease into the text prompt. </w:t>
      </w:r>
      <w:r>
        <w:rPr>
          <w:sz w:val="18"/>
          <w:szCs w:val="18"/>
        </w:rPr>
        <w:t xml:space="preserve">The figure displays the desktop version of the survey which features a drop-down menu containing emojis to make responses easier where an emoji keyboard is not available. </w:t>
      </w:r>
    </w:p>
    <w:p w14:paraId="109DFAB8" w14:textId="44A566D4" w:rsidR="0091777E" w:rsidRDefault="0022270F">
      <w:pPr>
        <w:rPr>
          <w:b/>
          <w:bCs/>
        </w:rPr>
      </w:pPr>
      <w:r>
        <w:rPr>
          <w:b/>
          <w:bCs/>
        </w:rPr>
        <w:t>Selection of Statistical Tests</w:t>
      </w:r>
    </w:p>
    <w:p w14:paraId="17911F78" w14:textId="28B07D99" w:rsidR="00421361" w:rsidRDefault="0022270F" w:rsidP="00BD4CB7">
      <w:pPr>
        <w:jc w:val="both"/>
      </w:pPr>
      <w:r>
        <w:t xml:space="preserve">Statistical tests </w:t>
      </w:r>
      <w:r w:rsidR="00BD4CB7">
        <w:t xml:space="preserve">serve to provide insights as to whether the characteristic under evaluation influences the population or if two groups are different to one another. The correct selection of statistical test is essential to obtain results which are accurate and reliable. </w:t>
      </w:r>
      <w:r w:rsidR="00421361">
        <w:t xml:space="preserve">This selection is performed based on characteristics of the underlying data. A primary criterion for selection is the determination of whether data is parametric or non-parametric, which can be determined through the assessment of data with regards to the assumptions made about </w:t>
      </w:r>
      <w:r w:rsidR="006A0F49">
        <w:t xml:space="preserve">its </w:t>
      </w:r>
      <w:r w:rsidR="00421361">
        <w:t>distribution:</w:t>
      </w:r>
    </w:p>
    <w:p w14:paraId="247F4963" w14:textId="2415C208" w:rsidR="00421361" w:rsidRPr="0022270F" w:rsidRDefault="00421361" w:rsidP="00BD4CB7">
      <w:pPr>
        <w:jc w:val="both"/>
      </w:pPr>
      <w:r>
        <w:rPr>
          <w:noProof/>
        </w:rPr>
        <w:drawing>
          <wp:inline distT="0" distB="0" distL="0" distR="0" wp14:anchorId="71C17F1A" wp14:editId="7A544776">
            <wp:extent cx="5486400" cy="1864581"/>
            <wp:effectExtent l="38100" t="0" r="57150" b="2540"/>
            <wp:docPr id="187807257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CE47C33" w14:textId="65F1A2DD" w:rsidR="006A0F49" w:rsidRPr="006A0F49" w:rsidRDefault="006A0F49" w:rsidP="006A0F49">
      <w:pPr>
        <w:jc w:val="center"/>
        <w:rPr>
          <w:sz w:val="18"/>
          <w:szCs w:val="18"/>
        </w:rPr>
      </w:pPr>
      <w:r>
        <w:rPr>
          <w:i/>
          <w:iCs/>
          <w:sz w:val="18"/>
          <w:szCs w:val="18"/>
        </w:rPr>
        <w:t xml:space="preserve">Figure X </w:t>
      </w:r>
      <w:r>
        <w:rPr>
          <w:sz w:val="18"/>
          <w:szCs w:val="18"/>
        </w:rPr>
        <w:t>Flow chart to determine is data under evaluation is parametric or non-parametric.</w:t>
      </w:r>
    </w:p>
    <w:p w14:paraId="2FFDC728" w14:textId="0EF234E9" w:rsidR="00B03F94" w:rsidRDefault="006A0F49" w:rsidP="006A0F49">
      <w:pPr>
        <w:jc w:val="both"/>
      </w:pPr>
      <w:r>
        <w:t xml:space="preserve">An additional </w:t>
      </w:r>
      <w:r w:rsidRPr="006A0F49">
        <w:t>assumption</w:t>
      </w:r>
      <w:r>
        <w:t xml:space="preserve"> make for parametric tests are that the observations in each group are independent of observations in every other group. Given survey questions were randomly sampled for inclusion, this assumption is met in all cases. </w:t>
      </w:r>
    </w:p>
    <w:p w14:paraId="4639EB29" w14:textId="76E610F4" w:rsidR="006A0F49" w:rsidRDefault="00D52890" w:rsidP="006A0F49">
      <w:pPr>
        <w:jc w:val="both"/>
      </w:pPr>
      <w:r>
        <w:t>Where the nature of the data distribution has been determined, the secondary consideration is the relationship between the data to be evaluated. The quantity of groups to be compared, and the dependence or independence of the data must be understood to identify the most appropriate test. Independent data are data sets which are not in any way influenced by each other, and the converse is true for dependent data.</w:t>
      </w:r>
    </w:p>
    <w:p w14:paraId="145F02AF" w14:textId="3F824553" w:rsidR="00371578" w:rsidRPr="00462D41" w:rsidRDefault="00371578" w:rsidP="00371578">
      <w:pPr>
        <w:jc w:val="center"/>
        <w:rPr>
          <w:sz w:val="18"/>
          <w:szCs w:val="18"/>
        </w:rPr>
      </w:pPr>
      <w:r>
        <w:rPr>
          <w:i/>
          <w:iCs/>
          <w:sz w:val="18"/>
          <w:szCs w:val="18"/>
        </w:rPr>
        <w:t xml:space="preserve">Table X </w:t>
      </w:r>
      <w:r w:rsidR="00462D41">
        <w:rPr>
          <w:sz w:val="18"/>
          <w:szCs w:val="18"/>
        </w:rPr>
        <w:t>Selection of Statistical Tests.</w:t>
      </w:r>
    </w:p>
    <w:tbl>
      <w:tblPr>
        <w:tblStyle w:val="TableGridLight"/>
        <w:tblW w:w="0" w:type="auto"/>
        <w:tblLook w:val="04A0" w:firstRow="1" w:lastRow="0" w:firstColumn="1" w:lastColumn="0" w:noHBand="0" w:noVBand="1"/>
      </w:tblPr>
      <w:tblGrid>
        <w:gridCol w:w="1502"/>
        <w:gridCol w:w="1365"/>
        <w:gridCol w:w="1229"/>
        <w:gridCol w:w="1312"/>
        <w:gridCol w:w="1183"/>
        <w:gridCol w:w="1283"/>
        <w:gridCol w:w="1142"/>
      </w:tblGrid>
      <w:tr w:rsidR="00371578" w14:paraId="6DA5A0D3" w14:textId="77777777" w:rsidTr="00462D41">
        <w:tc>
          <w:tcPr>
            <w:tcW w:w="1477" w:type="dxa"/>
            <w:vMerge w:val="restart"/>
          </w:tcPr>
          <w:p w14:paraId="6423D881" w14:textId="46F8AA4A" w:rsidR="00371578" w:rsidRPr="00371578" w:rsidRDefault="00371578" w:rsidP="00371578">
            <w:pPr>
              <w:rPr>
                <w:b/>
                <w:bCs/>
              </w:rPr>
            </w:pPr>
            <w:r w:rsidRPr="00371578">
              <w:rPr>
                <w:b/>
                <w:bCs/>
              </w:rPr>
              <w:t xml:space="preserve">Measurement Scale of the </w:t>
            </w:r>
            <w:r w:rsidRPr="00371578">
              <w:rPr>
                <w:b/>
                <w:bCs/>
              </w:rPr>
              <w:lastRenderedPageBreak/>
              <w:t>Dependent Variable</w:t>
            </w:r>
          </w:p>
        </w:tc>
        <w:tc>
          <w:tcPr>
            <w:tcW w:w="5136" w:type="dxa"/>
            <w:gridSpan w:val="4"/>
          </w:tcPr>
          <w:p w14:paraId="7728592C" w14:textId="07E4E75D" w:rsidR="00371578" w:rsidRPr="00371578" w:rsidRDefault="00371578" w:rsidP="00371578">
            <w:pPr>
              <w:rPr>
                <w:b/>
                <w:bCs/>
              </w:rPr>
            </w:pPr>
            <w:r w:rsidRPr="00371578">
              <w:rPr>
                <w:b/>
                <w:bCs/>
              </w:rPr>
              <w:lastRenderedPageBreak/>
              <w:t>One Independent Variable</w:t>
            </w:r>
          </w:p>
        </w:tc>
        <w:tc>
          <w:tcPr>
            <w:tcW w:w="2403" w:type="dxa"/>
            <w:gridSpan w:val="2"/>
          </w:tcPr>
          <w:p w14:paraId="154E086B" w14:textId="7C89FC84" w:rsidR="00371578" w:rsidRPr="00371578" w:rsidRDefault="00371578" w:rsidP="00371578">
            <w:pPr>
              <w:rPr>
                <w:b/>
                <w:bCs/>
              </w:rPr>
            </w:pPr>
            <w:r w:rsidRPr="00371578">
              <w:rPr>
                <w:b/>
                <w:bCs/>
              </w:rPr>
              <w:t>Two Independent Variables</w:t>
            </w:r>
          </w:p>
        </w:tc>
      </w:tr>
      <w:tr w:rsidR="00371578" w14:paraId="11D9C80E" w14:textId="77777777" w:rsidTr="00462D41">
        <w:tc>
          <w:tcPr>
            <w:tcW w:w="1477" w:type="dxa"/>
            <w:vMerge/>
          </w:tcPr>
          <w:p w14:paraId="0617A216" w14:textId="77777777" w:rsidR="00371578" w:rsidRPr="00371578" w:rsidRDefault="00371578" w:rsidP="00371578">
            <w:pPr>
              <w:rPr>
                <w:b/>
                <w:bCs/>
              </w:rPr>
            </w:pPr>
          </w:p>
        </w:tc>
        <w:tc>
          <w:tcPr>
            <w:tcW w:w="2604" w:type="dxa"/>
            <w:gridSpan w:val="2"/>
          </w:tcPr>
          <w:p w14:paraId="692A1FAD" w14:textId="13360421" w:rsidR="00371578" w:rsidRPr="00371578" w:rsidRDefault="00371578" w:rsidP="00371578">
            <w:pPr>
              <w:rPr>
                <w:b/>
                <w:bCs/>
              </w:rPr>
            </w:pPr>
            <w:r w:rsidRPr="00371578">
              <w:rPr>
                <w:b/>
                <w:bCs/>
              </w:rPr>
              <w:t>Two Levels</w:t>
            </w:r>
          </w:p>
        </w:tc>
        <w:tc>
          <w:tcPr>
            <w:tcW w:w="2532" w:type="dxa"/>
            <w:gridSpan w:val="2"/>
          </w:tcPr>
          <w:p w14:paraId="0A6A7F01" w14:textId="2062EAAF" w:rsidR="00371578" w:rsidRPr="00371578" w:rsidRDefault="00371578" w:rsidP="00371578">
            <w:pPr>
              <w:rPr>
                <w:b/>
                <w:bCs/>
              </w:rPr>
            </w:pPr>
            <w:r w:rsidRPr="00371578">
              <w:rPr>
                <w:b/>
                <w:bCs/>
              </w:rPr>
              <w:t>More Than Two Levels</w:t>
            </w:r>
          </w:p>
        </w:tc>
        <w:tc>
          <w:tcPr>
            <w:tcW w:w="2403" w:type="dxa"/>
            <w:gridSpan w:val="2"/>
          </w:tcPr>
          <w:p w14:paraId="6443A33A" w14:textId="75223BD7" w:rsidR="00371578" w:rsidRPr="00371578" w:rsidRDefault="00371578" w:rsidP="00371578">
            <w:pPr>
              <w:rPr>
                <w:b/>
                <w:bCs/>
              </w:rPr>
            </w:pPr>
            <w:r w:rsidRPr="00371578">
              <w:rPr>
                <w:b/>
                <w:bCs/>
              </w:rPr>
              <w:t>Factorial Designs</w:t>
            </w:r>
          </w:p>
        </w:tc>
      </w:tr>
      <w:tr w:rsidR="00371578" w14:paraId="0909982F" w14:textId="77777777" w:rsidTr="00462D41">
        <w:tc>
          <w:tcPr>
            <w:tcW w:w="1477" w:type="dxa"/>
            <w:vMerge/>
          </w:tcPr>
          <w:p w14:paraId="6ADC8EB6" w14:textId="77777777" w:rsidR="00371578" w:rsidRPr="00371578" w:rsidRDefault="00371578" w:rsidP="00371578">
            <w:pPr>
              <w:rPr>
                <w:b/>
                <w:bCs/>
              </w:rPr>
            </w:pPr>
          </w:p>
        </w:tc>
        <w:tc>
          <w:tcPr>
            <w:tcW w:w="1365" w:type="dxa"/>
          </w:tcPr>
          <w:p w14:paraId="2A5BBCDA" w14:textId="5ADFEFCB" w:rsidR="00371578" w:rsidRPr="00371578" w:rsidRDefault="00371578" w:rsidP="00371578">
            <w:pPr>
              <w:rPr>
                <w:b/>
                <w:bCs/>
                <w:sz w:val="20"/>
                <w:szCs w:val="20"/>
              </w:rPr>
            </w:pPr>
            <w:r w:rsidRPr="00371578">
              <w:rPr>
                <w:b/>
                <w:bCs/>
                <w:sz w:val="20"/>
                <w:szCs w:val="20"/>
              </w:rPr>
              <w:t>Two Independent Groups</w:t>
            </w:r>
          </w:p>
        </w:tc>
        <w:tc>
          <w:tcPr>
            <w:tcW w:w="1239" w:type="dxa"/>
          </w:tcPr>
          <w:p w14:paraId="1C68BDDB" w14:textId="75DB1046" w:rsidR="00371578" w:rsidRPr="00371578" w:rsidRDefault="00371578" w:rsidP="00371578">
            <w:pPr>
              <w:rPr>
                <w:b/>
                <w:bCs/>
                <w:sz w:val="20"/>
                <w:szCs w:val="20"/>
              </w:rPr>
            </w:pPr>
            <w:r w:rsidRPr="00371578">
              <w:rPr>
                <w:b/>
                <w:bCs/>
                <w:sz w:val="20"/>
                <w:szCs w:val="20"/>
              </w:rPr>
              <w:t>Two Dependent Groups</w:t>
            </w:r>
          </w:p>
        </w:tc>
        <w:tc>
          <w:tcPr>
            <w:tcW w:w="1327" w:type="dxa"/>
          </w:tcPr>
          <w:p w14:paraId="7948390C" w14:textId="59353D9F" w:rsidR="00371578" w:rsidRPr="00371578" w:rsidRDefault="00371578" w:rsidP="00371578">
            <w:pPr>
              <w:rPr>
                <w:b/>
                <w:bCs/>
                <w:sz w:val="20"/>
                <w:szCs w:val="20"/>
              </w:rPr>
            </w:pPr>
            <w:r w:rsidRPr="00371578">
              <w:rPr>
                <w:b/>
                <w:bCs/>
                <w:sz w:val="20"/>
                <w:szCs w:val="20"/>
              </w:rPr>
              <w:t>Multiple Independent Groups</w:t>
            </w:r>
          </w:p>
        </w:tc>
        <w:tc>
          <w:tcPr>
            <w:tcW w:w="1205" w:type="dxa"/>
          </w:tcPr>
          <w:p w14:paraId="62C16DEE" w14:textId="077917E6" w:rsidR="00371578" w:rsidRPr="00371578" w:rsidRDefault="00371578" w:rsidP="00371578">
            <w:pPr>
              <w:rPr>
                <w:b/>
                <w:bCs/>
                <w:sz w:val="20"/>
                <w:szCs w:val="20"/>
              </w:rPr>
            </w:pPr>
            <w:r w:rsidRPr="00371578">
              <w:rPr>
                <w:b/>
                <w:bCs/>
                <w:sz w:val="20"/>
                <w:szCs w:val="20"/>
              </w:rPr>
              <w:t xml:space="preserve">Multiple </w:t>
            </w:r>
            <w:r w:rsidRPr="00371578">
              <w:rPr>
                <w:b/>
                <w:bCs/>
                <w:sz w:val="20"/>
                <w:szCs w:val="20"/>
              </w:rPr>
              <w:t>D</w:t>
            </w:r>
            <w:r w:rsidRPr="00371578">
              <w:rPr>
                <w:b/>
                <w:bCs/>
                <w:sz w:val="20"/>
                <w:szCs w:val="20"/>
              </w:rPr>
              <w:t>ependent Groups</w:t>
            </w:r>
          </w:p>
        </w:tc>
        <w:tc>
          <w:tcPr>
            <w:tcW w:w="1261" w:type="dxa"/>
          </w:tcPr>
          <w:p w14:paraId="31A324F2" w14:textId="294CC229" w:rsidR="00371578" w:rsidRPr="00371578" w:rsidRDefault="00371578" w:rsidP="00371578">
            <w:pPr>
              <w:rPr>
                <w:b/>
                <w:bCs/>
                <w:sz w:val="20"/>
                <w:szCs w:val="20"/>
              </w:rPr>
            </w:pPr>
            <w:r w:rsidRPr="00371578">
              <w:rPr>
                <w:b/>
                <w:bCs/>
                <w:sz w:val="20"/>
                <w:szCs w:val="20"/>
              </w:rPr>
              <w:t>Independent Groups</w:t>
            </w:r>
          </w:p>
        </w:tc>
        <w:tc>
          <w:tcPr>
            <w:tcW w:w="1142" w:type="dxa"/>
          </w:tcPr>
          <w:p w14:paraId="5ACD1774" w14:textId="4FDFE646" w:rsidR="00371578" w:rsidRPr="00371578" w:rsidRDefault="00371578" w:rsidP="00371578">
            <w:pPr>
              <w:rPr>
                <w:b/>
                <w:bCs/>
                <w:sz w:val="20"/>
                <w:szCs w:val="20"/>
              </w:rPr>
            </w:pPr>
            <w:r w:rsidRPr="00371578">
              <w:rPr>
                <w:b/>
                <w:bCs/>
                <w:sz w:val="20"/>
                <w:szCs w:val="20"/>
              </w:rPr>
              <w:t>Dependent Groups</w:t>
            </w:r>
          </w:p>
        </w:tc>
      </w:tr>
      <w:tr w:rsidR="00371578" w14:paraId="1FD42D53" w14:textId="77777777" w:rsidTr="00462D41">
        <w:tc>
          <w:tcPr>
            <w:tcW w:w="1477" w:type="dxa"/>
          </w:tcPr>
          <w:p w14:paraId="501FEAC9" w14:textId="568E7F43" w:rsidR="00D52890" w:rsidRPr="00371578" w:rsidRDefault="00371578" w:rsidP="00371578">
            <w:pPr>
              <w:rPr>
                <w:b/>
                <w:bCs/>
              </w:rPr>
            </w:pPr>
            <w:r w:rsidRPr="00371578">
              <w:rPr>
                <w:b/>
                <w:bCs/>
              </w:rPr>
              <w:t>Interval or Ratio</w:t>
            </w:r>
          </w:p>
        </w:tc>
        <w:tc>
          <w:tcPr>
            <w:tcW w:w="1365" w:type="dxa"/>
          </w:tcPr>
          <w:p w14:paraId="737F0532" w14:textId="2378818C" w:rsidR="00D52890" w:rsidRDefault="00371578" w:rsidP="00371578">
            <w:r>
              <w:t>Independent t-test</w:t>
            </w:r>
          </w:p>
        </w:tc>
        <w:tc>
          <w:tcPr>
            <w:tcW w:w="1239" w:type="dxa"/>
          </w:tcPr>
          <w:p w14:paraId="6AF749BF" w14:textId="7DC455FE" w:rsidR="00D52890" w:rsidRDefault="00371578" w:rsidP="00371578">
            <w:r>
              <w:t>Dependent t-test</w:t>
            </w:r>
          </w:p>
        </w:tc>
        <w:tc>
          <w:tcPr>
            <w:tcW w:w="1327" w:type="dxa"/>
          </w:tcPr>
          <w:p w14:paraId="2BD50485" w14:textId="00881EA0" w:rsidR="00D52890" w:rsidRDefault="00371578" w:rsidP="00371578">
            <w:r>
              <w:t>One-Way ANOVA</w:t>
            </w:r>
          </w:p>
        </w:tc>
        <w:tc>
          <w:tcPr>
            <w:tcW w:w="1205" w:type="dxa"/>
          </w:tcPr>
          <w:p w14:paraId="261B3DF5" w14:textId="580CFB40" w:rsidR="00D52890" w:rsidRDefault="00371578" w:rsidP="00371578">
            <w:r>
              <w:t>Repeated Measures ANOVA</w:t>
            </w:r>
          </w:p>
        </w:tc>
        <w:tc>
          <w:tcPr>
            <w:tcW w:w="1261" w:type="dxa"/>
          </w:tcPr>
          <w:p w14:paraId="7E249919" w14:textId="7B97B5A6" w:rsidR="00D52890" w:rsidRDefault="00371578" w:rsidP="00371578">
            <w:r>
              <w:t>Two-Factor ANOVA</w:t>
            </w:r>
          </w:p>
        </w:tc>
        <w:tc>
          <w:tcPr>
            <w:tcW w:w="1142" w:type="dxa"/>
          </w:tcPr>
          <w:p w14:paraId="5D123DA8" w14:textId="5A5CD6DD" w:rsidR="00D52890" w:rsidRDefault="00371578" w:rsidP="00371578">
            <w:r>
              <w:t>Two-Factor ANOVA Repeated Measures</w:t>
            </w:r>
          </w:p>
        </w:tc>
      </w:tr>
      <w:tr w:rsidR="00371578" w14:paraId="6411828B" w14:textId="77777777" w:rsidTr="00462D41">
        <w:tc>
          <w:tcPr>
            <w:tcW w:w="1477" w:type="dxa"/>
          </w:tcPr>
          <w:p w14:paraId="29DB9415" w14:textId="00BE9478" w:rsidR="00D52890" w:rsidRPr="00371578" w:rsidRDefault="00371578" w:rsidP="00371578">
            <w:pPr>
              <w:rPr>
                <w:b/>
                <w:bCs/>
              </w:rPr>
            </w:pPr>
            <w:r w:rsidRPr="00371578">
              <w:rPr>
                <w:b/>
                <w:bCs/>
              </w:rPr>
              <w:t>Ordinal</w:t>
            </w:r>
          </w:p>
        </w:tc>
        <w:tc>
          <w:tcPr>
            <w:tcW w:w="1365" w:type="dxa"/>
          </w:tcPr>
          <w:p w14:paraId="67CCB5AE" w14:textId="095E4FF3" w:rsidR="00D52890" w:rsidRDefault="00371578" w:rsidP="00371578">
            <w:r>
              <w:t>Mann-Whitney U</w:t>
            </w:r>
          </w:p>
        </w:tc>
        <w:tc>
          <w:tcPr>
            <w:tcW w:w="1239" w:type="dxa"/>
          </w:tcPr>
          <w:p w14:paraId="3362BC10" w14:textId="6B5FE817" w:rsidR="00D52890" w:rsidRDefault="00371578" w:rsidP="00371578">
            <w:r>
              <w:t>Wilcoxon Signed Rank</w:t>
            </w:r>
          </w:p>
        </w:tc>
        <w:tc>
          <w:tcPr>
            <w:tcW w:w="1327" w:type="dxa"/>
          </w:tcPr>
          <w:p w14:paraId="6DD58235" w14:textId="3CBF8842" w:rsidR="00D52890" w:rsidRDefault="00371578" w:rsidP="00371578">
            <w:r>
              <w:t>Kruskal-Wallis</w:t>
            </w:r>
          </w:p>
        </w:tc>
        <w:tc>
          <w:tcPr>
            <w:tcW w:w="1205" w:type="dxa"/>
          </w:tcPr>
          <w:p w14:paraId="32F127A3" w14:textId="322F1798" w:rsidR="00D52890" w:rsidRDefault="00371578" w:rsidP="00371578">
            <w:r>
              <w:t>Friedman</w:t>
            </w:r>
          </w:p>
        </w:tc>
        <w:tc>
          <w:tcPr>
            <w:tcW w:w="1261" w:type="dxa"/>
          </w:tcPr>
          <w:p w14:paraId="688A5FC5" w14:textId="77777777" w:rsidR="00D52890" w:rsidRDefault="00D52890" w:rsidP="00371578"/>
        </w:tc>
        <w:tc>
          <w:tcPr>
            <w:tcW w:w="1142" w:type="dxa"/>
          </w:tcPr>
          <w:p w14:paraId="1F88F451" w14:textId="77777777" w:rsidR="00D52890" w:rsidRDefault="00D52890" w:rsidP="00371578"/>
        </w:tc>
      </w:tr>
      <w:tr w:rsidR="00371578" w14:paraId="6EDD09BF" w14:textId="77777777" w:rsidTr="00462D41">
        <w:tc>
          <w:tcPr>
            <w:tcW w:w="1477" w:type="dxa"/>
          </w:tcPr>
          <w:p w14:paraId="0EC9F467" w14:textId="63761E08" w:rsidR="00D52890" w:rsidRPr="00371578" w:rsidRDefault="00371578" w:rsidP="00371578">
            <w:pPr>
              <w:rPr>
                <w:b/>
                <w:bCs/>
              </w:rPr>
            </w:pPr>
            <w:r w:rsidRPr="00371578">
              <w:rPr>
                <w:b/>
                <w:bCs/>
              </w:rPr>
              <w:t>Nominal</w:t>
            </w:r>
          </w:p>
        </w:tc>
        <w:tc>
          <w:tcPr>
            <w:tcW w:w="1365" w:type="dxa"/>
          </w:tcPr>
          <w:p w14:paraId="74B1C817" w14:textId="2FF4A96E" w:rsidR="00D52890" w:rsidRDefault="00371578" w:rsidP="00371578">
            <w:r>
              <w:t>Chi-Squared</w:t>
            </w:r>
          </w:p>
        </w:tc>
        <w:tc>
          <w:tcPr>
            <w:tcW w:w="1239" w:type="dxa"/>
          </w:tcPr>
          <w:p w14:paraId="63560ECB" w14:textId="77777777" w:rsidR="00D52890" w:rsidRDefault="00D52890" w:rsidP="00371578"/>
        </w:tc>
        <w:tc>
          <w:tcPr>
            <w:tcW w:w="1327" w:type="dxa"/>
          </w:tcPr>
          <w:p w14:paraId="77826612" w14:textId="67E5FCC8" w:rsidR="00D52890" w:rsidRDefault="00371578" w:rsidP="00371578">
            <w:r>
              <w:t>Chi-Squared</w:t>
            </w:r>
          </w:p>
        </w:tc>
        <w:tc>
          <w:tcPr>
            <w:tcW w:w="1205" w:type="dxa"/>
          </w:tcPr>
          <w:p w14:paraId="6092C90F" w14:textId="77777777" w:rsidR="00D52890" w:rsidRDefault="00D52890" w:rsidP="00371578"/>
        </w:tc>
        <w:tc>
          <w:tcPr>
            <w:tcW w:w="1261" w:type="dxa"/>
          </w:tcPr>
          <w:p w14:paraId="7A381C7D" w14:textId="7D8D9CC7" w:rsidR="00D52890" w:rsidRDefault="00371578" w:rsidP="00371578">
            <w:r>
              <w:t>Chi-Squared</w:t>
            </w:r>
          </w:p>
        </w:tc>
        <w:tc>
          <w:tcPr>
            <w:tcW w:w="1142" w:type="dxa"/>
          </w:tcPr>
          <w:p w14:paraId="55A9D1A8" w14:textId="77777777" w:rsidR="00D52890" w:rsidRDefault="00D52890" w:rsidP="00371578"/>
        </w:tc>
      </w:tr>
    </w:tbl>
    <w:p w14:paraId="7C8DF48B" w14:textId="77777777" w:rsidR="006A0F49" w:rsidRDefault="006A0F49" w:rsidP="006A0F49">
      <w:pPr>
        <w:jc w:val="both"/>
      </w:pPr>
    </w:p>
    <w:p w14:paraId="220C0AFC" w14:textId="7DCCDA49" w:rsidR="006A0F49" w:rsidRDefault="006A0F49" w:rsidP="006A0F49">
      <w:pPr>
        <w:jc w:val="both"/>
        <w:rPr>
          <w:b/>
          <w:bCs/>
        </w:rPr>
      </w:pPr>
      <w:r>
        <w:rPr>
          <w:b/>
          <w:bCs/>
        </w:rPr>
        <w:t>Statistical Tests Used</w:t>
      </w:r>
    </w:p>
    <w:p w14:paraId="283B70DB" w14:textId="6FBFF68E" w:rsidR="006A0F49" w:rsidRDefault="006A0F49" w:rsidP="006A0F49">
      <w:pPr>
        <w:jc w:val="both"/>
      </w:pPr>
      <w:r>
        <w:rPr>
          <w:i/>
          <w:iCs/>
        </w:rPr>
        <w:t xml:space="preserve">Shapiro-Wilk Test: </w:t>
      </w:r>
      <w:r>
        <w:t xml:space="preserve">The purpose of the Shapiro-Wilk test is to determine if the data under evaluation is normally distributed. The test computes the test statistic, </w:t>
      </w:r>
      <w:r>
        <w:rPr>
          <w:i/>
          <w:iCs/>
        </w:rPr>
        <w:t>W</w:t>
      </w:r>
      <w:r>
        <w:t>, which is based on the correlation between the observed data distribution and the assumed normal distribution</w:t>
      </w:r>
      <w:r w:rsidR="00451229">
        <w:t xml:space="preserve"> where a greater value implies greater correlation</w:t>
      </w:r>
      <w:r>
        <w:t xml:space="preserve">. </w:t>
      </w:r>
      <w:r w:rsidR="00451229">
        <w:t xml:space="preserve">The test defines the null hypothesis as the assumption that the data is normally distributed. The test requires data to be independent, continuous, have at least three observations, no significant skew, and no outliers. This test provides a simple initial evaluation for normality, however as a one-tailed test, it may result in false positive outcomes in some cases. Where a positive result is obtained, to ensure accuracy of the result a Q-Q plot will be used to confirm or reject the result. </w:t>
      </w:r>
    </w:p>
    <w:p w14:paraId="0CEF4E99" w14:textId="79E0152B" w:rsidR="00451229" w:rsidRDefault="00451229" w:rsidP="006A0F49">
      <w:pPr>
        <w:jc w:val="both"/>
      </w:pPr>
      <w:r>
        <w:rPr>
          <w:i/>
          <w:iCs/>
        </w:rPr>
        <w:t xml:space="preserve">Q-Q plot: </w:t>
      </w:r>
      <w:r>
        <w:t xml:space="preserve">The Q-Q plot is a qualitative method to evaluate normality in data distribution which plots the quantiles of the data against that a normal distribution. Where the </w:t>
      </w:r>
      <w:r w:rsidR="00F9074E">
        <w:t xml:space="preserve">distribution is normal the result is data which aligns with the identity line </w:t>
      </w:r>
      <w:r w:rsidR="00F9074E">
        <w:rPr>
          <w:i/>
          <w:iCs/>
        </w:rPr>
        <w:t>x=y</w:t>
      </w:r>
      <w:r w:rsidR="00F9074E">
        <w:t>, implying a linear relationship and thus normal distribution of the data.</w:t>
      </w:r>
    </w:p>
    <w:p w14:paraId="1DDEACB6" w14:textId="6838534D" w:rsidR="00F9074E" w:rsidRPr="00F9074E" w:rsidRDefault="00F9074E" w:rsidP="006A0F49">
      <w:pPr>
        <w:jc w:val="both"/>
      </w:pPr>
      <w:r>
        <w:rPr>
          <w:i/>
          <w:iCs/>
        </w:rPr>
        <w:t xml:space="preserve">Levene’s Test: </w:t>
      </w:r>
      <w:r>
        <w:t xml:space="preserve">Levene’s test assess the equality of variance of a parameter between groups. This is achieved by comparing the absolute difference between each value and the respective mean and performs an ANOVA test on the resulting differences. The null hypothesis is defined by an assumption of homoscedasticity. The test requires that data is independent and numeric.  </w:t>
      </w:r>
    </w:p>
    <w:p w14:paraId="71E17C7F" w14:textId="6E08068F" w:rsidR="00275043" w:rsidRDefault="00F9074E" w:rsidP="006A0F49">
      <w:pPr>
        <w:jc w:val="both"/>
      </w:pPr>
      <w:r w:rsidRPr="00F9074E">
        <w:rPr>
          <w:i/>
          <w:iCs/>
        </w:rPr>
        <w:t>Outliers:</w:t>
      </w:r>
      <w:r>
        <w:t xml:space="preserve"> </w:t>
      </w:r>
      <w:r w:rsidR="00275043">
        <w:t>Interquartile range is a measure of the spread of the central 50% of values in a dataset. In this case outliers were defined as values which fell outside of the range of:</w:t>
      </w:r>
    </w:p>
    <w:p w14:paraId="22D9DDD1" w14:textId="72720A72" w:rsidR="00451229" w:rsidRPr="006A0F49" w:rsidRDefault="00275043" w:rsidP="006A0F49">
      <w:pPr>
        <w:jc w:val="both"/>
      </w:pPr>
      <m:oMathPara>
        <m:oMath>
          <m:r>
            <w:rPr>
              <w:rFonts w:ascii="Cambria Math" w:hAnsi="Cambria Math"/>
            </w:rPr>
            <m:t>Q1-1.5×IQR&lt;x&lt;Q3+1.5×IQR</m:t>
          </m:r>
        </m:oMath>
      </m:oMathPara>
    </w:p>
    <w:p w14:paraId="3E97978C" w14:textId="4588111A" w:rsidR="00B03F94" w:rsidRPr="00275043" w:rsidRDefault="00275043" w:rsidP="00D52890">
      <w:pPr>
        <w:jc w:val="both"/>
      </w:pPr>
      <w:r>
        <w:t>Which represents values greater than 2.025 standard deviations from the mean</w:t>
      </w:r>
      <w:r w:rsidR="00D52890">
        <w:t xml:space="preserve">, where approximately 4% of data resides given Gaussian distribution. </w:t>
      </w:r>
    </w:p>
    <w:p w14:paraId="28219946" w14:textId="77777777" w:rsidR="008D1763" w:rsidRDefault="008D1763" w:rsidP="008D1763">
      <w:pPr>
        <w:rPr>
          <w:b/>
          <w:bCs/>
        </w:rPr>
      </w:pPr>
    </w:p>
    <w:p w14:paraId="5701CE1E" w14:textId="48F768A6" w:rsidR="00FD3A38" w:rsidRDefault="00FD3A38" w:rsidP="008D1763">
      <w:pPr>
        <w:rPr>
          <w:b/>
          <w:bCs/>
        </w:rPr>
      </w:pPr>
      <w:r>
        <w:rPr>
          <w:b/>
          <w:bCs/>
        </w:rPr>
        <w:t>Features Evaluated during Statistical Evaluation of Pragmatic Features</w:t>
      </w:r>
    </w:p>
    <w:p w14:paraId="7CF95A4D" w14:textId="470AF178" w:rsidR="00FD3A38" w:rsidRDefault="00FD3A38" w:rsidP="00FD3A38">
      <w:pPr>
        <w:jc w:val="both"/>
      </w:pPr>
      <w:r>
        <w:t>This section outlines parameters evaluated to identify potential differences between sarcastic and non-sarcastic text.</w:t>
      </w:r>
    </w:p>
    <w:p w14:paraId="33EBC891" w14:textId="0B8C1C78" w:rsidR="00FD3A38" w:rsidRDefault="00FD3A38" w:rsidP="00FD3A38">
      <w:pPr>
        <w:jc w:val="both"/>
      </w:pPr>
      <w:r w:rsidRPr="00B9387A">
        <w:rPr>
          <w:i/>
          <w:iCs/>
        </w:rPr>
        <w:t>Frequency and position of emojis in text:</w:t>
      </w:r>
      <w:r>
        <w:t xml:space="preserve"> These parameters were assessed as </w:t>
      </w:r>
      <w:r w:rsidR="00B9387A">
        <w:t xml:space="preserve">potential structural features that may be indicative of sarcasm. Frequency of emoji use was defined by the average number </w:t>
      </w:r>
      <w:r w:rsidR="00B9387A">
        <w:lastRenderedPageBreak/>
        <w:t>of emojis per text string, which was not controlled for text length in this case as the text length of the prompts between each subset displayed the same distribution. Emoji position was defined as a value within range 0 to 1, indicating the relative location of the emoji to the other characters within the string.</w:t>
      </w:r>
    </w:p>
    <w:p w14:paraId="68E2D2F3" w14:textId="34DA527B" w:rsidR="00B9387A" w:rsidRDefault="00131C15" w:rsidP="00FD3A38">
      <w:pPr>
        <w:jc w:val="both"/>
      </w:pPr>
      <w:r w:rsidRPr="00131C15">
        <w:rPr>
          <w:i/>
          <w:iCs/>
        </w:rPr>
        <w:t>Sentiment Score Features:</w:t>
      </w:r>
      <w:r>
        <w:t xml:space="preserve"> Sentiment score was evaluated across all available metrics for both dimensional and emotional theory models. A comprehensive approach was used to ensure any possible factors which may have relevance to the problem set could be identified. Reported figures for each feature represent the average across each value for the given subset; such an approach has limitations given this is averaging values which may be generated from prompts of opposing sentiment. Where the distribution of positive and negative content is even between the subsets any potential insights may cancel out observed effects. Secondary reporting displays the same metrics, distinguished by their overall polar classification to reduce this impact.</w:t>
      </w:r>
    </w:p>
    <w:p w14:paraId="5D0B4E3F" w14:textId="6D7F026D" w:rsidR="006F647B" w:rsidRDefault="006F647B" w:rsidP="00FD3A38">
      <w:pPr>
        <w:jc w:val="both"/>
        <w:rPr>
          <w:i/>
          <w:iCs/>
        </w:rPr>
      </w:pPr>
      <w:r>
        <w:rPr>
          <w:i/>
          <w:iCs/>
        </w:rPr>
        <w:t xml:space="preserve">Sentiment </w:t>
      </w:r>
      <w:r>
        <w:rPr>
          <w:i/>
          <w:iCs/>
        </w:rPr>
        <w:t>Skew</w:t>
      </w:r>
      <w:r>
        <w:rPr>
          <w:i/>
          <w:iCs/>
        </w:rPr>
        <w:t>:</w:t>
      </w:r>
      <w:r>
        <w:rPr>
          <w:i/>
          <w:iCs/>
        </w:rPr>
        <w:t xml:space="preserve"> </w:t>
      </w:r>
      <w:r>
        <w:t xml:space="preserve">Compares the relative positivity and negativity of emojis found in the text, with the purpose of understanding if either sentiment is disproportionately represented in either subset. </w:t>
      </w:r>
    </w:p>
    <w:p w14:paraId="7758E262" w14:textId="0DF3C669" w:rsidR="00131C15" w:rsidRDefault="00131C15" w:rsidP="00FD3A38">
      <w:pPr>
        <w:jc w:val="both"/>
      </w:pPr>
      <w:r>
        <w:rPr>
          <w:i/>
          <w:iCs/>
        </w:rPr>
        <w:t xml:space="preserve">Sentiment Congruence: </w:t>
      </w:r>
      <w:r w:rsidR="006F647B">
        <w:t xml:space="preserve">Aims to evaluate the alignment of sentiment between the emojis and text within a given text prompt. The metrics reported compare the sentiment of the text at the sentence level to the emoji sentiment and incongruence is defined as the difference between these values. Reported values are averages across the subsets for these values. </w:t>
      </w:r>
    </w:p>
    <w:p w14:paraId="5425B2D4" w14:textId="457D25EB" w:rsidR="006F647B" w:rsidRDefault="006F647B" w:rsidP="00FD3A38">
      <w:pPr>
        <w:jc w:val="both"/>
      </w:pPr>
      <w:r>
        <w:rPr>
          <w:i/>
          <w:iCs/>
        </w:rPr>
        <w:t xml:space="preserve">Text based markers: </w:t>
      </w:r>
      <w:r>
        <w:t xml:space="preserve">Instances of defined text features were defined by the count of the given feature in the prompt. Average quantities per text prompt were the reportable values. Markers evaluated </w:t>
      </w:r>
      <w:r w:rsidR="004A11BE">
        <w:t>were</w:t>
      </w:r>
      <w:r>
        <w:t xml:space="preserve"> defined </w:t>
      </w:r>
      <w:r w:rsidR="004A11BE">
        <w:t xml:space="preserve">for this task </w:t>
      </w:r>
      <w:r>
        <w:t>as follows:</w:t>
      </w:r>
    </w:p>
    <w:p w14:paraId="7778FBAC" w14:textId="3A6043F8" w:rsidR="006F647B" w:rsidRDefault="004A11BE" w:rsidP="006F647B">
      <w:pPr>
        <w:pStyle w:val="ListParagraph"/>
        <w:numPr>
          <w:ilvl w:val="0"/>
          <w:numId w:val="7"/>
        </w:numPr>
        <w:jc w:val="both"/>
      </w:pPr>
      <w:r>
        <w:t xml:space="preserve">Hashtags: Words or phrases preceded by the # symbol. </w:t>
      </w:r>
    </w:p>
    <w:p w14:paraId="4B69650D" w14:textId="103FC0F0" w:rsidR="004A11BE" w:rsidRDefault="004A11BE" w:rsidP="006F647B">
      <w:pPr>
        <w:pStyle w:val="ListParagraph"/>
        <w:numPr>
          <w:ilvl w:val="0"/>
          <w:numId w:val="7"/>
        </w:numPr>
        <w:jc w:val="both"/>
      </w:pPr>
      <w:r>
        <w:t>Laughter indicators: Words starting with ‘</w:t>
      </w:r>
      <w:proofErr w:type="spellStart"/>
      <w:r>
        <w:t>haha</w:t>
      </w:r>
      <w:proofErr w:type="spellEnd"/>
      <w:r>
        <w:t xml:space="preserve">’ or ‘LOL’. The quantity of o’s in LOL can vary to identify as many iterations as possible with the same intended meaning. Search was case insensitive to ensure as many instances as possible could be identified. </w:t>
      </w:r>
      <w:r w:rsidR="00DD3487">
        <w:t xml:space="preserve">Given these markers add insight to the intended tone, evaluation of their relative representation across subsets may provide value. </w:t>
      </w:r>
    </w:p>
    <w:p w14:paraId="37B8867F" w14:textId="13BC7029" w:rsidR="004A11BE" w:rsidRDefault="004A11BE" w:rsidP="006F647B">
      <w:pPr>
        <w:pStyle w:val="ListParagraph"/>
        <w:numPr>
          <w:ilvl w:val="0"/>
          <w:numId w:val="7"/>
        </w:numPr>
        <w:jc w:val="both"/>
      </w:pPr>
      <w:r>
        <w:t>Capitalised words: Words which begin with an upper-case letter.</w:t>
      </w:r>
      <w:r w:rsidR="00DD3487">
        <w:t xml:space="preserve"> Given postulations that good punctuation practices are not as important in sarcastic content, this may provide a structural indicator for potentially sarcastic content. </w:t>
      </w:r>
    </w:p>
    <w:p w14:paraId="12942275" w14:textId="2517EAB5" w:rsidR="004A11BE" w:rsidRDefault="004A11BE" w:rsidP="006F647B">
      <w:pPr>
        <w:pStyle w:val="ListParagraph"/>
        <w:numPr>
          <w:ilvl w:val="0"/>
          <w:numId w:val="7"/>
        </w:numPr>
        <w:jc w:val="both"/>
      </w:pPr>
      <w:r>
        <w:t xml:space="preserve">User mentions: Words or phrases starting with the @ symbol. </w:t>
      </w:r>
    </w:p>
    <w:p w14:paraId="415953BB" w14:textId="66C72158" w:rsidR="004A11BE" w:rsidRDefault="004A11BE" w:rsidP="006F647B">
      <w:pPr>
        <w:pStyle w:val="ListParagraph"/>
        <w:numPr>
          <w:ilvl w:val="0"/>
          <w:numId w:val="7"/>
        </w:numPr>
        <w:jc w:val="both"/>
      </w:pPr>
      <w:r>
        <w:t xml:space="preserve">Pragmatically relevant punctuation: Aims to identify and </w:t>
      </w:r>
      <w:r w:rsidR="00737DED">
        <w:t xml:space="preserve">punctuation which indicates tone or intent of a given text for example which may be of value in identifying sarcastic text. The punctuation marks defined as relevant were ‘!’, ‘?’ and ‘…’. </w:t>
      </w:r>
    </w:p>
    <w:p w14:paraId="25DB02CE" w14:textId="114F34CF" w:rsidR="00737DED" w:rsidRDefault="00737DED" w:rsidP="006F647B">
      <w:pPr>
        <w:pStyle w:val="ListParagraph"/>
        <w:numPr>
          <w:ilvl w:val="0"/>
          <w:numId w:val="7"/>
        </w:numPr>
        <w:jc w:val="both"/>
      </w:pPr>
      <w:r>
        <w:t>Affirmatives: Words which imply agreement to a given message.</w:t>
      </w:r>
      <w:r w:rsidR="00DD3487">
        <w:t xml:space="preserve"> </w:t>
      </w:r>
    </w:p>
    <w:p w14:paraId="27BFF7C0" w14:textId="72CF6621" w:rsidR="00737DED" w:rsidRDefault="00737DED" w:rsidP="006F647B">
      <w:pPr>
        <w:pStyle w:val="ListParagraph"/>
        <w:numPr>
          <w:ilvl w:val="0"/>
          <w:numId w:val="7"/>
        </w:numPr>
        <w:jc w:val="both"/>
      </w:pPr>
      <w:r>
        <w:t xml:space="preserve">Negations: Words which contradict or deny the associated topic or idea. </w:t>
      </w:r>
    </w:p>
    <w:p w14:paraId="05FD0A87" w14:textId="5E9454C5" w:rsidR="00737DED" w:rsidRDefault="00737DED" w:rsidP="006F647B">
      <w:pPr>
        <w:pStyle w:val="ListParagraph"/>
        <w:numPr>
          <w:ilvl w:val="0"/>
          <w:numId w:val="7"/>
        </w:numPr>
        <w:jc w:val="both"/>
      </w:pPr>
      <w:r>
        <w:t xml:space="preserve">Intensifiers: Words which add emphasis to the associated topic or idea. </w:t>
      </w:r>
    </w:p>
    <w:p w14:paraId="3379A570" w14:textId="26A9A239" w:rsidR="00737DED" w:rsidRDefault="00737DED" w:rsidP="006F647B">
      <w:pPr>
        <w:pStyle w:val="ListParagraph"/>
        <w:numPr>
          <w:ilvl w:val="0"/>
          <w:numId w:val="7"/>
        </w:numPr>
        <w:jc w:val="both"/>
      </w:pPr>
      <w:r>
        <w:t>Interjections: Words used to interrupt the flow of the speech or text.</w:t>
      </w:r>
      <w:r w:rsidR="00DD3487">
        <w:t xml:space="preserve"> </w:t>
      </w:r>
    </w:p>
    <w:p w14:paraId="556E5332" w14:textId="39FC5D41" w:rsidR="00737DED" w:rsidRDefault="00737DED" w:rsidP="006F647B">
      <w:pPr>
        <w:pStyle w:val="ListParagraph"/>
        <w:numPr>
          <w:ilvl w:val="0"/>
          <w:numId w:val="7"/>
        </w:numPr>
        <w:jc w:val="both"/>
      </w:pPr>
      <w:r>
        <w:t xml:space="preserve">Mid-word capitalisations: Words where capital letters are found in any position after the first. This includes screaming, where entire words are capitalised and interval capitalisation within words, both structures are employed to add insight to the intended tone of the message. </w:t>
      </w:r>
    </w:p>
    <w:p w14:paraId="7DA38E8E" w14:textId="19388478" w:rsidR="006F647B" w:rsidRDefault="007F64EF" w:rsidP="00FD3A38">
      <w:pPr>
        <w:jc w:val="both"/>
        <w:rPr>
          <w:b/>
          <w:bCs/>
        </w:rPr>
      </w:pPr>
      <w:r>
        <w:rPr>
          <w:b/>
          <w:bCs/>
        </w:rPr>
        <w:t>Topic Modelling Process</w:t>
      </w:r>
    </w:p>
    <w:p w14:paraId="594486C0" w14:textId="589F7501" w:rsidR="00F62D80" w:rsidRDefault="001C5F93" w:rsidP="00FD3A38">
      <w:pPr>
        <w:jc w:val="both"/>
      </w:pPr>
      <w:r>
        <w:lastRenderedPageBreak/>
        <w:t xml:space="preserve">Topic modelling was carried out to supplement </w:t>
      </w:r>
      <w:r w:rsidR="00745B4C">
        <w:t>quantitative feature-based</w:t>
      </w:r>
      <w:r>
        <w:t xml:space="preserve"> analysis approaches </w:t>
      </w:r>
      <w:r w:rsidR="00745B4C">
        <w:t xml:space="preserve">to identify topics or themes in the dataset corpus. As the quantitative statistical analysis carried out is limited by the scope to represent the features numerically, nuances are likely to be overlooked. </w:t>
      </w:r>
      <w:r w:rsidR="00AB76E3">
        <w:t>Topic modelling may provide a deeper comprehension of the underlying pragmatics which characterise sarcastic text.</w:t>
      </w:r>
      <w:r w:rsidR="00F62D80">
        <w:t xml:space="preserve"> Such a task has several challenges in the context of the problem set in question; the short form nature of Tweets limits the available context, additionally sarcasm detection applies across a broad range of subject matters and the dataset for modelling reflects this. Th</w:t>
      </w:r>
      <w:r w:rsidR="00EF3575">
        <w:t>is makes the task of generating coherent topics which can generate insight to the problem set more challenging to obtain.</w:t>
      </w:r>
    </w:p>
    <w:p w14:paraId="07FF8453" w14:textId="20465FB5" w:rsidR="007F64EF" w:rsidRDefault="007F64EF" w:rsidP="00FD3A38">
      <w:pPr>
        <w:jc w:val="both"/>
        <w:rPr>
          <w:i/>
          <w:iCs/>
        </w:rPr>
      </w:pPr>
      <w:r>
        <w:rPr>
          <w:i/>
          <w:iCs/>
        </w:rPr>
        <w:t>Data Preparation</w:t>
      </w:r>
    </w:p>
    <w:p w14:paraId="006FC583" w14:textId="04D977E0" w:rsidR="001C5F93" w:rsidRDefault="00AB76E3" w:rsidP="00FD3A38">
      <w:pPr>
        <w:jc w:val="both"/>
      </w:pPr>
      <w:r>
        <w:t xml:space="preserve">The capacity of topic modelling methods to generate coherent insights into the corpus is limited by the quality of the data it is trained on. Where </w:t>
      </w:r>
      <w:r w:rsidR="00B82633">
        <w:t>noise is removed and words are grouped based on their root, greater coherence can be achieved in the training process. To achieve the best outcomes the following steps were taken:</w:t>
      </w:r>
    </w:p>
    <w:p w14:paraId="7B353C51" w14:textId="7078BF91" w:rsidR="00B82633" w:rsidRDefault="00B82633" w:rsidP="00FD3A38">
      <w:pPr>
        <w:jc w:val="both"/>
      </w:pPr>
      <w:r>
        <w:rPr>
          <w:i/>
          <w:iCs/>
        </w:rPr>
        <w:t xml:space="preserve">User Mentions and URLs: </w:t>
      </w:r>
      <w:r>
        <w:t>User mentions and URLs were removed from the text as these features do not generally represent useful information in the context of their text only. While insights may be gleaned from alternative information such as the relationship between the author and the account referenced, or the content of link within the URL, this falls outside the scope of topic modelling and thus is regarded as noise.</w:t>
      </w:r>
    </w:p>
    <w:p w14:paraId="10C38EBC" w14:textId="52461111" w:rsidR="00B82633" w:rsidRDefault="00B82633" w:rsidP="00FD3A38">
      <w:pPr>
        <w:jc w:val="both"/>
      </w:pPr>
      <w:r>
        <w:rPr>
          <w:i/>
          <w:iCs/>
        </w:rPr>
        <w:t xml:space="preserve">Spelling: </w:t>
      </w:r>
      <w:r>
        <w:t xml:space="preserve">Where words are misspelled, the information the intended word provides to the model is lost, resulting in increased noise and loss of potential important information. Work conducted prior to the topic modelling process indicates that good grammar and punctuation practices are less prominent in sarcastic text compared to non-sarcastic counterparts which is also the case for informal content such as social media posts more broadly, thus it is reasonable to assume that there may be spelling errors in the dataset. </w:t>
      </w:r>
      <w:r w:rsidR="00287934">
        <w:t>A spelling check was applied to the text to correct misspelled words to reduce noise from the dataset and enable the consideration of misspelled words in the topic modelling process.</w:t>
      </w:r>
    </w:p>
    <w:p w14:paraId="39DB8353" w14:textId="76456623" w:rsidR="00287934" w:rsidRDefault="00287934" w:rsidP="00FD3A38">
      <w:pPr>
        <w:jc w:val="both"/>
      </w:pPr>
      <w:r>
        <w:rPr>
          <w:i/>
          <w:iCs/>
        </w:rPr>
        <w:t xml:space="preserve">Contractions and slang: </w:t>
      </w:r>
      <w:r>
        <w:t xml:space="preserve">Linguistic devices such as contractions and slang provide valuable information pertaining to </w:t>
      </w:r>
      <w:r w:rsidR="00D4517E">
        <w:t xml:space="preserve">pragmatics, however given their high variability between individuals, their high representation in the corpus may be of detriment for topic modelling. For this reason, dictionaries which map these words to their more formalised meanings. It should be noted that for a final sarcasm detection model, the consideration of the slang terms in the form which was found in the original text may be of greater value to understanding relevant patterns, provided their vector forms can be found in the embedding, however for this use case, </w:t>
      </w:r>
      <w:r w:rsidR="006618D7">
        <w:t xml:space="preserve">the conversion was implemented to reduce granularity of the corpus to provide more coherent topics. </w:t>
      </w:r>
    </w:p>
    <w:p w14:paraId="59DDD8F6" w14:textId="2683EDD6" w:rsidR="006618D7" w:rsidRDefault="006618D7" w:rsidP="00FD3A38">
      <w:pPr>
        <w:jc w:val="both"/>
      </w:pPr>
      <w:r>
        <w:rPr>
          <w:i/>
          <w:iCs/>
        </w:rPr>
        <w:t xml:space="preserve">Punctuation: </w:t>
      </w:r>
      <w:r>
        <w:t xml:space="preserve">Punctuation was removed as it does not provide useful information for the purposes of topic modelling. Where the feature does not provide data which can be used to improve pattern understanding, it instead increases noise. For this reason, punctuation was removed from the data. </w:t>
      </w:r>
    </w:p>
    <w:p w14:paraId="1752AE70" w14:textId="05B9D734" w:rsidR="006618D7" w:rsidRDefault="006618D7" w:rsidP="00FD3A38">
      <w:pPr>
        <w:jc w:val="both"/>
      </w:pPr>
      <w:proofErr w:type="spellStart"/>
      <w:r>
        <w:rPr>
          <w:i/>
          <w:iCs/>
        </w:rPr>
        <w:t>Stopwords</w:t>
      </w:r>
      <w:proofErr w:type="spellEnd"/>
      <w:r>
        <w:rPr>
          <w:i/>
          <w:iCs/>
        </w:rPr>
        <w:t xml:space="preserve">: </w:t>
      </w:r>
      <w:proofErr w:type="spellStart"/>
      <w:r>
        <w:t>Stopwords</w:t>
      </w:r>
      <w:proofErr w:type="spellEnd"/>
      <w:r>
        <w:t xml:space="preserve"> can be defined as words which do not provide any information to determine the underlying message within language. </w:t>
      </w:r>
      <w:proofErr w:type="gramStart"/>
      <w:r>
        <w:t>By definition, these</w:t>
      </w:r>
      <w:proofErr w:type="gramEnd"/>
      <w:r>
        <w:t xml:space="preserve"> words cannot provide any insights into the topic modelling task and thus were removed from the text. </w:t>
      </w:r>
    </w:p>
    <w:p w14:paraId="2B5BD11F" w14:textId="13EA7BF6" w:rsidR="006618D7" w:rsidRDefault="00DF7919" w:rsidP="00FD3A38">
      <w:pPr>
        <w:jc w:val="both"/>
      </w:pPr>
      <w:r>
        <w:rPr>
          <w:i/>
          <w:iCs/>
        </w:rPr>
        <w:t xml:space="preserve">N-grams: </w:t>
      </w:r>
      <w:r>
        <w:t>N-grams are continuous sequences of words within a document. They aim to capture insights from phrases</w:t>
      </w:r>
      <w:r w:rsidR="00571A70">
        <w:t xml:space="preserve"> through the retention of context, which is obtained from specific word combinations</w:t>
      </w:r>
      <w:r>
        <w:t xml:space="preserve">, rather than individual words only which can be of benefit to topic modelling. Due to the relatively small </w:t>
      </w:r>
      <w:r>
        <w:lastRenderedPageBreak/>
        <w:t xml:space="preserve">average word count for each text string, the evaluation of n-grams was limited to bigrams (n=2) and trigrams (n=3). </w:t>
      </w:r>
      <w:r w:rsidR="00571A70">
        <w:t xml:space="preserve">The model was trained using a variety of combinations of n-gram configurations to determine the optimal approach. Omission of n-grams was additionally considered as they possess notable limitations with regards to sparsity within the dataset. During manual evaluation of text prompts to filter potential harmful content, an additional observation was the variety of topics discussed within the dataset. This observation leads to several assumptions about the output of topics; the topics are likely to be more generalised than specific and the corpus will have few frequently occurring n-grams. This conclusion implies that this </w:t>
      </w:r>
      <w:r w:rsidR="0057236F">
        <w:t xml:space="preserve">pre-processing step may not be optimal, however quantitative evaluation provides greater reliability thus an assessment of their outcomes will be conducted. </w:t>
      </w:r>
    </w:p>
    <w:p w14:paraId="5BF6CFF6" w14:textId="54D39862" w:rsidR="0057236F" w:rsidRDefault="0057236F" w:rsidP="00FD3A38">
      <w:pPr>
        <w:jc w:val="both"/>
      </w:pPr>
      <w:r>
        <w:rPr>
          <w:i/>
          <w:iCs/>
        </w:rPr>
        <w:t xml:space="preserve">Stemming and Lemmatisation: </w:t>
      </w:r>
      <w:r>
        <w:t xml:space="preserve">Stemming and lemmatisation refer to text normalisation processes which identify canonical representations for a set of related words where the former is a more simplistic process which </w:t>
      </w:r>
      <w:r w:rsidR="000274C8">
        <w:t>reduces words to pseudo-stems</w:t>
      </w:r>
      <w:r>
        <w:t xml:space="preserve"> while the latter considers context </w:t>
      </w:r>
      <w:r w:rsidR="000274C8">
        <w:t xml:space="preserve">to return linguistically valid outputs known as lemma. </w:t>
      </w:r>
      <w:r>
        <w:t>The</w:t>
      </w:r>
      <w:r w:rsidR="000274C8">
        <w:t>se</w:t>
      </w:r>
      <w:r>
        <w:t xml:space="preserve"> distinctions yield different outcomes in certain use cases:</w:t>
      </w:r>
    </w:p>
    <w:p w14:paraId="626E128B" w14:textId="580D9448" w:rsidR="0057236F" w:rsidRDefault="0057236F" w:rsidP="00FD3A38">
      <w:pPr>
        <w:jc w:val="both"/>
      </w:pPr>
      <w:r>
        <w:t xml:space="preserve">Lemmatisation of the word </w:t>
      </w:r>
      <w:r w:rsidRPr="0057236F">
        <w:rPr>
          <w:i/>
          <w:iCs/>
        </w:rPr>
        <w:t>caring</w:t>
      </w:r>
      <w:r>
        <w:rPr>
          <w:i/>
          <w:iCs/>
        </w:rPr>
        <w:t xml:space="preserve"> </w:t>
      </w:r>
      <w:r>
        <w:t xml:space="preserve">returns </w:t>
      </w:r>
      <w:r w:rsidRPr="000274C8">
        <w:rPr>
          <w:i/>
          <w:iCs/>
        </w:rPr>
        <w:t>care</w:t>
      </w:r>
      <w:r w:rsidR="000274C8">
        <w:t xml:space="preserve"> given it accounts for word meaning</w:t>
      </w:r>
      <w:r>
        <w:t xml:space="preserve">, however the more simplistic approach of stemming </w:t>
      </w:r>
      <w:r w:rsidR="000274C8">
        <w:t xml:space="preserve">does not and </w:t>
      </w:r>
      <w:r>
        <w:t xml:space="preserve">outputs </w:t>
      </w:r>
      <w:r w:rsidRPr="000274C8">
        <w:rPr>
          <w:i/>
          <w:iCs/>
        </w:rPr>
        <w:t>car</w:t>
      </w:r>
      <w:r w:rsidR="000274C8">
        <w:t>, which is erroneous.</w:t>
      </w:r>
    </w:p>
    <w:p w14:paraId="1DB4267D" w14:textId="09C3ADE0" w:rsidR="000274C8" w:rsidRDefault="000274C8" w:rsidP="00FD3A38">
      <w:pPr>
        <w:jc w:val="both"/>
      </w:pPr>
      <w:r>
        <w:t xml:space="preserve">Lemmatisation with an input of </w:t>
      </w:r>
      <w:r>
        <w:rPr>
          <w:i/>
          <w:iCs/>
        </w:rPr>
        <w:t>stripes</w:t>
      </w:r>
      <w:r>
        <w:t xml:space="preserve"> will return </w:t>
      </w:r>
      <w:r>
        <w:rPr>
          <w:i/>
          <w:iCs/>
        </w:rPr>
        <w:t xml:space="preserve">strip </w:t>
      </w:r>
      <w:r>
        <w:t xml:space="preserve">for a verb and </w:t>
      </w:r>
      <w:r>
        <w:rPr>
          <w:i/>
          <w:iCs/>
        </w:rPr>
        <w:t xml:space="preserve">stripe </w:t>
      </w:r>
      <w:r>
        <w:t xml:space="preserve">for a noun, whereas stemming cannot discrimination based on part of speech tag thus always returns </w:t>
      </w:r>
      <w:r>
        <w:rPr>
          <w:i/>
          <w:iCs/>
        </w:rPr>
        <w:t>strip</w:t>
      </w:r>
      <w:r>
        <w:t>.</w:t>
      </w:r>
    </w:p>
    <w:p w14:paraId="776154AD" w14:textId="6BD8C311" w:rsidR="000274C8" w:rsidRDefault="000274C8" w:rsidP="00FD3A38">
      <w:pPr>
        <w:jc w:val="both"/>
      </w:pPr>
      <w:r>
        <w:t xml:space="preserve">In some </w:t>
      </w:r>
      <w:r w:rsidR="009A5B4B">
        <w:t>cases,</w:t>
      </w:r>
      <w:r>
        <w:t xml:space="preserve"> outputs are the same for example both models return </w:t>
      </w:r>
      <w:r>
        <w:rPr>
          <w:i/>
          <w:iCs/>
        </w:rPr>
        <w:t>run</w:t>
      </w:r>
      <w:r>
        <w:t xml:space="preserve"> for an input of </w:t>
      </w:r>
      <w:r>
        <w:rPr>
          <w:i/>
          <w:iCs/>
        </w:rPr>
        <w:t>running</w:t>
      </w:r>
      <w:r w:rsidR="009A5B4B">
        <w:t>, however stemming will return output more efficiently due to its more simplistic approach</w:t>
      </w:r>
      <w:r>
        <w:t>.</w:t>
      </w:r>
    </w:p>
    <w:p w14:paraId="75384F5A" w14:textId="279A7E67" w:rsidR="0057236F" w:rsidRDefault="009A5B4B" w:rsidP="00FD3A38">
      <w:pPr>
        <w:jc w:val="both"/>
      </w:pPr>
      <w:r>
        <w:t xml:space="preserve">As the corpus is not especially extensive for the process, the computational cost is not an important factor in the selection, but rather performance. The goal of the process is to reduce granularity between words which provide the same meaning to improve topic comprehension, however it is difficult to assess the extent to which this is valuable before the smoothing effect is too great to generate topics which provide the most optimal topic outcomes. Given a case where lemmatisation returns </w:t>
      </w:r>
      <w:r w:rsidRPr="009A5B4B">
        <w:rPr>
          <w:i/>
          <w:iCs/>
        </w:rPr>
        <w:t>good</w:t>
      </w:r>
      <w:r>
        <w:t xml:space="preserve"> given an input of </w:t>
      </w:r>
      <w:r w:rsidRPr="009A5B4B">
        <w:rPr>
          <w:i/>
          <w:iCs/>
        </w:rPr>
        <w:t>better</w:t>
      </w:r>
      <w:r>
        <w:t xml:space="preserve">, there is some contextual information lost. However, stemming returns the word unchanged preserving this context. </w:t>
      </w:r>
      <w:r w:rsidR="002D0188">
        <w:t>Given the advantages and limitations of each option, the model output was assessed using, one, both or none of these options.</w:t>
      </w:r>
    </w:p>
    <w:p w14:paraId="2203F8B9" w14:textId="5686C009" w:rsidR="00795779" w:rsidRDefault="00795779" w:rsidP="00FD3A38">
      <w:pPr>
        <w:jc w:val="both"/>
      </w:pPr>
      <w:r>
        <w:rPr>
          <w:i/>
          <w:iCs/>
        </w:rPr>
        <w:t xml:space="preserve">Transformation order: </w:t>
      </w:r>
      <w:r>
        <w:t xml:space="preserve">The order in which the outlined preprocessing steps are conducted has an impact on the outcomes of the work. The order selected was based on </w:t>
      </w:r>
      <w:r w:rsidR="00FB101F">
        <w:t xml:space="preserve">the consideration to the impact they make have on other steps. </w:t>
      </w:r>
      <w:r w:rsidR="00F62D80">
        <w:t xml:space="preserve">For example, where a spellcheck is performed prior to mapping slang and contractions to their equivalents, the mapping is likely to identify a greater number of instances to be mapped, making this a preferable configuration. Where the optimal order is more ambiguous, an iterative approach was implemented to determine the best sequence. </w:t>
      </w:r>
    </w:p>
    <w:p w14:paraId="0E31A7E2" w14:textId="74F7033A" w:rsidR="007F64EF" w:rsidRDefault="007F64EF" w:rsidP="00FD3A38">
      <w:pPr>
        <w:jc w:val="both"/>
        <w:rPr>
          <w:i/>
          <w:iCs/>
        </w:rPr>
      </w:pPr>
      <w:r>
        <w:rPr>
          <w:i/>
          <w:iCs/>
        </w:rPr>
        <w:t>Model</w:t>
      </w:r>
      <w:r w:rsidR="00235153">
        <w:rPr>
          <w:i/>
          <w:iCs/>
        </w:rPr>
        <w:t>s Assessed</w:t>
      </w:r>
    </w:p>
    <w:p w14:paraId="5004CE78" w14:textId="4ED63747" w:rsidR="002D0188" w:rsidRDefault="002D0188" w:rsidP="00FD3A38">
      <w:pPr>
        <w:jc w:val="both"/>
      </w:pPr>
      <w:r>
        <w:t xml:space="preserve">Given the goal of the model to identify topics which can broadly describe prominent themes for a given set of text inputs, the use of labels is counterproductive to the purpose of the task thus unsupervised learning methods are appropriate for this task. The text is known to have relatively short word length and have a vast range of topics when viewed manually. </w:t>
      </w:r>
      <w:r w:rsidR="00AC1BE1">
        <w:t xml:space="preserve">The dataset is populated with a significant proportion of sarcastic content at this point which is known to have many ‘layers’ to the topics it contains. </w:t>
      </w:r>
    </w:p>
    <w:p w14:paraId="08D84FBE" w14:textId="5306AD8A" w:rsidR="00AC1BE1" w:rsidRDefault="00AC1BE1" w:rsidP="00FD3A38">
      <w:pPr>
        <w:jc w:val="both"/>
      </w:pPr>
      <w:r>
        <w:rPr>
          <w:i/>
          <w:iCs/>
        </w:rPr>
        <w:lastRenderedPageBreak/>
        <w:t xml:space="preserve">LDA model: </w:t>
      </w:r>
      <w:r>
        <w:t xml:space="preserve">A probabilistic generative model which explains observations based on their co-occurrence patterns. The model is popular due to its </w:t>
      </w:r>
      <w:r w:rsidR="00D42FE8">
        <w:t xml:space="preserve">simplicity of implementation and interpretability. </w:t>
      </w:r>
      <w:r>
        <w:t>However generally underperforms on shorter text</w:t>
      </w:r>
      <w:r w:rsidR="00D42FE8">
        <w:t xml:space="preserve"> and smaller </w:t>
      </w:r>
      <w:proofErr w:type="spellStart"/>
      <w:r w:rsidR="00D42FE8">
        <w:t>corpa</w:t>
      </w:r>
      <w:proofErr w:type="spellEnd"/>
      <w:r>
        <w:t xml:space="preserve">. </w:t>
      </w:r>
      <w:r w:rsidR="00D42FE8">
        <w:t>Additionally,</w:t>
      </w:r>
      <w:r>
        <w:t xml:space="preserve"> as it assumes document exchangeability, evolution of topics over time cannot be accounted for which </w:t>
      </w:r>
      <w:r w:rsidR="00D42FE8">
        <w:t xml:space="preserve">would be problematic in the context of any application of a detection pipeline which uses the model over extended periods as online content evolves rapidly. </w:t>
      </w:r>
      <w:r w:rsidR="00EF3575">
        <w:t>Several instances of this model have been identified for broad subject matters using Twitter content, therefore the model was assessed for this task.</w:t>
      </w:r>
    </w:p>
    <w:p w14:paraId="12AC2936" w14:textId="5A8FA983" w:rsidR="003211B8" w:rsidRDefault="00F62D80" w:rsidP="00FD3A38">
      <w:pPr>
        <w:jc w:val="both"/>
      </w:pPr>
      <w:r>
        <w:t>NMF</w:t>
      </w:r>
      <w:r w:rsidR="00D42FE8">
        <w:t xml:space="preserve"> model: </w:t>
      </w:r>
      <w:r w:rsidR="003211B8">
        <w:t>A model which learns topics by decomposing highly dimensional vectors into non-negative matrices of fewer dimensions representing the topics and their respective weights. The process of non-negative matrix factorisation breaks down a matrix into two:</w:t>
      </w:r>
    </w:p>
    <w:p w14:paraId="19FEFE12" w14:textId="0BED3FE0" w:rsidR="00D42FE8" w:rsidRPr="003211B8" w:rsidRDefault="003211B8" w:rsidP="003211B8">
      <w:pPr>
        <w:jc w:val="center"/>
        <w:rPr>
          <w:rFonts w:eastAsiaTheme="minorEastAsia"/>
        </w:rPr>
      </w:pPr>
      <m:oMathPara>
        <m:oMath>
          <m:r>
            <w:rPr>
              <w:rFonts w:ascii="Cambria Math" w:hAnsi="Cambria Math"/>
            </w:rPr>
            <m:t>X≈WH</m:t>
          </m:r>
        </m:oMath>
      </m:oMathPara>
    </w:p>
    <w:p w14:paraId="4A07ECBE" w14:textId="25E48B60" w:rsidR="001079CA" w:rsidRDefault="003211B8" w:rsidP="003211B8">
      <w:pPr>
        <w:jc w:val="both"/>
        <w:rPr>
          <w:rFonts w:eastAsiaTheme="minorEastAsia"/>
        </w:rPr>
      </w:pPr>
      <w:r>
        <w:rPr>
          <w:rFonts w:eastAsiaTheme="minorEastAsia"/>
        </w:rPr>
        <w:t>Where the matrices W and H are composed of k and m rows respectively</w:t>
      </w:r>
      <w:r w:rsidR="001079CA">
        <w:rPr>
          <w:rFonts w:eastAsiaTheme="minorEastAsia"/>
        </w:rPr>
        <w:t>:</w:t>
      </w:r>
    </w:p>
    <w:p w14:paraId="5056F029" w14:textId="17B493DF" w:rsidR="001079CA" w:rsidRDefault="001079CA" w:rsidP="001079CA">
      <w:pPr>
        <w:jc w:val="center"/>
        <w:rPr>
          <w:rFonts w:eastAsiaTheme="minorEastAsia"/>
        </w:rPr>
      </w:pP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mr>
                  </m:m>
                </m:e>
              </m:mr>
            </m:m>
          </m:e>
        </m:d>
      </m:oMath>
      <w:r w:rsidR="003211B8">
        <w:rPr>
          <w:rFonts w:eastAsiaTheme="minorEastAsia"/>
        </w:rPr>
        <w:t xml:space="preserve">  </w:t>
      </w:r>
      <m:oMath>
        <m: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e>
                    </m:mr>
                  </m:m>
                </m:e>
              </m:mr>
            </m:m>
          </m:e>
        </m:d>
      </m:oMath>
      <w:r>
        <w:rPr>
          <w:rFonts w:eastAsiaTheme="minorEastAsia"/>
        </w:rPr>
        <w:t xml:space="preserve">  </w:t>
      </w:r>
      <m:oMath>
        <m: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oMath>
    </w:p>
    <w:p w14:paraId="2A95C03D" w14:textId="642B774B" w:rsidR="001079CA" w:rsidRDefault="001079CA" w:rsidP="001079CA">
      <w:pPr>
        <w:jc w:val="both"/>
        <w:rPr>
          <w:rFonts w:eastAsiaTheme="minorEastAsia"/>
        </w:rPr>
      </w:pPr>
      <w:r>
        <w:rPr>
          <w:rFonts w:eastAsiaTheme="minorEastAsia"/>
        </w:rPr>
        <w:t xml:space="preserve">Based upon the factorised matrices,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the weighted sum of a set of components can be determined, given the rows in H are components and rows in W are their weights: </w:t>
      </w:r>
    </w:p>
    <w:p w14:paraId="6D1BC428" w14:textId="567F9FF8" w:rsidR="001079CA" w:rsidRPr="001079CA" w:rsidRDefault="001079CA" w:rsidP="001079C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ik</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mr>
                    </m:m>
                  </m:e>
                </m:mr>
              </m:m>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nary>
        </m:oMath>
      </m:oMathPara>
    </w:p>
    <w:p w14:paraId="796AF772" w14:textId="1E17A8A2" w:rsidR="00235153" w:rsidRPr="00AC1BE1" w:rsidRDefault="003C7C64" w:rsidP="003211B8">
      <w:pPr>
        <w:jc w:val="both"/>
      </w:pPr>
      <w:r>
        <w:rPr>
          <w:rFonts w:eastAsiaTheme="minorEastAsia"/>
        </w:rPr>
        <w:t xml:space="preserve">The </w:t>
      </w:r>
      <w:r w:rsidR="00A912FB">
        <w:rPr>
          <w:rFonts w:eastAsiaTheme="minorEastAsia"/>
        </w:rPr>
        <w:t xml:space="preserve">restriction of the components for consideration to non-negative weights facilitates a unique manner to identify topics; </w:t>
      </w:r>
      <w:r w:rsidR="00A912FB">
        <w:t xml:space="preserve">decomposition of the document-term matrix (where columns represent documents and rows represent weights) yields topics, which can be streamlined using the weighted sum function. Such a method would not be possible where negative weights are permissible, as a negative topic is uninterpretable. </w:t>
      </w:r>
      <w:r w:rsidR="00F01B3E">
        <w:t xml:space="preserve">The architecture of the NMF model addresses sparsity and noise directly through the </w:t>
      </w:r>
      <w:r w:rsidR="001944D6">
        <w:t xml:space="preserve">decomposition of the document term matrix into a document-topic and topic-term matrices, representing the distribution of topics and terms in each document respectively making it particularly effective for short text. </w:t>
      </w:r>
    </w:p>
    <w:p w14:paraId="3608EAA5" w14:textId="4E10FE57" w:rsidR="007F64EF" w:rsidRDefault="007F64EF" w:rsidP="00FD3A38">
      <w:pPr>
        <w:jc w:val="both"/>
        <w:rPr>
          <w:i/>
          <w:iCs/>
        </w:rPr>
      </w:pPr>
      <w:r>
        <w:rPr>
          <w:i/>
          <w:iCs/>
        </w:rPr>
        <w:t xml:space="preserve">Model </w:t>
      </w:r>
      <w:r w:rsidR="00235153">
        <w:rPr>
          <w:i/>
          <w:iCs/>
        </w:rPr>
        <w:t>Selection and Evaluation</w:t>
      </w:r>
    </w:p>
    <w:p w14:paraId="5E406276" w14:textId="5B15406D" w:rsidR="001944D6" w:rsidRDefault="00235153" w:rsidP="00FD3A38">
      <w:pPr>
        <w:jc w:val="both"/>
      </w:pPr>
      <w:r>
        <w:t xml:space="preserve">To ensure the best outcome was identified, both models were evaluated in their optimised forms. Given the challenges associated with obtaining insightful results in this context, a comprehensive approach to model selection was necessary. </w:t>
      </w:r>
    </w:p>
    <w:p w14:paraId="1476D250" w14:textId="337868D2" w:rsidR="00235153" w:rsidRDefault="00235153" w:rsidP="00FD3A38">
      <w:pPr>
        <w:jc w:val="both"/>
      </w:pPr>
      <w:r>
        <w:t>To optimise each model, hyperparameter tuning in combination with optimisation of pre-processing steps was carried out iteratively to obtain the optimal result. Hyperparameter tun</w:t>
      </w:r>
      <w:r w:rsidR="005872A2">
        <w:t>ing utilised a grid search approach as it provided the most comprehensive assessment of hyperparameter within the grid. Hyperparameters assessed in each case were as follows:</w:t>
      </w:r>
    </w:p>
    <w:p w14:paraId="74DCF354" w14:textId="185ED2F6" w:rsidR="005872A2" w:rsidRDefault="005872A2" w:rsidP="00FD3A38">
      <w:pPr>
        <w:jc w:val="both"/>
        <w:rPr>
          <w:i/>
          <w:iCs/>
        </w:rPr>
      </w:pPr>
      <w:r>
        <w:rPr>
          <w:i/>
          <w:iCs/>
        </w:rPr>
        <w:t>Number of Topics/Components:</w:t>
      </w:r>
    </w:p>
    <w:p w14:paraId="71090327" w14:textId="51EE4365" w:rsidR="005872A2" w:rsidRDefault="005872A2" w:rsidP="00FD3A38">
      <w:pPr>
        <w:jc w:val="both"/>
        <w:rPr>
          <w:i/>
          <w:iCs/>
        </w:rPr>
      </w:pPr>
      <w:r>
        <w:rPr>
          <w:i/>
          <w:iCs/>
        </w:rPr>
        <w:t>Alpha:</w:t>
      </w:r>
    </w:p>
    <w:p w14:paraId="2AE2CCEF" w14:textId="2EA660CC" w:rsidR="005872A2" w:rsidRDefault="005872A2" w:rsidP="00FD3A38">
      <w:pPr>
        <w:jc w:val="both"/>
        <w:rPr>
          <w:i/>
          <w:iCs/>
        </w:rPr>
      </w:pPr>
      <w:r>
        <w:rPr>
          <w:i/>
          <w:iCs/>
        </w:rPr>
        <w:t>Solver:</w:t>
      </w:r>
    </w:p>
    <w:p w14:paraId="18A7E854" w14:textId="3C9C4EBC" w:rsidR="005872A2" w:rsidRDefault="005872A2" w:rsidP="00FD3A38">
      <w:pPr>
        <w:jc w:val="both"/>
        <w:rPr>
          <w:i/>
          <w:iCs/>
        </w:rPr>
      </w:pPr>
      <w:r>
        <w:rPr>
          <w:i/>
          <w:iCs/>
        </w:rPr>
        <w:t>Passes:</w:t>
      </w:r>
    </w:p>
    <w:p w14:paraId="3F1B11A7" w14:textId="20486824" w:rsidR="005872A2" w:rsidRDefault="005872A2" w:rsidP="00FD3A38">
      <w:pPr>
        <w:jc w:val="both"/>
        <w:rPr>
          <w:i/>
          <w:iCs/>
        </w:rPr>
      </w:pPr>
      <w:r>
        <w:rPr>
          <w:i/>
          <w:iCs/>
        </w:rPr>
        <w:lastRenderedPageBreak/>
        <w:t>Chunk Size:</w:t>
      </w:r>
    </w:p>
    <w:p w14:paraId="7D49E9C3" w14:textId="42185518" w:rsidR="005872A2" w:rsidRDefault="005872A2" w:rsidP="00FD3A38">
      <w:pPr>
        <w:jc w:val="both"/>
        <w:rPr>
          <w:i/>
          <w:iCs/>
        </w:rPr>
      </w:pPr>
      <w:r>
        <w:rPr>
          <w:i/>
          <w:iCs/>
        </w:rPr>
        <w:t>Solver:</w:t>
      </w:r>
    </w:p>
    <w:p w14:paraId="29B231CD" w14:textId="64F65F49" w:rsidR="005872A2" w:rsidRDefault="005872A2" w:rsidP="00FD3A38">
      <w:pPr>
        <w:jc w:val="both"/>
        <w:rPr>
          <w:i/>
          <w:iCs/>
        </w:rPr>
      </w:pPr>
      <w:r>
        <w:rPr>
          <w:i/>
          <w:iCs/>
        </w:rPr>
        <w:t>Beta Loss:</w:t>
      </w:r>
    </w:p>
    <w:p w14:paraId="080354EE" w14:textId="3BCC6054" w:rsidR="005872A2" w:rsidRDefault="005872A2" w:rsidP="00FD3A38">
      <w:pPr>
        <w:jc w:val="both"/>
        <w:rPr>
          <w:i/>
          <w:iCs/>
        </w:rPr>
      </w:pPr>
      <w:r>
        <w:rPr>
          <w:i/>
          <w:iCs/>
        </w:rPr>
        <w:t>L1 ratio:</w:t>
      </w:r>
    </w:p>
    <w:p w14:paraId="30A2E0FB" w14:textId="38EB868E" w:rsidR="005872A2" w:rsidRDefault="005872A2" w:rsidP="00FD3A38">
      <w:pPr>
        <w:jc w:val="both"/>
      </w:pPr>
      <w:r>
        <w:t>Optimal models in each case were assessed using only one quantitative metric,</w:t>
      </w:r>
      <w:r w:rsidR="00472EC9">
        <w:t xml:space="preserve"> </w:t>
      </w:r>
      <w:proofErr w:type="spellStart"/>
      <w:r w:rsidR="00472EC9">
        <w:t>c_v</w:t>
      </w:r>
      <w:proofErr w:type="spellEnd"/>
      <w:r w:rsidR="00472EC9">
        <w:t xml:space="preserve"> coherence which is calculated using a sliding window, a one-set segmentation of top words and an indirect confirmation measure which uses normalised pointwise mutual information and cosine similarity: </w:t>
      </w:r>
    </w:p>
    <w:p w14:paraId="10B14366" w14:textId="46E810BF" w:rsidR="00472EC9" w:rsidRPr="008B37B3" w:rsidRDefault="00472EC9" w:rsidP="00FD3A38">
      <w:pPr>
        <w:jc w:val="both"/>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sub>
                    <m:sup/>
                    <m:e>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e>
                  </m:nary>
                </m:e>
              </m:d>
            </m:e>
            <m:sub>
              <m:r>
                <w:rPr>
                  <w:rFonts w:ascii="Cambria Math" w:hAnsi="Cambria Math"/>
                </w:rPr>
                <m:t xml:space="preserve">j=1, …, </m:t>
              </m:r>
              <m:d>
                <m:dPr>
                  <m:begChr m:val="|"/>
                  <m:endChr m:val="|"/>
                  <m:ctrlPr>
                    <w:rPr>
                      <w:rFonts w:ascii="Cambria Math" w:hAnsi="Cambria Math"/>
                      <w:i/>
                    </w:rPr>
                  </m:ctrlPr>
                </m:dPr>
                <m:e>
                  <m:r>
                    <w:rPr>
                      <w:rFonts w:ascii="Cambria Math" w:hAnsi="Cambria Math"/>
                    </w:rPr>
                    <m:t>W</m:t>
                  </m:r>
                </m:e>
              </m:d>
            </m:sub>
          </m:sSub>
        </m:oMath>
      </m:oMathPara>
    </w:p>
    <w:p w14:paraId="21F998E3" w14:textId="680A0FBB" w:rsidR="008B37B3" w:rsidRPr="008B37B3" w:rsidRDefault="008B37B3" w:rsidP="00FD3A38">
      <w:pPr>
        <w:jc w:val="both"/>
        <w:rPr>
          <w:rFonts w:eastAsiaTheme="minorEastAsia"/>
        </w:rPr>
      </w:pPr>
      <m:oMathPara>
        <m:oMath>
          <m:r>
            <w:rPr>
              <w:rFonts w:ascii="Cambria Math" w:hAnsi="Cambria Math"/>
            </w:rPr>
            <m:t>NMPI</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e>
            <m:sup>
              <m:r>
                <w:rPr>
                  <w:rFonts w:ascii="Cambria Math" w:hAnsi="Cambria Math"/>
                </w:rPr>
                <m:t>γ</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den>
                          </m:f>
                        </m:e>
                      </m:func>
                    </m:num>
                    <m:den>
                      <m:func>
                        <m:funcPr>
                          <m:ctrlPr>
                            <w:rPr>
                              <w:rFonts w:ascii="Cambria Math" w:hAnsi="Cambria Math"/>
                              <w:i/>
                            </w:rPr>
                          </m:ctrlPr>
                        </m:funcPr>
                        <m:fName>
                          <m:r>
                            <m:rPr>
                              <m:sty m:val="p"/>
                            </m:rPr>
                            <w:rPr>
                              <w:rFonts w:ascii="Cambria Math" w:hAnsi="Cambria Math"/>
                            </w:rPr>
                            <m:t>-</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+ϵ</m:t>
                              </m:r>
                            </m:e>
                          </m:d>
                        </m:e>
                      </m:func>
                    </m:den>
                  </m:f>
                </m:e>
              </m:d>
            </m:e>
            <m:sup>
              <m:r>
                <w:rPr>
                  <w:rFonts w:ascii="Cambria Math" w:hAnsi="Cambria Math"/>
                </w:rPr>
                <m:t>γ</m:t>
              </m:r>
            </m:sup>
          </m:sSup>
        </m:oMath>
      </m:oMathPara>
    </w:p>
    <w:p w14:paraId="59219B93" w14:textId="77D286B9" w:rsidR="008B37B3" w:rsidRPr="00D30194" w:rsidRDefault="00D30194" w:rsidP="00FD3A38">
      <w:pPr>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W</m:t>
                      </m:r>
                    </m:e>
                  </m:d>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den>
          </m:f>
        </m:oMath>
      </m:oMathPara>
    </w:p>
    <w:p w14:paraId="40AEBEAC" w14:textId="68A7204F" w:rsidR="00D30194" w:rsidRPr="00D30194" w:rsidRDefault="00D30194" w:rsidP="00FD3A38">
      <w:pPr>
        <w:jc w:val="both"/>
        <w:rPr>
          <w:rFonts w:eastAsiaTheme="minorEastAsia"/>
        </w:rPr>
      </w:pPr>
      <w:r>
        <w:rPr>
          <w:rFonts w:eastAsiaTheme="minorEastAsia"/>
        </w:rPr>
        <w:t xml:space="preserve">Where the coherence score represents the arithmetic mean of these similarities. The score effectively identifies topics that are coherent and interpretable however it does not in all cases correlate well to human judgement. </w:t>
      </w:r>
      <w:r w:rsidR="004D437A">
        <w:rPr>
          <w:rFonts w:eastAsiaTheme="minorEastAsia"/>
        </w:rPr>
        <w:t>Given the nature of topic modelling, quantitative metrics cannot provide an output which considers the entire picture of the</w:t>
      </w:r>
      <w:r w:rsidR="00887C8A">
        <w:rPr>
          <w:rFonts w:eastAsiaTheme="minorEastAsia"/>
        </w:rPr>
        <w:t xml:space="preserve"> performance as they lack capacity to assess coherence with the degree of nuance of human judgement. For this reason, a series of quantitatively high performing models were identified, and a </w:t>
      </w:r>
      <w:r w:rsidR="00887C8A">
        <w:rPr>
          <w:rFonts w:eastAsiaTheme="minorEastAsia"/>
        </w:rPr>
        <w:t>judgement</w:t>
      </w:r>
      <w:r w:rsidR="00887C8A">
        <w:rPr>
          <w:rFonts w:eastAsiaTheme="minorEastAsia"/>
        </w:rPr>
        <w:t>-</w:t>
      </w:r>
      <w:r w:rsidR="00887C8A">
        <w:rPr>
          <w:rFonts w:eastAsiaTheme="minorEastAsia"/>
        </w:rPr>
        <w:t>based assessment was carried out to characterise the interpretability and relevance of the topics generated.</w:t>
      </w:r>
      <w:r w:rsidR="00887C8A">
        <w:rPr>
          <w:rFonts w:eastAsiaTheme="minorEastAsia"/>
        </w:rPr>
        <w:t xml:space="preserve"> The combination of these two methods aims to offset bias associated with human judgement while still benefiting from the greater ability of human linguistic interpretation to assess such topics compared to quantitative metrics. Finally models with the greatest performance were subjected to a final quality assessment where a random sample of text where the topic was determined to be the dominant feature were generated and judgement was applied to assess their relevance to the respective topics. </w:t>
      </w:r>
    </w:p>
    <w:p w14:paraId="753EE03D" w14:textId="3BE8E1CD" w:rsidR="007F64EF" w:rsidRDefault="007F64EF" w:rsidP="00FD3A38">
      <w:pPr>
        <w:jc w:val="both"/>
        <w:rPr>
          <w:i/>
          <w:iCs/>
        </w:rPr>
      </w:pPr>
      <w:r>
        <w:rPr>
          <w:i/>
          <w:iCs/>
        </w:rPr>
        <w:t>Results</w:t>
      </w:r>
    </w:p>
    <w:tbl>
      <w:tblPr>
        <w:tblStyle w:val="TableGrid"/>
        <w:tblW w:w="0" w:type="auto"/>
        <w:tblLook w:val="04A0" w:firstRow="1" w:lastRow="0" w:firstColumn="1" w:lastColumn="0" w:noHBand="0" w:noVBand="1"/>
      </w:tblPr>
      <w:tblGrid>
        <w:gridCol w:w="4508"/>
        <w:gridCol w:w="4508"/>
      </w:tblGrid>
      <w:tr w:rsidR="005530C1" w14:paraId="0D087EC7" w14:textId="77777777" w:rsidTr="005530C1">
        <w:tc>
          <w:tcPr>
            <w:tcW w:w="4508" w:type="dxa"/>
          </w:tcPr>
          <w:p w14:paraId="13775CD1" w14:textId="27D257F9" w:rsidR="005530C1" w:rsidRPr="005530C1" w:rsidRDefault="005530C1" w:rsidP="00FD3A38">
            <w:pPr>
              <w:jc w:val="both"/>
              <w:rPr>
                <w:b/>
                <w:bCs/>
              </w:rPr>
            </w:pPr>
            <w:r w:rsidRPr="005530C1">
              <w:rPr>
                <w:b/>
                <w:bCs/>
              </w:rPr>
              <w:t>Top Words for Topic</w:t>
            </w:r>
          </w:p>
        </w:tc>
        <w:tc>
          <w:tcPr>
            <w:tcW w:w="4508" w:type="dxa"/>
          </w:tcPr>
          <w:p w14:paraId="653067BC" w14:textId="60A8CE7A" w:rsidR="005530C1" w:rsidRPr="005530C1" w:rsidRDefault="005530C1" w:rsidP="00FD3A38">
            <w:pPr>
              <w:jc w:val="both"/>
              <w:rPr>
                <w:b/>
                <w:bCs/>
              </w:rPr>
            </w:pPr>
            <w:r w:rsidRPr="005530C1">
              <w:rPr>
                <w:b/>
                <w:bCs/>
              </w:rPr>
              <w:t xml:space="preserve">Interpretation </w:t>
            </w:r>
          </w:p>
        </w:tc>
      </w:tr>
      <w:tr w:rsidR="005530C1" w14:paraId="6BD4CE2F" w14:textId="77777777" w:rsidTr="005364BA">
        <w:tc>
          <w:tcPr>
            <w:tcW w:w="9016" w:type="dxa"/>
            <w:gridSpan w:val="2"/>
          </w:tcPr>
          <w:p w14:paraId="4B288074" w14:textId="56DE5650" w:rsidR="005530C1" w:rsidRPr="005530C1" w:rsidRDefault="005530C1" w:rsidP="00FD3A38">
            <w:pPr>
              <w:jc w:val="both"/>
              <w:rPr>
                <w:b/>
                <w:bCs/>
              </w:rPr>
            </w:pPr>
            <w:r w:rsidRPr="005530C1">
              <w:rPr>
                <w:b/>
                <w:bCs/>
              </w:rPr>
              <w:t>LDA model- All Tweets (Coherence Score=0.604)</w:t>
            </w:r>
          </w:p>
        </w:tc>
      </w:tr>
      <w:tr w:rsidR="005530C1" w14:paraId="798500A4" w14:textId="77777777" w:rsidTr="005530C1">
        <w:tc>
          <w:tcPr>
            <w:tcW w:w="4508" w:type="dxa"/>
          </w:tcPr>
          <w:p w14:paraId="5DF6DE6E" w14:textId="13DAD275" w:rsidR="005530C1" w:rsidRDefault="005530C1" w:rsidP="00FD3A38">
            <w:pPr>
              <w:jc w:val="both"/>
            </w:pPr>
            <w:r>
              <w:t>Like, Love, Year, Get, Tri, Make, Old, Let, Also, Think</w:t>
            </w:r>
          </w:p>
        </w:tc>
        <w:tc>
          <w:tcPr>
            <w:tcW w:w="4508" w:type="dxa"/>
          </w:tcPr>
          <w:p w14:paraId="62BFF774" w14:textId="6472BEA7" w:rsidR="005530C1" w:rsidRDefault="007473EB" w:rsidP="00FD3A38">
            <w:pPr>
              <w:jc w:val="both"/>
            </w:pPr>
            <w:r>
              <w:t>Expression of Preference</w:t>
            </w:r>
          </w:p>
        </w:tc>
      </w:tr>
      <w:tr w:rsidR="005530C1" w14:paraId="1512709C" w14:textId="77777777" w:rsidTr="005530C1">
        <w:tc>
          <w:tcPr>
            <w:tcW w:w="4508" w:type="dxa"/>
          </w:tcPr>
          <w:p w14:paraId="7E769C2B" w14:textId="2BE3B7F0" w:rsidR="005530C1" w:rsidRDefault="005530C1" w:rsidP="00FD3A38">
            <w:pPr>
              <w:jc w:val="both"/>
            </w:pPr>
            <w:r>
              <w:t xml:space="preserve">Name, Want, Would, Life, Answer, Miss, Come, You, Jazz, </w:t>
            </w:r>
            <w:proofErr w:type="gramStart"/>
            <w:r>
              <w:t>Anyway</w:t>
            </w:r>
            <w:proofErr w:type="gramEnd"/>
            <w:r>
              <w:t xml:space="preserve"> </w:t>
            </w:r>
          </w:p>
        </w:tc>
        <w:tc>
          <w:tcPr>
            <w:tcW w:w="4508" w:type="dxa"/>
          </w:tcPr>
          <w:p w14:paraId="275222EC" w14:textId="5DC927B0" w:rsidR="005530C1" w:rsidRDefault="007473EB" w:rsidP="00FD3A38">
            <w:pPr>
              <w:jc w:val="both"/>
            </w:pPr>
            <w:r>
              <w:t>Reflection or Contemplation of Past Events</w:t>
            </w:r>
          </w:p>
        </w:tc>
      </w:tr>
      <w:tr w:rsidR="005530C1" w14:paraId="76441253" w14:textId="77777777" w:rsidTr="005530C1">
        <w:tc>
          <w:tcPr>
            <w:tcW w:w="4508" w:type="dxa"/>
          </w:tcPr>
          <w:p w14:paraId="7F76BEF9" w14:textId="628845E5" w:rsidR="005530C1" w:rsidRDefault="005530C1" w:rsidP="00FD3A38">
            <w:pPr>
              <w:jc w:val="both"/>
            </w:pPr>
            <w:r>
              <w:t xml:space="preserve">Get, Time, </w:t>
            </w:r>
            <w:proofErr w:type="gramStart"/>
            <w:r>
              <w:t>Look</w:t>
            </w:r>
            <w:proofErr w:type="gramEnd"/>
            <w:r>
              <w:t>, Can’t, See, Account, Wait, Show, Lot, Happy</w:t>
            </w:r>
          </w:p>
        </w:tc>
        <w:tc>
          <w:tcPr>
            <w:tcW w:w="4508" w:type="dxa"/>
          </w:tcPr>
          <w:p w14:paraId="09896067" w14:textId="25EA543D" w:rsidR="005530C1" w:rsidRDefault="007473EB" w:rsidP="00FD3A38">
            <w:pPr>
              <w:jc w:val="both"/>
            </w:pPr>
            <w:r>
              <w:t>Personal Experiences or Expectations</w:t>
            </w:r>
          </w:p>
        </w:tc>
      </w:tr>
      <w:tr w:rsidR="005530C1" w14:paraId="508741B4" w14:textId="77777777" w:rsidTr="005530C1">
        <w:tc>
          <w:tcPr>
            <w:tcW w:w="4508" w:type="dxa"/>
          </w:tcPr>
          <w:p w14:paraId="24164C9B" w14:textId="1D4F3F01" w:rsidR="005530C1" w:rsidRDefault="005530C1" w:rsidP="00FD3A38">
            <w:pPr>
              <w:jc w:val="both"/>
            </w:pPr>
            <w:r>
              <w:t>People, Da</w:t>
            </w:r>
            <w:r w:rsidR="007473EB">
              <w:t>y</w:t>
            </w:r>
            <w:r>
              <w:t>, Every, One, Give, Four, Could, Always, Live, Help</w:t>
            </w:r>
          </w:p>
        </w:tc>
        <w:tc>
          <w:tcPr>
            <w:tcW w:w="4508" w:type="dxa"/>
          </w:tcPr>
          <w:p w14:paraId="0685A7E9" w14:textId="6F8EF476" w:rsidR="005530C1" w:rsidRDefault="007473EB" w:rsidP="00FD3A38">
            <w:pPr>
              <w:jc w:val="both"/>
            </w:pPr>
            <w:r>
              <w:t>Routine Life</w:t>
            </w:r>
          </w:p>
        </w:tc>
      </w:tr>
      <w:tr w:rsidR="005530C1" w14:paraId="33633E9F" w14:textId="77777777" w:rsidTr="009179EF">
        <w:tc>
          <w:tcPr>
            <w:tcW w:w="9016" w:type="dxa"/>
            <w:gridSpan w:val="2"/>
          </w:tcPr>
          <w:p w14:paraId="5864F04A" w14:textId="141643D4" w:rsidR="005530C1" w:rsidRPr="005530C1" w:rsidRDefault="005530C1" w:rsidP="00FD3A38">
            <w:pPr>
              <w:jc w:val="both"/>
              <w:rPr>
                <w:b/>
                <w:bCs/>
              </w:rPr>
            </w:pPr>
            <w:r w:rsidRPr="005530C1">
              <w:rPr>
                <w:b/>
                <w:bCs/>
              </w:rPr>
              <w:t xml:space="preserve">LDA model- </w:t>
            </w:r>
            <w:r w:rsidRPr="005530C1">
              <w:rPr>
                <w:b/>
                <w:bCs/>
              </w:rPr>
              <w:t>Sarcastic Subset</w:t>
            </w:r>
            <w:r w:rsidRPr="005530C1">
              <w:rPr>
                <w:b/>
                <w:bCs/>
              </w:rPr>
              <w:t xml:space="preserve"> (Coherence Score=0.</w:t>
            </w:r>
            <w:r w:rsidRPr="005530C1">
              <w:rPr>
                <w:b/>
                <w:bCs/>
              </w:rPr>
              <w:t>560</w:t>
            </w:r>
            <w:r w:rsidRPr="005530C1">
              <w:rPr>
                <w:b/>
                <w:bCs/>
              </w:rPr>
              <w:t>)</w:t>
            </w:r>
          </w:p>
        </w:tc>
      </w:tr>
      <w:tr w:rsidR="005530C1" w14:paraId="4C013028" w14:textId="77777777" w:rsidTr="005530C1">
        <w:tc>
          <w:tcPr>
            <w:tcW w:w="4508" w:type="dxa"/>
          </w:tcPr>
          <w:p w14:paraId="1119681F" w14:textId="0CD72485" w:rsidR="005530C1" w:rsidRDefault="005530C1" w:rsidP="00FD3A38">
            <w:pPr>
              <w:jc w:val="both"/>
            </w:pPr>
            <w:r>
              <w:t>Kill, Love, Yeah, Like, Chill, Busy, Soda, Room, Spider, Spill</w:t>
            </w:r>
          </w:p>
        </w:tc>
        <w:tc>
          <w:tcPr>
            <w:tcW w:w="4508" w:type="dxa"/>
          </w:tcPr>
          <w:p w14:paraId="16BC2C6E" w14:textId="1B92EFAF" w:rsidR="005530C1" w:rsidRDefault="007473EB" w:rsidP="00FD3A38">
            <w:pPr>
              <w:jc w:val="both"/>
            </w:pPr>
            <w:r>
              <w:t xml:space="preserve">Leisure Activities </w:t>
            </w:r>
          </w:p>
        </w:tc>
      </w:tr>
      <w:tr w:rsidR="005530C1" w14:paraId="5DA1E2CC" w14:textId="77777777" w:rsidTr="005530C1">
        <w:tc>
          <w:tcPr>
            <w:tcW w:w="4508" w:type="dxa"/>
          </w:tcPr>
          <w:p w14:paraId="193A5191" w14:textId="685BA7B5" w:rsidR="005530C1" w:rsidRDefault="005530C1" w:rsidP="00FD3A38">
            <w:pPr>
              <w:jc w:val="both"/>
            </w:pPr>
            <w:r>
              <w:lastRenderedPageBreak/>
              <w:t>First, Would, Let, One, Film, Age, People, Forget, Name Close</w:t>
            </w:r>
          </w:p>
        </w:tc>
        <w:tc>
          <w:tcPr>
            <w:tcW w:w="4508" w:type="dxa"/>
          </w:tcPr>
          <w:p w14:paraId="6D57D561" w14:textId="367C2240" w:rsidR="005530C1" w:rsidRDefault="007473EB" w:rsidP="00FD3A38">
            <w:pPr>
              <w:jc w:val="both"/>
            </w:pPr>
            <w:r>
              <w:t>Opinions of Others (In the Media)</w:t>
            </w:r>
          </w:p>
        </w:tc>
      </w:tr>
      <w:tr w:rsidR="005530C1" w14:paraId="06E77624" w14:textId="77777777" w:rsidTr="005530C1">
        <w:tc>
          <w:tcPr>
            <w:tcW w:w="4508" w:type="dxa"/>
          </w:tcPr>
          <w:p w14:paraId="421D6320" w14:textId="5F7CC44E" w:rsidR="005530C1" w:rsidRDefault="005530C1" w:rsidP="00FD3A38">
            <w:pPr>
              <w:jc w:val="both"/>
            </w:pPr>
            <w:r>
              <w:t xml:space="preserve">Casual, Aware, Appropriate, Attire, Croc, Work, Show, </w:t>
            </w:r>
            <w:proofErr w:type="gramStart"/>
            <w:r>
              <w:t>Wow</w:t>
            </w:r>
            <w:proofErr w:type="gramEnd"/>
            <w:r>
              <w:t>, Get, Nice</w:t>
            </w:r>
          </w:p>
        </w:tc>
        <w:tc>
          <w:tcPr>
            <w:tcW w:w="4508" w:type="dxa"/>
          </w:tcPr>
          <w:p w14:paraId="7C709A96" w14:textId="3F330B14" w:rsidR="005530C1" w:rsidRDefault="007473EB" w:rsidP="00FD3A38">
            <w:pPr>
              <w:jc w:val="both"/>
            </w:pPr>
            <w:r>
              <w:t>Appearance and Clothing</w:t>
            </w:r>
          </w:p>
        </w:tc>
      </w:tr>
      <w:tr w:rsidR="005530C1" w14:paraId="7162F33E" w14:textId="77777777" w:rsidTr="005530C1">
        <w:tc>
          <w:tcPr>
            <w:tcW w:w="4508" w:type="dxa"/>
          </w:tcPr>
          <w:p w14:paraId="42294E84" w14:textId="6CFE1BD7" w:rsidR="005530C1" w:rsidRDefault="007473EB" w:rsidP="00FD3A38">
            <w:pPr>
              <w:jc w:val="both"/>
            </w:pPr>
            <w:r>
              <w:t xml:space="preserve">Don’t, Think, </w:t>
            </w:r>
            <w:proofErr w:type="gramStart"/>
            <w:r>
              <w:t>There</w:t>
            </w:r>
            <w:proofErr w:type="gramEnd"/>
            <w:r>
              <w:t>, Tell, Start, Enough, Suppose, Game, Ye, Get</w:t>
            </w:r>
          </w:p>
        </w:tc>
        <w:tc>
          <w:tcPr>
            <w:tcW w:w="4508" w:type="dxa"/>
          </w:tcPr>
          <w:p w14:paraId="45B5FACA" w14:textId="2894A6B2" w:rsidR="005530C1" w:rsidRDefault="007473EB" w:rsidP="00FD3A38">
            <w:pPr>
              <w:jc w:val="both"/>
            </w:pPr>
            <w:r>
              <w:t>Opinions and Thoughts</w:t>
            </w:r>
          </w:p>
        </w:tc>
      </w:tr>
      <w:tr w:rsidR="007473EB" w14:paraId="0134EB58" w14:textId="77777777" w:rsidTr="00A4310B">
        <w:tc>
          <w:tcPr>
            <w:tcW w:w="9016" w:type="dxa"/>
            <w:gridSpan w:val="2"/>
          </w:tcPr>
          <w:p w14:paraId="3E092DF5" w14:textId="77777777" w:rsidR="007473EB" w:rsidRDefault="007473EB" w:rsidP="00FD3A38">
            <w:pPr>
              <w:jc w:val="both"/>
            </w:pPr>
          </w:p>
        </w:tc>
      </w:tr>
      <w:tr w:rsidR="005530C1" w14:paraId="2FF59560" w14:textId="77777777" w:rsidTr="005530C1">
        <w:tc>
          <w:tcPr>
            <w:tcW w:w="4508" w:type="dxa"/>
          </w:tcPr>
          <w:p w14:paraId="51E4DC56" w14:textId="77777777" w:rsidR="005530C1" w:rsidRDefault="005530C1" w:rsidP="00FD3A38">
            <w:pPr>
              <w:jc w:val="both"/>
            </w:pPr>
          </w:p>
        </w:tc>
        <w:tc>
          <w:tcPr>
            <w:tcW w:w="4508" w:type="dxa"/>
          </w:tcPr>
          <w:p w14:paraId="53E5BFA2" w14:textId="77777777" w:rsidR="005530C1" w:rsidRDefault="005530C1" w:rsidP="00FD3A38">
            <w:pPr>
              <w:jc w:val="both"/>
            </w:pPr>
          </w:p>
        </w:tc>
      </w:tr>
      <w:tr w:rsidR="005530C1" w14:paraId="3036F3AE" w14:textId="77777777" w:rsidTr="005530C1">
        <w:tc>
          <w:tcPr>
            <w:tcW w:w="4508" w:type="dxa"/>
          </w:tcPr>
          <w:p w14:paraId="761805FB" w14:textId="77777777" w:rsidR="005530C1" w:rsidRDefault="005530C1" w:rsidP="00FD3A38">
            <w:pPr>
              <w:jc w:val="both"/>
            </w:pPr>
          </w:p>
        </w:tc>
        <w:tc>
          <w:tcPr>
            <w:tcW w:w="4508" w:type="dxa"/>
          </w:tcPr>
          <w:p w14:paraId="12AA7429" w14:textId="77777777" w:rsidR="005530C1" w:rsidRDefault="005530C1" w:rsidP="00FD3A38">
            <w:pPr>
              <w:jc w:val="both"/>
            </w:pPr>
          </w:p>
        </w:tc>
      </w:tr>
      <w:tr w:rsidR="005530C1" w14:paraId="3AD50BCF" w14:textId="77777777" w:rsidTr="005530C1">
        <w:tc>
          <w:tcPr>
            <w:tcW w:w="4508" w:type="dxa"/>
          </w:tcPr>
          <w:p w14:paraId="342309F0" w14:textId="77777777" w:rsidR="005530C1" w:rsidRDefault="005530C1" w:rsidP="00FD3A38">
            <w:pPr>
              <w:jc w:val="both"/>
            </w:pPr>
          </w:p>
        </w:tc>
        <w:tc>
          <w:tcPr>
            <w:tcW w:w="4508" w:type="dxa"/>
          </w:tcPr>
          <w:p w14:paraId="3F40FA74" w14:textId="77777777" w:rsidR="005530C1" w:rsidRDefault="005530C1" w:rsidP="00FD3A38">
            <w:pPr>
              <w:jc w:val="both"/>
            </w:pPr>
          </w:p>
        </w:tc>
      </w:tr>
    </w:tbl>
    <w:p w14:paraId="52C911B9" w14:textId="77777777" w:rsidR="007F64EF" w:rsidRPr="00887C8A" w:rsidRDefault="007F64EF" w:rsidP="00FD3A38">
      <w:pPr>
        <w:jc w:val="both"/>
      </w:pPr>
    </w:p>
    <w:p w14:paraId="5CCD05E6" w14:textId="77777777" w:rsidR="00FD3A38" w:rsidRPr="006E1FD0" w:rsidRDefault="00FD3A38" w:rsidP="008D1763">
      <w:pPr>
        <w:rPr>
          <w:b/>
          <w:bCs/>
        </w:rPr>
      </w:pPr>
    </w:p>
    <w:p w14:paraId="07E1CB31" w14:textId="79ECB522"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1AC775C6"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w:t>
            </w:r>
            <w:proofErr w:type="gramStart"/>
            <w:r>
              <w:rPr>
                <w:rFonts w:ascii="Calibri" w:hAnsi="Calibri" w:cs="Calibri"/>
                <w:color w:val="000000"/>
              </w:rPr>
              <w:t>much"</w:t>
            </w:r>
            <w:proofErr w:type="gramEnd"/>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w:t>
            </w:r>
            <w:proofErr w:type="gramStart"/>
            <w:r>
              <w:rPr>
                <w:rFonts w:ascii="Calibri" w:hAnsi="Calibri" w:cs="Calibri"/>
                <w:color w:val="000000"/>
              </w:rPr>
              <w:t>damn</w:t>
            </w:r>
            <w:proofErr w:type="gramEnd"/>
            <w:r>
              <w:rPr>
                <w:rFonts w:ascii="Calibri" w:hAnsi="Calibri" w:cs="Calibri"/>
                <w:color w:val="000000"/>
              </w:rPr>
              <w:t xml:space="preserve">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lastRenderedPageBreak/>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proofErr w:type="gramStart"/>
            <w:r>
              <w:rPr>
                <w:rFonts w:ascii="Calibri" w:hAnsi="Calibri" w:cs="Calibri"/>
                <w:color w:val="000000"/>
              </w:rPr>
              <w:t>grimey</w:t>
            </w:r>
            <w:proofErr w:type="spellEnd"/>
            <w:proofErr w:type="gram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proofErr w:type="gramStart"/>
            <w:r>
              <w:rPr>
                <w:rFonts w:ascii="Calibri" w:hAnsi="Calibri" w:cs="Calibri"/>
                <w:color w:val="000000"/>
              </w:rPr>
              <w:t>vIdEos</w:t>
            </w:r>
            <w:proofErr w:type="spellEnd"/>
            <w:r>
              <w:rPr>
                <w:rFonts w:ascii="Calibri" w:hAnsi="Calibri" w:cs="Calibri"/>
                <w:color w:val="000000"/>
              </w:rPr>
              <w:t>.</w:t>
            </w:r>
            <w:proofErr w:type="gram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w:t>
            </w:r>
            <w:proofErr w:type="gramStart"/>
            <w:r>
              <w:rPr>
                <w:rFonts w:ascii="Calibri" w:hAnsi="Calibri" w:cs="Calibri"/>
                <w:color w:val="000000"/>
              </w:rPr>
              <w:t>stressed</w:t>
            </w:r>
            <w:proofErr w:type="gramEnd"/>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lastRenderedPageBreak/>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 xml:space="preserve">The only thing I got from college was a caffeine </w:t>
            </w:r>
            <w:proofErr w:type="gramStart"/>
            <w:r>
              <w:rPr>
                <w:rFonts w:ascii="Calibri" w:hAnsi="Calibri" w:cs="Calibri"/>
                <w:color w:val="000000"/>
              </w:rPr>
              <w:t>addiction</w:t>
            </w:r>
            <w:proofErr w:type="gramEnd"/>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w:t>
            </w:r>
            <w:proofErr w:type="gramStart"/>
            <w:r>
              <w:rPr>
                <w:rFonts w:ascii="Calibri" w:hAnsi="Calibri" w:cs="Calibri"/>
                <w:color w:val="000000"/>
              </w:rPr>
              <w:t>her !!!</w:t>
            </w:r>
            <w:proofErr w:type="gramEnd"/>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 xml:space="preserve">I don't </w:t>
            </w:r>
            <w:proofErr w:type="gramStart"/>
            <w:r>
              <w:rPr>
                <w:rFonts w:ascii="Calibri" w:hAnsi="Calibri" w:cs="Calibri"/>
                <w:color w:val="000000"/>
              </w:rPr>
              <w:t>know</w:t>
            </w:r>
            <w:proofErr w:type="gramEnd"/>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w:t>
            </w:r>
            <w:proofErr w:type="gramStart"/>
            <w:r>
              <w:rPr>
                <w:rFonts w:ascii="Calibri" w:hAnsi="Calibri" w:cs="Calibri"/>
                <w:color w:val="000000"/>
              </w:rPr>
              <w:t>Arnold ???</w:t>
            </w:r>
            <w:proofErr w:type="gramEnd"/>
            <w:r>
              <w:rPr>
                <w:rFonts w:ascii="Calibri" w:hAnsi="Calibri" w:cs="Calibri"/>
                <w:color w:val="000000"/>
              </w:rPr>
              <w:t xml:space="preserve">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 xml:space="preserve">ANY PENSIONER AND </w:t>
            </w:r>
            <w:proofErr w:type="gramStart"/>
            <w:r>
              <w:rPr>
                <w:rFonts w:ascii="Calibri" w:hAnsi="Calibri" w:cs="Calibri"/>
                <w:color w:val="000000"/>
              </w:rPr>
              <w:t>4 YEAR OLD</w:t>
            </w:r>
            <w:proofErr w:type="gramEnd"/>
            <w:r>
              <w:rPr>
                <w:rFonts w:ascii="Calibri" w:hAnsi="Calibri" w:cs="Calibri"/>
                <w:color w:val="000000"/>
              </w:rPr>
              <w:t xml:space="preserve">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 xml:space="preserve">ANY PENSIONER AND 4 YEAR OLD WHO DARE TAKE ME ON AT DINOSAUR THEMED CRAZY GOLF WILL BE CRUSHED, CRUSHED I TELL </w:t>
            </w:r>
            <w:proofErr w:type="gramStart"/>
            <w:r>
              <w:rPr>
                <w:rFonts w:ascii="Calibri" w:hAnsi="Calibri" w:cs="Calibri"/>
                <w:color w:val="000000"/>
              </w:rPr>
              <w:t>YOU.</w:t>
            </w:r>
            <w:r>
              <w:rPr>
                <w:rFonts w:ascii="Segoe UI Emoji" w:hAnsi="Segoe UI Emoji" w:cs="Segoe UI Emoji"/>
                <w:color w:val="000000"/>
              </w:rPr>
              <w:t>😡</w:t>
            </w:r>
            <w:proofErr w:type="gramEnd"/>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 xml:space="preserve">I've said it </w:t>
            </w:r>
            <w:proofErr w:type="gramStart"/>
            <w:r>
              <w:rPr>
                <w:rFonts w:ascii="Calibri" w:hAnsi="Calibri" w:cs="Calibri"/>
                <w:color w:val="000000"/>
              </w:rPr>
              <w:t>before</w:t>
            </w:r>
            <w:proofErr w:type="gramEnd"/>
            <w:r>
              <w:rPr>
                <w:rFonts w:ascii="Calibri" w:hAnsi="Calibri" w:cs="Calibri"/>
                <w:color w:val="000000"/>
              </w:rPr>
              <w:t xml:space="preserv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 xml:space="preserve">See Brexit is going </w:t>
            </w:r>
            <w:proofErr w:type="gramStart"/>
            <w:r>
              <w:rPr>
                <w:rFonts w:ascii="Calibri" w:hAnsi="Calibri" w:cs="Calibri"/>
                <w:color w:val="000000"/>
              </w:rPr>
              <w:t>well</w:t>
            </w:r>
            <w:proofErr w:type="gramEnd"/>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lastRenderedPageBreak/>
              <w:t xml:space="preserve">Just like to congratulate everyone on the Kop today for the fastest ever Poor Scouser Tommy. Slow the fuck </w:t>
            </w:r>
            <w:proofErr w:type="gramStart"/>
            <w:r>
              <w:rPr>
                <w:rFonts w:ascii="Calibri" w:hAnsi="Calibri" w:cs="Calibri"/>
                <w:color w:val="000000"/>
              </w:rPr>
              <w:t>down</w:t>
            </w:r>
            <w:proofErr w:type="gramEnd"/>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 xml:space="preserve">Just like to congratulate everyone on the Kop today for the fastest ever Poor Scouser Tommy. Slow the </w:t>
            </w:r>
            <w:proofErr w:type="gramStart"/>
            <w:r>
              <w:rPr>
                <w:rFonts w:ascii="Calibri" w:hAnsi="Calibri" w:cs="Calibri"/>
                <w:color w:val="000000"/>
              </w:rPr>
              <w:t>fuck</w:t>
            </w:r>
            <w:proofErr w:type="gramEnd"/>
            <w:r>
              <w:rPr>
                <w:rFonts w:ascii="Calibri" w:hAnsi="Calibri" w:cs="Calibri"/>
                <w:color w:val="000000"/>
              </w:rPr>
              <w:t xml:space="preserve">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 xml:space="preserve">It is </w:t>
            </w:r>
            <w:proofErr w:type="gramStart"/>
            <w:r>
              <w:rPr>
                <w:rFonts w:ascii="Calibri" w:hAnsi="Calibri" w:cs="Calibri"/>
                <w:color w:val="000000"/>
              </w:rPr>
              <w:t>sarcastic</w:t>
            </w:r>
            <w:proofErr w:type="gramEnd"/>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 xml:space="preserve">It is not </w:t>
            </w:r>
            <w:proofErr w:type="gramStart"/>
            <w:r>
              <w:rPr>
                <w:rFonts w:ascii="Calibri" w:hAnsi="Calibri" w:cs="Calibri"/>
                <w:color w:val="000000"/>
              </w:rPr>
              <w:t>sarcastic</w:t>
            </w:r>
            <w:proofErr w:type="gramEnd"/>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lastRenderedPageBreak/>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lastRenderedPageBreak/>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lastRenderedPageBreak/>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lastRenderedPageBreak/>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lastRenderedPageBreak/>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lastRenderedPageBreak/>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lastRenderedPageBreak/>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lastRenderedPageBreak/>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lastRenderedPageBreak/>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lastRenderedPageBreak/>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lastRenderedPageBreak/>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lastRenderedPageBreak/>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C56"/>
    <w:multiLevelType w:val="hybridMultilevel"/>
    <w:tmpl w:val="D696DB0C"/>
    <w:lvl w:ilvl="0" w:tplc="0E543230">
      <w:start w:val="1"/>
      <w:numFmt w:val="bullet"/>
      <w:lvlText w:val="•"/>
      <w:lvlJc w:val="left"/>
      <w:pPr>
        <w:tabs>
          <w:tab w:val="num" w:pos="720"/>
        </w:tabs>
        <w:ind w:left="720" w:hanging="360"/>
      </w:pPr>
      <w:rPr>
        <w:rFonts w:ascii="Times New Roman" w:hAnsi="Times New Roman" w:hint="default"/>
      </w:rPr>
    </w:lvl>
    <w:lvl w:ilvl="1" w:tplc="A3F21F36" w:tentative="1">
      <w:start w:val="1"/>
      <w:numFmt w:val="bullet"/>
      <w:lvlText w:val="•"/>
      <w:lvlJc w:val="left"/>
      <w:pPr>
        <w:tabs>
          <w:tab w:val="num" w:pos="1440"/>
        </w:tabs>
        <w:ind w:left="1440" w:hanging="360"/>
      </w:pPr>
      <w:rPr>
        <w:rFonts w:ascii="Times New Roman" w:hAnsi="Times New Roman" w:hint="default"/>
      </w:rPr>
    </w:lvl>
    <w:lvl w:ilvl="2" w:tplc="CF28CAEC" w:tentative="1">
      <w:start w:val="1"/>
      <w:numFmt w:val="bullet"/>
      <w:lvlText w:val="•"/>
      <w:lvlJc w:val="left"/>
      <w:pPr>
        <w:tabs>
          <w:tab w:val="num" w:pos="2160"/>
        </w:tabs>
        <w:ind w:left="2160" w:hanging="360"/>
      </w:pPr>
      <w:rPr>
        <w:rFonts w:ascii="Times New Roman" w:hAnsi="Times New Roman" w:hint="default"/>
      </w:rPr>
    </w:lvl>
    <w:lvl w:ilvl="3" w:tplc="4A32E618" w:tentative="1">
      <w:start w:val="1"/>
      <w:numFmt w:val="bullet"/>
      <w:lvlText w:val="•"/>
      <w:lvlJc w:val="left"/>
      <w:pPr>
        <w:tabs>
          <w:tab w:val="num" w:pos="2880"/>
        </w:tabs>
        <w:ind w:left="2880" w:hanging="360"/>
      </w:pPr>
      <w:rPr>
        <w:rFonts w:ascii="Times New Roman" w:hAnsi="Times New Roman" w:hint="default"/>
      </w:rPr>
    </w:lvl>
    <w:lvl w:ilvl="4" w:tplc="B4A0EDC8" w:tentative="1">
      <w:start w:val="1"/>
      <w:numFmt w:val="bullet"/>
      <w:lvlText w:val="•"/>
      <w:lvlJc w:val="left"/>
      <w:pPr>
        <w:tabs>
          <w:tab w:val="num" w:pos="3600"/>
        </w:tabs>
        <w:ind w:left="3600" w:hanging="360"/>
      </w:pPr>
      <w:rPr>
        <w:rFonts w:ascii="Times New Roman" w:hAnsi="Times New Roman" w:hint="default"/>
      </w:rPr>
    </w:lvl>
    <w:lvl w:ilvl="5" w:tplc="BBBCBE4C" w:tentative="1">
      <w:start w:val="1"/>
      <w:numFmt w:val="bullet"/>
      <w:lvlText w:val="•"/>
      <w:lvlJc w:val="left"/>
      <w:pPr>
        <w:tabs>
          <w:tab w:val="num" w:pos="4320"/>
        </w:tabs>
        <w:ind w:left="4320" w:hanging="360"/>
      </w:pPr>
      <w:rPr>
        <w:rFonts w:ascii="Times New Roman" w:hAnsi="Times New Roman" w:hint="default"/>
      </w:rPr>
    </w:lvl>
    <w:lvl w:ilvl="6" w:tplc="E3D87960" w:tentative="1">
      <w:start w:val="1"/>
      <w:numFmt w:val="bullet"/>
      <w:lvlText w:val="•"/>
      <w:lvlJc w:val="left"/>
      <w:pPr>
        <w:tabs>
          <w:tab w:val="num" w:pos="5040"/>
        </w:tabs>
        <w:ind w:left="5040" w:hanging="360"/>
      </w:pPr>
      <w:rPr>
        <w:rFonts w:ascii="Times New Roman" w:hAnsi="Times New Roman" w:hint="default"/>
      </w:rPr>
    </w:lvl>
    <w:lvl w:ilvl="7" w:tplc="F6801AA4" w:tentative="1">
      <w:start w:val="1"/>
      <w:numFmt w:val="bullet"/>
      <w:lvlText w:val="•"/>
      <w:lvlJc w:val="left"/>
      <w:pPr>
        <w:tabs>
          <w:tab w:val="num" w:pos="5760"/>
        </w:tabs>
        <w:ind w:left="5760" w:hanging="360"/>
      </w:pPr>
      <w:rPr>
        <w:rFonts w:ascii="Times New Roman" w:hAnsi="Times New Roman" w:hint="default"/>
      </w:rPr>
    </w:lvl>
    <w:lvl w:ilvl="8" w:tplc="785CDB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B949EA"/>
    <w:multiLevelType w:val="hybridMultilevel"/>
    <w:tmpl w:val="D82488B8"/>
    <w:lvl w:ilvl="0" w:tplc="6922D350">
      <w:start w:val="1"/>
      <w:numFmt w:val="bullet"/>
      <w:lvlText w:val="•"/>
      <w:lvlJc w:val="left"/>
      <w:pPr>
        <w:tabs>
          <w:tab w:val="num" w:pos="720"/>
        </w:tabs>
        <w:ind w:left="720" w:hanging="360"/>
      </w:pPr>
      <w:rPr>
        <w:rFonts w:ascii="Times New Roman" w:hAnsi="Times New Roman" w:hint="default"/>
      </w:rPr>
    </w:lvl>
    <w:lvl w:ilvl="1" w:tplc="2E689F0C" w:tentative="1">
      <w:start w:val="1"/>
      <w:numFmt w:val="bullet"/>
      <w:lvlText w:val="•"/>
      <w:lvlJc w:val="left"/>
      <w:pPr>
        <w:tabs>
          <w:tab w:val="num" w:pos="1440"/>
        </w:tabs>
        <w:ind w:left="1440" w:hanging="360"/>
      </w:pPr>
      <w:rPr>
        <w:rFonts w:ascii="Times New Roman" w:hAnsi="Times New Roman" w:hint="default"/>
      </w:rPr>
    </w:lvl>
    <w:lvl w:ilvl="2" w:tplc="292261E0" w:tentative="1">
      <w:start w:val="1"/>
      <w:numFmt w:val="bullet"/>
      <w:lvlText w:val="•"/>
      <w:lvlJc w:val="left"/>
      <w:pPr>
        <w:tabs>
          <w:tab w:val="num" w:pos="2160"/>
        </w:tabs>
        <w:ind w:left="2160" w:hanging="360"/>
      </w:pPr>
      <w:rPr>
        <w:rFonts w:ascii="Times New Roman" w:hAnsi="Times New Roman" w:hint="default"/>
      </w:rPr>
    </w:lvl>
    <w:lvl w:ilvl="3" w:tplc="43684604" w:tentative="1">
      <w:start w:val="1"/>
      <w:numFmt w:val="bullet"/>
      <w:lvlText w:val="•"/>
      <w:lvlJc w:val="left"/>
      <w:pPr>
        <w:tabs>
          <w:tab w:val="num" w:pos="2880"/>
        </w:tabs>
        <w:ind w:left="2880" w:hanging="360"/>
      </w:pPr>
      <w:rPr>
        <w:rFonts w:ascii="Times New Roman" w:hAnsi="Times New Roman" w:hint="default"/>
      </w:rPr>
    </w:lvl>
    <w:lvl w:ilvl="4" w:tplc="981838B2" w:tentative="1">
      <w:start w:val="1"/>
      <w:numFmt w:val="bullet"/>
      <w:lvlText w:val="•"/>
      <w:lvlJc w:val="left"/>
      <w:pPr>
        <w:tabs>
          <w:tab w:val="num" w:pos="3600"/>
        </w:tabs>
        <w:ind w:left="3600" w:hanging="360"/>
      </w:pPr>
      <w:rPr>
        <w:rFonts w:ascii="Times New Roman" w:hAnsi="Times New Roman" w:hint="default"/>
      </w:rPr>
    </w:lvl>
    <w:lvl w:ilvl="5" w:tplc="82323188" w:tentative="1">
      <w:start w:val="1"/>
      <w:numFmt w:val="bullet"/>
      <w:lvlText w:val="•"/>
      <w:lvlJc w:val="left"/>
      <w:pPr>
        <w:tabs>
          <w:tab w:val="num" w:pos="4320"/>
        </w:tabs>
        <w:ind w:left="4320" w:hanging="360"/>
      </w:pPr>
      <w:rPr>
        <w:rFonts w:ascii="Times New Roman" w:hAnsi="Times New Roman" w:hint="default"/>
      </w:rPr>
    </w:lvl>
    <w:lvl w:ilvl="6" w:tplc="B6EE635E" w:tentative="1">
      <w:start w:val="1"/>
      <w:numFmt w:val="bullet"/>
      <w:lvlText w:val="•"/>
      <w:lvlJc w:val="left"/>
      <w:pPr>
        <w:tabs>
          <w:tab w:val="num" w:pos="5040"/>
        </w:tabs>
        <w:ind w:left="5040" w:hanging="360"/>
      </w:pPr>
      <w:rPr>
        <w:rFonts w:ascii="Times New Roman" w:hAnsi="Times New Roman" w:hint="default"/>
      </w:rPr>
    </w:lvl>
    <w:lvl w:ilvl="7" w:tplc="70DC39A4" w:tentative="1">
      <w:start w:val="1"/>
      <w:numFmt w:val="bullet"/>
      <w:lvlText w:val="•"/>
      <w:lvlJc w:val="left"/>
      <w:pPr>
        <w:tabs>
          <w:tab w:val="num" w:pos="5760"/>
        </w:tabs>
        <w:ind w:left="5760" w:hanging="360"/>
      </w:pPr>
      <w:rPr>
        <w:rFonts w:ascii="Times New Roman" w:hAnsi="Times New Roman" w:hint="default"/>
      </w:rPr>
    </w:lvl>
    <w:lvl w:ilvl="8" w:tplc="A086B5E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474A2A"/>
    <w:multiLevelType w:val="hybridMultilevel"/>
    <w:tmpl w:val="DAA6C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A723E5C"/>
    <w:multiLevelType w:val="hybridMultilevel"/>
    <w:tmpl w:val="408C84A0"/>
    <w:lvl w:ilvl="0" w:tplc="86F4BC98">
      <w:start w:val="1"/>
      <w:numFmt w:val="bullet"/>
      <w:lvlText w:val="•"/>
      <w:lvlJc w:val="left"/>
      <w:pPr>
        <w:tabs>
          <w:tab w:val="num" w:pos="720"/>
        </w:tabs>
        <w:ind w:left="720" w:hanging="360"/>
      </w:pPr>
      <w:rPr>
        <w:rFonts w:ascii="Times New Roman" w:hAnsi="Times New Roman" w:hint="default"/>
      </w:rPr>
    </w:lvl>
    <w:lvl w:ilvl="1" w:tplc="C39261E4" w:tentative="1">
      <w:start w:val="1"/>
      <w:numFmt w:val="bullet"/>
      <w:lvlText w:val="•"/>
      <w:lvlJc w:val="left"/>
      <w:pPr>
        <w:tabs>
          <w:tab w:val="num" w:pos="1440"/>
        </w:tabs>
        <w:ind w:left="1440" w:hanging="360"/>
      </w:pPr>
      <w:rPr>
        <w:rFonts w:ascii="Times New Roman" w:hAnsi="Times New Roman" w:hint="default"/>
      </w:rPr>
    </w:lvl>
    <w:lvl w:ilvl="2" w:tplc="BB6805EC" w:tentative="1">
      <w:start w:val="1"/>
      <w:numFmt w:val="bullet"/>
      <w:lvlText w:val="•"/>
      <w:lvlJc w:val="left"/>
      <w:pPr>
        <w:tabs>
          <w:tab w:val="num" w:pos="2160"/>
        </w:tabs>
        <w:ind w:left="2160" w:hanging="360"/>
      </w:pPr>
      <w:rPr>
        <w:rFonts w:ascii="Times New Roman" w:hAnsi="Times New Roman" w:hint="default"/>
      </w:rPr>
    </w:lvl>
    <w:lvl w:ilvl="3" w:tplc="7796425C" w:tentative="1">
      <w:start w:val="1"/>
      <w:numFmt w:val="bullet"/>
      <w:lvlText w:val="•"/>
      <w:lvlJc w:val="left"/>
      <w:pPr>
        <w:tabs>
          <w:tab w:val="num" w:pos="2880"/>
        </w:tabs>
        <w:ind w:left="2880" w:hanging="360"/>
      </w:pPr>
      <w:rPr>
        <w:rFonts w:ascii="Times New Roman" w:hAnsi="Times New Roman" w:hint="default"/>
      </w:rPr>
    </w:lvl>
    <w:lvl w:ilvl="4" w:tplc="2196E8DA" w:tentative="1">
      <w:start w:val="1"/>
      <w:numFmt w:val="bullet"/>
      <w:lvlText w:val="•"/>
      <w:lvlJc w:val="left"/>
      <w:pPr>
        <w:tabs>
          <w:tab w:val="num" w:pos="3600"/>
        </w:tabs>
        <w:ind w:left="3600" w:hanging="360"/>
      </w:pPr>
      <w:rPr>
        <w:rFonts w:ascii="Times New Roman" w:hAnsi="Times New Roman" w:hint="default"/>
      </w:rPr>
    </w:lvl>
    <w:lvl w:ilvl="5" w:tplc="76121062" w:tentative="1">
      <w:start w:val="1"/>
      <w:numFmt w:val="bullet"/>
      <w:lvlText w:val="•"/>
      <w:lvlJc w:val="left"/>
      <w:pPr>
        <w:tabs>
          <w:tab w:val="num" w:pos="4320"/>
        </w:tabs>
        <w:ind w:left="4320" w:hanging="360"/>
      </w:pPr>
      <w:rPr>
        <w:rFonts w:ascii="Times New Roman" w:hAnsi="Times New Roman" w:hint="default"/>
      </w:rPr>
    </w:lvl>
    <w:lvl w:ilvl="6" w:tplc="0058A0AC" w:tentative="1">
      <w:start w:val="1"/>
      <w:numFmt w:val="bullet"/>
      <w:lvlText w:val="•"/>
      <w:lvlJc w:val="left"/>
      <w:pPr>
        <w:tabs>
          <w:tab w:val="num" w:pos="5040"/>
        </w:tabs>
        <w:ind w:left="5040" w:hanging="360"/>
      </w:pPr>
      <w:rPr>
        <w:rFonts w:ascii="Times New Roman" w:hAnsi="Times New Roman" w:hint="default"/>
      </w:rPr>
    </w:lvl>
    <w:lvl w:ilvl="7" w:tplc="7D441C4C" w:tentative="1">
      <w:start w:val="1"/>
      <w:numFmt w:val="bullet"/>
      <w:lvlText w:val="•"/>
      <w:lvlJc w:val="left"/>
      <w:pPr>
        <w:tabs>
          <w:tab w:val="num" w:pos="5760"/>
        </w:tabs>
        <w:ind w:left="5760" w:hanging="360"/>
      </w:pPr>
      <w:rPr>
        <w:rFonts w:ascii="Times New Roman" w:hAnsi="Times New Roman" w:hint="default"/>
      </w:rPr>
    </w:lvl>
    <w:lvl w:ilvl="8" w:tplc="F6221072" w:tentative="1">
      <w:start w:val="1"/>
      <w:numFmt w:val="bullet"/>
      <w:lvlText w:val="•"/>
      <w:lvlJc w:val="left"/>
      <w:pPr>
        <w:tabs>
          <w:tab w:val="num" w:pos="6480"/>
        </w:tabs>
        <w:ind w:left="6480" w:hanging="360"/>
      </w:pPr>
      <w:rPr>
        <w:rFonts w:ascii="Times New Roman" w:hAnsi="Times New Roman" w:hint="default"/>
      </w:rPr>
    </w:lvl>
  </w:abstractNum>
  <w:num w:numId="1" w16cid:durableId="707946979">
    <w:abstractNumId w:val="1"/>
  </w:num>
  <w:num w:numId="2" w16cid:durableId="827209826">
    <w:abstractNumId w:val="3"/>
  </w:num>
  <w:num w:numId="3" w16cid:durableId="1484007229">
    <w:abstractNumId w:val="2"/>
  </w:num>
  <w:num w:numId="4" w16cid:durableId="584730960">
    <w:abstractNumId w:val="4"/>
  </w:num>
  <w:num w:numId="5" w16cid:durableId="931284379">
    <w:abstractNumId w:val="6"/>
  </w:num>
  <w:num w:numId="6" w16cid:durableId="706032393">
    <w:abstractNumId w:val="0"/>
  </w:num>
  <w:num w:numId="7" w16cid:durableId="268897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274C8"/>
    <w:rsid w:val="00030AD5"/>
    <w:rsid w:val="0006287F"/>
    <w:rsid w:val="000638D2"/>
    <w:rsid w:val="00072FFD"/>
    <w:rsid w:val="000751CE"/>
    <w:rsid w:val="000769CC"/>
    <w:rsid w:val="00077098"/>
    <w:rsid w:val="000878AD"/>
    <w:rsid w:val="000B6372"/>
    <w:rsid w:val="000B7096"/>
    <w:rsid w:val="000C6EA5"/>
    <w:rsid w:val="000D2F98"/>
    <w:rsid w:val="000F12F1"/>
    <w:rsid w:val="001079CA"/>
    <w:rsid w:val="00131C15"/>
    <w:rsid w:val="00137370"/>
    <w:rsid w:val="00154EA9"/>
    <w:rsid w:val="00156EF2"/>
    <w:rsid w:val="00162547"/>
    <w:rsid w:val="00162E96"/>
    <w:rsid w:val="00167EA3"/>
    <w:rsid w:val="0017023B"/>
    <w:rsid w:val="00190E5F"/>
    <w:rsid w:val="001919D3"/>
    <w:rsid w:val="001944D6"/>
    <w:rsid w:val="001C5F93"/>
    <w:rsid w:val="001D038F"/>
    <w:rsid w:val="001D04ED"/>
    <w:rsid w:val="00204F35"/>
    <w:rsid w:val="00213FEF"/>
    <w:rsid w:val="0022270F"/>
    <w:rsid w:val="00227A26"/>
    <w:rsid w:val="00231112"/>
    <w:rsid w:val="00231DF2"/>
    <w:rsid w:val="00235153"/>
    <w:rsid w:val="00250BF7"/>
    <w:rsid w:val="00262180"/>
    <w:rsid w:val="00275043"/>
    <w:rsid w:val="002872DA"/>
    <w:rsid w:val="00287934"/>
    <w:rsid w:val="002C2C2D"/>
    <w:rsid w:val="002D00DC"/>
    <w:rsid w:val="002D0188"/>
    <w:rsid w:val="002E4F6B"/>
    <w:rsid w:val="002F4D65"/>
    <w:rsid w:val="0030204E"/>
    <w:rsid w:val="003211B8"/>
    <w:rsid w:val="00323468"/>
    <w:rsid w:val="00343F07"/>
    <w:rsid w:val="00345372"/>
    <w:rsid w:val="0034542F"/>
    <w:rsid w:val="003669DB"/>
    <w:rsid w:val="00371578"/>
    <w:rsid w:val="00382224"/>
    <w:rsid w:val="003941CC"/>
    <w:rsid w:val="003B66A5"/>
    <w:rsid w:val="003B6B6A"/>
    <w:rsid w:val="003C7C64"/>
    <w:rsid w:val="003E3D4E"/>
    <w:rsid w:val="00421361"/>
    <w:rsid w:val="00451229"/>
    <w:rsid w:val="00462D41"/>
    <w:rsid w:val="00472EC9"/>
    <w:rsid w:val="004A11BE"/>
    <w:rsid w:val="004B3A3B"/>
    <w:rsid w:val="004B4122"/>
    <w:rsid w:val="004B4930"/>
    <w:rsid w:val="004C1324"/>
    <w:rsid w:val="004C232E"/>
    <w:rsid w:val="004C62FB"/>
    <w:rsid w:val="004D437A"/>
    <w:rsid w:val="004D658A"/>
    <w:rsid w:val="004D7833"/>
    <w:rsid w:val="00512A74"/>
    <w:rsid w:val="0054703E"/>
    <w:rsid w:val="005530C1"/>
    <w:rsid w:val="00571A70"/>
    <w:rsid w:val="0057236F"/>
    <w:rsid w:val="005872A2"/>
    <w:rsid w:val="00593FF5"/>
    <w:rsid w:val="005A118A"/>
    <w:rsid w:val="005A4839"/>
    <w:rsid w:val="005A6FFE"/>
    <w:rsid w:val="005E03D4"/>
    <w:rsid w:val="005F3365"/>
    <w:rsid w:val="005F4C56"/>
    <w:rsid w:val="0063405D"/>
    <w:rsid w:val="00643D26"/>
    <w:rsid w:val="006618D7"/>
    <w:rsid w:val="0066545B"/>
    <w:rsid w:val="0067106C"/>
    <w:rsid w:val="0067123C"/>
    <w:rsid w:val="0068289D"/>
    <w:rsid w:val="00685254"/>
    <w:rsid w:val="00685A9D"/>
    <w:rsid w:val="00685ADD"/>
    <w:rsid w:val="00695A0D"/>
    <w:rsid w:val="006A0F49"/>
    <w:rsid w:val="006C6688"/>
    <w:rsid w:val="006C7409"/>
    <w:rsid w:val="006E1FD0"/>
    <w:rsid w:val="006F647B"/>
    <w:rsid w:val="007153C7"/>
    <w:rsid w:val="007277A6"/>
    <w:rsid w:val="007349B7"/>
    <w:rsid w:val="00737DED"/>
    <w:rsid w:val="00745B4C"/>
    <w:rsid w:val="007473EB"/>
    <w:rsid w:val="00760B6D"/>
    <w:rsid w:val="00793E90"/>
    <w:rsid w:val="00795779"/>
    <w:rsid w:val="007A0342"/>
    <w:rsid w:val="007A06E1"/>
    <w:rsid w:val="007B79B6"/>
    <w:rsid w:val="007C2DC7"/>
    <w:rsid w:val="007F64EF"/>
    <w:rsid w:val="00810113"/>
    <w:rsid w:val="00821CEA"/>
    <w:rsid w:val="00832B06"/>
    <w:rsid w:val="008341DB"/>
    <w:rsid w:val="00856CAF"/>
    <w:rsid w:val="00887C8A"/>
    <w:rsid w:val="00894CA7"/>
    <w:rsid w:val="008A1371"/>
    <w:rsid w:val="008A6424"/>
    <w:rsid w:val="008B37B3"/>
    <w:rsid w:val="008D1763"/>
    <w:rsid w:val="008D71B2"/>
    <w:rsid w:val="008F6D18"/>
    <w:rsid w:val="00907ADC"/>
    <w:rsid w:val="00912E2D"/>
    <w:rsid w:val="0091777E"/>
    <w:rsid w:val="00931FE2"/>
    <w:rsid w:val="00941923"/>
    <w:rsid w:val="00952D8F"/>
    <w:rsid w:val="00960A08"/>
    <w:rsid w:val="0096519A"/>
    <w:rsid w:val="009822F7"/>
    <w:rsid w:val="009863DE"/>
    <w:rsid w:val="009A5B4B"/>
    <w:rsid w:val="009B089D"/>
    <w:rsid w:val="009F6567"/>
    <w:rsid w:val="00A07F73"/>
    <w:rsid w:val="00A10FE8"/>
    <w:rsid w:val="00A13A94"/>
    <w:rsid w:val="00A172C0"/>
    <w:rsid w:val="00A36EBF"/>
    <w:rsid w:val="00A47BAE"/>
    <w:rsid w:val="00A60621"/>
    <w:rsid w:val="00A912FB"/>
    <w:rsid w:val="00A94237"/>
    <w:rsid w:val="00AB2C83"/>
    <w:rsid w:val="00AB76E3"/>
    <w:rsid w:val="00AC1BE1"/>
    <w:rsid w:val="00AC355A"/>
    <w:rsid w:val="00AF4C0A"/>
    <w:rsid w:val="00B03F94"/>
    <w:rsid w:val="00B21B9B"/>
    <w:rsid w:val="00B242B5"/>
    <w:rsid w:val="00B26D2D"/>
    <w:rsid w:val="00B54136"/>
    <w:rsid w:val="00B645B7"/>
    <w:rsid w:val="00B678A2"/>
    <w:rsid w:val="00B7642F"/>
    <w:rsid w:val="00B82633"/>
    <w:rsid w:val="00B9387A"/>
    <w:rsid w:val="00BD4CB7"/>
    <w:rsid w:val="00BE0EA3"/>
    <w:rsid w:val="00BF2BBE"/>
    <w:rsid w:val="00BF2D28"/>
    <w:rsid w:val="00BF4A37"/>
    <w:rsid w:val="00C50D92"/>
    <w:rsid w:val="00C64AE4"/>
    <w:rsid w:val="00C70816"/>
    <w:rsid w:val="00CA0192"/>
    <w:rsid w:val="00CA6C4F"/>
    <w:rsid w:val="00CB66A0"/>
    <w:rsid w:val="00CF0A36"/>
    <w:rsid w:val="00CF5E6B"/>
    <w:rsid w:val="00D14D7D"/>
    <w:rsid w:val="00D21109"/>
    <w:rsid w:val="00D30194"/>
    <w:rsid w:val="00D32796"/>
    <w:rsid w:val="00D42FE8"/>
    <w:rsid w:val="00D4325F"/>
    <w:rsid w:val="00D4517E"/>
    <w:rsid w:val="00D52890"/>
    <w:rsid w:val="00D572CB"/>
    <w:rsid w:val="00D75A67"/>
    <w:rsid w:val="00D9422E"/>
    <w:rsid w:val="00DD3487"/>
    <w:rsid w:val="00DD427F"/>
    <w:rsid w:val="00DF4D23"/>
    <w:rsid w:val="00DF7919"/>
    <w:rsid w:val="00E3433B"/>
    <w:rsid w:val="00E41F55"/>
    <w:rsid w:val="00E67E92"/>
    <w:rsid w:val="00E70770"/>
    <w:rsid w:val="00E961F2"/>
    <w:rsid w:val="00EB08E7"/>
    <w:rsid w:val="00EC6FA6"/>
    <w:rsid w:val="00EE12E5"/>
    <w:rsid w:val="00EE5630"/>
    <w:rsid w:val="00EF3575"/>
    <w:rsid w:val="00F01B3E"/>
    <w:rsid w:val="00F14707"/>
    <w:rsid w:val="00F2175E"/>
    <w:rsid w:val="00F26571"/>
    <w:rsid w:val="00F62D80"/>
    <w:rsid w:val="00F77EF7"/>
    <w:rsid w:val="00F9074E"/>
    <w:rsid w:val="00F955A9"/>
    <w:rsid w:val="00FA6966"/>
    <w:rsid w:val="00FB101F"/>
    <w:rsid w:val="00FD1615"/>
    <w:rsid w:val="00FD3A38"/>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F5E6B"/>
    <w:rPr>
      <w:color w:val="0563C1" w:themeColor="hyperlink"/>
      <w:u w:val="single"/>
    </w:rPr>
  </w:style>
  <w:style w:type="character" w:styleId="UnresolvedMention">
    <w:name w:val="Unresolved Mention"/>
    <w:basedOn w:val="DefaultParagraphFont"/>
    <w:uiPriority w:val="99"/>
    <w:semiHidden/>
    <w:unhideWhenUsed/>
    <w:rsid w:val="00CF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4321072">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02118393">
      <w:bodyDiv w:val="1"/>
      <w:marLeft w:val="0"/>
      <w:marRight w:val="0"/>
      <w:marTop w:val="0"/>
      <w:marBottom w:val="0"/>
      <w:divBdr>
        <w:top w:val="none" w:sz="0" w:space="0" w:color="auto"/>
        <w:left w:val="none" w:sz="0" w:space="0" w:color="auto"/>
        <w:bottom w:val="none" w:sz="0" w:space="0" w:color="auto"/>
        <w:right w:val="none" w:sz="0" w:space="0" w:color="auto"/>
      </w:divBdr>
      <w:divsChild>
        <w:div w:id="1080099831">
          <w:marLeft w:val="547"/>
          <w:marRight w:val="0"/>
          <w:marTop w:val="0"/>
          <w:marBottom w:val="0"/>
          <w:divBdr>
            <w:top w:val="none" w:sz="0" w:space="0" w:color="auto"/>
            <w:left w:val="none" w:sz="0" w:space="0" w:color="auto"/>
            <w:bottom w:val="none" w:sz="0" w:space="0" w:color="auto"/>
            <w:right w:val="none" w:sz="0" w:space="0" w:color="auto"/>
          </w:divBdr>
        </w:div>
      </w:divsChild>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948700507">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26830065">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330450119">
      <w:bodyDiv w:val="1"/>
      <w:marLeft w:val="0"/>
      <w:marRight w:val="0"/>
      <w:marTop w:val="0"/>
      <w:marBottom w:val="0"/>
      <w:divBdr>
        <w:top w:val="none" w:sz="0" w:space="0" w:color="auto"/>
        <w:left w:val="none" w:sz="0" w:space="0" w:color="auto"/>
        <w:bottom w:val="none" w:sz="0" w:space="0" w:color="auto"/>
        <w:right w:val="none" w:sz="0" w:space="0" w:color="auto"/>
      </w:divBdr>
      <w:divsChild>
        <w:div w:id="305864478">
          <w:marLeft w:val="547"/>
          <w:marRight w:val="0"/>
          <w:marTop w:val="0"/>
          <w:marBottom w:val="0"/>
          <w:divBdr>
            <w:top w:val="none" w:sz="0" w:space="0" w:color="auto"/>
            <w:left w:val="none" w:sz="0" w:space="0" w:color="auto"/>
            <w:bottom w:val="none" w:sz="0" w:space="0" w:color="auto"/>
            <w:right w:val="none" w:sz="0" w:space="0" w:color="auto"/>
          </w:divBdr>
        </w:div>
      </w:divsChild>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25366481">
      <w:bodyDiv w:val="1"/>
      <w:marLeft w:val="0"/>
      <w:marRight w:val="0"/>
      <w:marTop w:val="0"/>
      <w:marBottom w:val="0"/>
      <w:divBdr>
        <w:top w:val="none" w:sz="0" w:space="0" w:color="auto"/>
        <w:left w:val="none" w:sz="0" w:space="0" w:color="auto"/>
        <w:bottom w:val="none" w:sz="0" w:space="0" w:color="auto"/>
        <w:right w:val="none" w:sz="0" w:space="0" w:color="auto"/>
      </w:divBdr>
      <w:divsChild>
        <w:div w:id="1887447062">
          <w:marLeft w:val="547"/>
          <w:marRight w:val="0"/>
          <w:marTop w:val="0"/>
          <w:marBottom w:val="0"/>
          <w:divBdr>
            <w:top w:val="none" w:sz="0" w:space="0" w:color="auto"/>
            <w:left w:val="none" w:sz="0" w:space="0" w:color="auto"/>
            <w:bottom w:val="none" w:sz="0" w:space="0" w:color="auto"/>
            <w:right w:val="none" w:sz="0" w:space="0" w:color="auto"/>
          </w:divBdr>
        </w:div>
      </w:divsChild>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0551378">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Colors" Target="diagrams/colors2.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diagramQuickStyle" Target="diagrams/quickStyle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CF427D-5229-47EF-8024-18D91B4AA47E}"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E"/>
        </a:p>
      </dgm:t>
    </dgm:pt>
    <dgm:pt modelId="{C9AA8E47-40CC-417E-AB79-02DA4CB1668B}">
      <dgm:prSet phldrT="[Text]"/>
      <dgm:spPr/>
      <dgm:t>
        <a:bodyPr/>
        <a:lstStyle/>
        <a:p>
          <a:pPr algn="ctr"/>
          <a:r>
            <a:rPr lang="en-IE" dirty="0"/>
            <a:t>4484 tweets</a:t>
          </a:r>
        </a:p>
        <a:p>
          <a:pPr algn="ctr"/>
          <a:r>
            <a:rPr lang="en-IE" dirty="0"/>
            <a:t>777 sarcastic</a:t>
          </a:r>
        </a:p>
        <a:p>
          <a:pPr algn="ctr"/>
          <a:r>
            <a:rPr lang="en-IE" dirty="0"/>
            <a:t>3703 non-sarcastic</a:t>
          </a:r>
        </a:p>
      </dgm:t>
    </dgm:pt>
    <dgm:pt modelId="{E718CA24-4F33-4F87-AC91-6273CAAAACFE}" type="parTrans" cxnId="{2E2F9981-05B7-4DF5-8604-7D1ECB002058}">
      <dgm:prSet/>
      <dgm:spPr/>
      <dgm:t>
        <a:bodyPr/>
        <a:lstStyle/>
        <a:p>
          <a:pPr algn="ctr"/>
          <a:endParaRPr lang="en-IE"/>
        </a:p>
      </dgm:t>
    </dgm:pt>
    <dgm:pt modelId="{6ECF672D-A66E-4A3C-976F-A1B038889278}" type="sibTrans" cxnId="{2E2F9981-05B7-4DF5-8604-7D1ECB002058}">
      <dgm:prSet/>
      <dgm:spPr/>
      <dgm:t>
        <a:bodyPr/>
        <a:lstStyle/>
        <a:p>
          <a:pPr algn="ctr"/>
          <a:endParaRPr lang="en-IE"/>
        </a:p>
      </dgm:t>
    </dgm:pt>
    <dgm:pt modelId="{DB83FBB8-63DC-46B0-8FE5-A03CE9295088}">
      <dgm:prSet phldrT="[Text]"/>
      <dgm:spPr/>
      <dgm:t>
        <a:bodyPr/>
        <a:lstStyle/>
        <a:p>
          <a:pPr algn="ctr"/>
          <a:r>
            <a:rPr lang="en-IE" dirty="0"/>
            <a:t>Equal subset size for sarcastic and non sarcastic tweets</a:t>
          </a:r>
        </a:p>
      </dgm:t>
    </dgm:pt>
    <dgm:pt modelId="{03C1FCE4-729D-4989-80D5-5D9E7B15A1E6}" type="parTrans" cxnId="{3D3D6E57-4DA8-422E-8A37-557AAEC60F2A}">
      <dgm:prSet/>
      <dgm:spPr/>
      <dgm:t>
        <a:bodyPr/>
        <a:lstStyle/>
        <a:p>
          <a:pPr algn="ctr"/>
          <a:endParaRPr lang="en-IE"/>
        </a:p>
      </dgm:t>
    </dgm:pt>
    <dgm:pt modelId="{AA275256-3772-49C8-907F-2F0FABF2FF50}" type="sibTrans" cxnId="{3D3D6E57-4DA8-422E-8A37-557AAEC60F2A}">
      <dgm:prSet/>
      <dgm:spPr/>
      <dgm:t>
        <a:bodyPr/>
        <a:lstStyle/>
        <a:p>
          <a:pPr algn="ctr"/>
          <a:endParaRPr lang="en-IE"/>
        </a:p>
      </dgm:t>
    </dgm:pt>
    <dgm:pt modelId="{D8EB050B-B57B-4456-8D4D-2FAC0129DD67}">
      <dgm:prSet phldrT="[Text]"/>
      <dgm:spPr/>
      <dgm:t>
        <a:bodyPr/>
        <a:lstStyle/>
        <a:p>
          <a:pPr algn="ctr"/>
          <a:r>
            <a:rPr lang="en-IE" dirty="0"/>
            <a:t>Sourced dataset</a:t>
          </a:r>
        </a:p>
      </dgm:t>
    </dgm:pt>
    <dgm:pt modelId="{75254AE9-5FD6-4222-9D5E-B949EA9982EB}" type="parTrans" cxnId="{E6693907-85F4-4F65-B7F0-AB2F9E23E79B}">
      <dgm:prSet/>
      <dgm:spPr/>
      <dgm:t>
        <a:bodyPr/>
        <a:lstStyle/>
        <a:p>
          <a:pPr algn="ctr"/>
          <a:endParaRPr lang="en-IE"/>
        </a:p>
      </dgm:t>
    </dgm:pt>
    <dgm:pt modelId="{141E8B02-E93F-4E70-BB99-089CCDFFFC9A}" type="sibTrans" cxnId="{E6693907-85F4-4F65-B7F0-AB2F9E23E79B}">
      <dgm:prSet/>
      <dgm:spPr/>
      <dgm:t>
        <a:bodyPr/>
        <a:lstStyle/>
        <a:p>
          <a:pPr algn="ctr"/>
          <a:endParaRPr lang="en-IE"/>
        </a:p>
      </dgm:t>
    </dgm:pt>
    <dgm:pt modelId="{FC757951-CBC7-4392-BD35-4A92A4979150}">
      <dgm:prSet phldrT="[Text]"/>
      <dgm:spPr/>
      <dgm:t>
        <a:bodyPr/>
        <a:lstStyle/>
        <a:p>
          <a:pPr algn="ctr"/>
          <a:r>
            <a:rPr lang="en-IE" dirty="0"/>
            <a:t>Random Sampling of non-sarcastic tweets to reduce pool of non-sarcastic tweets which require survey responses</a:t>
          </a:r>
        </a:p>
      </dgm:t>
    </dgm:pt>
    <dgm:pt modelId="{47930DDB-88FA-4469-9E33-BA166DBBACDA}" type="parTrans" cxnId="{23AE51CB-88CB-465E-89D0-CDEF81EB2DA0}">
      <dgm:prSet/>
      <dgm:spPr/>
      <dgm:t>
        <a:bodyPr/>
        <a:lstStyle/>
        <a:p>
          <a:pPr algn="ctr"/>
          <a:endParaRPr lang="en-IE"/>
        </a:p>
      </dgm:t>
    </dgm:pt>
    <dgm:pt modelId="{1A90C0CA-5FFA-4751-B6B7-15D312D03D63}" type="sibTrans" cxnId="{23AE51CB-88CB-465E-89D0-CDEF81EB2DA0}">
      <dgm:prSet/>
      <dgm:spPr/>
      <dgm:t>
        <a:bodyPr/>
        <a:lstStyle/>
        <a:p>
          <a:pPr algn="ctr"/>
          <a:endParaRPr lang="en-IE"/>
        </a:p>
      </dgm:t>
    </dgm:pt>
    <dgm:pt modelId="{05A4C7BA-42DB-4784-8D25-42A9FCC45819}">
      <dgm:prSet phldrT="[Text]"/>
      <dgm:spPr/>
      <dgm:t>
        <a:bodyPr/>
        <a:lstStyle/>
        <a:p>
          <a:pPr algn="ctr"/>
          <a:r>
            <a:rPr lang="en-IE" dirty="0"/>
            <a:t>Test questions</a:t>
          </a:r>
        </a:p>
      </dgm:t>
    </dgm:pt>
    <dgm:pt modelId="{C5EBA65D-1059-4923-A694-84E6D88C3055}" type="sibTrans" cxnId="{B67C0B69-E967-48F5-83F3-7FBCA1893B89}">
      <dgm:prSet/>
      <dgm:spPr/>
      <dgm:t>
        <a:bodyPr/>
        <a:lstStyle/>
        <a:p>
          <a:pPr algn="ctr"/>
          <a:endParaRPr lang="en-IE"/>
        </a:p>
      </dgm:t>
    </dgm:pt>
    <dgm:pt modelId="{45CB69DB-1631-4E67-A853-29A98C8DCA9F}" type="parTrans" cxnId="{B67C0B69-E967-48F5-83F3-7FBCA1893B89}">
      <dgm:prSet/>
      <dgm:spPr/>
      <dgm:t>
        <a:bodyPr/>
        <a:lstStyle/>
        <a:p>
          <a:pPr algn="ctr"/>
          <a:endParaRPr lang="en-IE"/>
        </a:p>
      </dgm:t>
    </dgm:pt>
    <dgm:pt modelId="{C63D593D-6536-47C4-95DA-B70A513C5BA7}">
      <dgm:prSet phldrT="[Text]"/>
      <dgm:spPr/>
      <dgm:t>
        <a:bodyPr/>
        <a:lstStyle/>
        <a:p>
          <a:pPr algn="ctr"/>
          <a:r>
            <a:rPr lang="en-IE" dirty="0"/>
            <a:t>Dividing into subsets- each participant gets 9 unique tweets and 1 quality control</a:t>
          </a:r>
        </a:p>
        <a:p>
          <a:pPr algn="ctr"/>
          <a:r>
            <a:rPr lang="en-IE" dirty="0"/>
            <a:t>Each participant gets 10 tweets to label</a:t>
          </a:r>
        </a:p>
        <a:p>
          <a:pPr algn="ctr"/>
          <a:r>
            <a:rPr lang="en-IE" dirty="0"/>
            <a:t>One tweet will be common across several surveys to monitor quality of responses and evaluate inter-participant agreement</a:t>
          </a:r>
        </a:p>
        <a:p>
          <a:pPr algn="ctr"/>
          <a:r>
            <a:rPr lang="en-IE" dirty="0"/>
            <a:t>Order of sarcastic and non-sarcastic tweets included in the surveys will vary</a:t>
          </a:r>
        </a:p>
      </dgm:t>
    </dgm:pt>
    <dgm:pt modelId="{7CD1A2CF-FDC3-4A06-B2F6-5B35AAB2E974}" type="sibTrans" cxnId="{1819BDA2-E5B6-4B3B-9FAD-4330711F7AE9}">
      <dgm:prSet/>
      <dgm:spPr/>
      <dgm:t>
        <a:bodyPr/>
        <a:lstStyle/>
        <a:p>
          <a:pPr algn="ctr"/>
          <a:endParaRPr lang="en-IE"/>
        </a:p>
      </dgm:t>
    </dgm:pt>
    <dgm:pt modelId="{01DDE95A-8CFB-4A5B-8009-CBD8CF6AEBC5}" type="parTrans" cxnId="{1819BDA2-E5B6-4B3B-9FAD-4330711F7AE9}">
      <dgm:prSet/>
      <dgm:spPr/>
      <dgm:t>
        <a:bodyPr/>
        <a:lstStyle/>
        <a:p>
          <a:pPr algn="ctr"/>
          <a:endParaRPr lang="en-IE"/>
        </a:p>
      </dgm:t>
    </dgm:pt>
    <dgm:pt modelId="{B08F12B7-79A9-43B1-9765-FDDA1C371F35}">
      <dgm:prSet/>
      <dgm:spPr/>
      <dgm:t>
        <a:bodyPr/>
        <a:lstStyle/>
        <a:p>
          <a:pPr algn="ctr"/>
          <a:r>
            <a:rPr lang="en-IE" dirty="0"/>
            <a:t>Quality control question </a:t>
          </a:r>
        </a:p>
      </dgm:t>
    </dgm:pt>
    <dgm:pt modelId="{1327C6FE-67A0-41CF-BB87-1018F63E1ADE}" type="parTrans" cxnId="{60B4BEAB-DAA5-40B2-88C3-F994F5066C07}">
      <dgm:prSet/>
      <dgm:spPr/>
      <dgm:t>
        <a:bodyPr/>
        <a:lstStyle/>
        <a:p>
          <a:pPr algn="ctr"/>
          <a:endParaRPr lang="en-IE"/>
        </a:p>
      </dgm:t>
    </dgm:pt>
    <dgm:pt modelId="{2013D6E3-D660-44A3-B101-35AEEB63D6AD}" type="sibTrans" cxnId="{60B4BEAB-DAA5-40B2-88C3-F994F5066C07}">
      <dgm:prSet/>
      <dgm:spPr/>
      <dgm:t>
        <a:bodyPr/>
        <a:lstStyle/>
        <a:p>
          <a:pPr algn="ctr"/>
          <a:endParaRPr lang="en-IE"/>
        </a:p>
      </dgm:t>
    </dgm:pt>
    <dgm:pt modelId="{D3CF4A47-84C1-4415-9181-721463B68D51}" type="pres">
      <dgm:prSet presAssocID="{79CF427D-5229-47EF-8024-18D91B4AA47E}" presName="mainComposite" presStyleCnt="0">
        <dgm:presLayoutVars>
          <dgm:chPref val="1"/>
          <dgm:dir/>
          <dgm:animOne val="branch"/>
          <dgm:animLvl val="lvl"/>
          <dgm:resizeHandles val="exact"/>
        </dgm:presLayoutVars>
      </dgm:prSet>
      <dgm:spPr/>
    </dgm:pt>
    <dgm:pt modelId="{D061FC0C-27CD-49F0-ADD9-5540DE513EB5}" type="pres">
      <dgm:prSet presAssocID="{79CF427D-5229-47EF-8024-18D91B4AA47E}" presName="hierFlow" presStyleCnt="0"/>
      <dgm:spPr/>
    </dgm:pt>
    <dgm:pt modelId="{6377A36D-0A70-41C0-B697-2F44FD02F41B}" type="pres">
      <dgm:prSet presAssocID="{79CF427D-5229-47EF-8024-18D91B4AA47E}" presName="firstBuf" presStyleCnt="0"/>
      <dgm:spPr/>
    </dgm:pt>
    <dgm:pt modelId="{649C7A93-8FE9-457E-9544-A5633E486447}" type="pres">
      <dgm:prSet presAssocID="{79CF427D-5229-47EF-8024-18D91B4AA47E}" presName="hierChild1" presStyleCnt="0">
        <dgm:presLayoutVars>
          <dgm:chPref val="1"/>
          <dgm:animOne val="branch"/>
          <dgm:animLvl val="lvl"/>
        </dgm:presLayoutVars>
      </dgm:prSet>
      <dgm:spPr/>
    </dgm:pt>
    <dgm:pt modelId="{E8E80C45-00F0-4085-AAAE-9D5A2E506EDB}" type="pres">
      <dgm:prSet presAssocID="{C9AA8E47-40CC-417E-AB79-02DA4CB1668B}" presName="Name14" presStyleCnt="0"/>
      <dgm:spPr/>
    </dgm:pt>
    <dgm:pt modelId="{5D197F9E-6321-4CCF-B30A-10B592A96621}" type="pres">
      <dgm:prSet presAssocID="{C9AA8E47-40CC-417E-AB79-02DA4CB1668B}" presName="level1Shape" presStyleLbl="node0" presStyleIdx="0" presStyleCnt="1">
        <dgm:presLayoutVars>
          <dgm:chPref val="3"/>
        </dgm:presLayoutVars>
      </dgm:prSet>
      <dgm:spPr/>
    </dgm:pt>
    <dgm:pt modelId="{BCD2AA5D-601B-41C9-9093-349B20466C4A}" type="pres">
      <dgm:prSet presAssocID="{C9AA8E47-40CC-417E-AB79-02DA4CB1668B}" presName="hierChild2" presStyleCnt="0"/>
      <dgm:spPr/>
    </dgm:pt>
    <dgm:pt modelId="{14382C57-2CB0-4A81-A513-7774BFD3A3CE}" type="pres">
      <dgm:prSet presAssocID="{03C1FCE4-729D-4989-80D5-5D9E7B15A1E6}" presName="Name19" presStyleLbl="parChTrans1D2" presStyleIdx="0" presStyleCnt="1"/>
      <dgm:spPr/>
    </dgm:pt>
    <dgm:pt modelId="{187FC8A7-6D2D-4E59-9FF8-23EC8000E41A}" type="pres">
      <dgm:prSet presAssocID="{DB83FBB8-63DC-46B0-8FE5-A03CE9295088}" presName="Name21" presStyleCnt="0"/>
      <dgm:spPr/>
    </dgm:pt>
    <dgm:pt modelId="{7FDC21FE-4E4C-4E75-B827-88FD6265C2C0}" type="pres">
      <dgm:prSet presAssocID="{DB83FBB8-63DC-46B0-8FE5-A03CE9295088}" presName="level2Shape" presStyleLbl="node2" presStyleIdx="0" presStyleCnt="1"/>
      <dgm:spPr/>
    </dgm:pt>
    <dgm:pt modelId="{29217397-B597-4E11-A60D-B61679DBE8E1}" type="pres">
      <dgm:prSet presAssocID="{DB83FBB8-63DC-46B0-8FE5-A03CE9295088}" presName="hierChild3" presStyleCnt="0"/>
      <dgm:spPr/>
    </dgm:pt>
    <dgm:pt modelId="{4BD17031-EDAA-414F-B5BF-381737915A69}" type="pres">
      <dgm:prSet presAssocID="{45CB69DB-1631-4E67-A853-29A98C8DCA9F}" presName="Name19" presStyleLbl="parChTrans1D3" presStyleIdx="0" presStyleCnt="2"/>
      <dgm:spPr/>
    </dgm:pt>
    <dgm:pt modelId="{AD9F7B7C-74F8-4B02-A655-9FE2ED357FB7}" type="pres">
      <dgm:prSet presAssocID="{05A4C7BA-42DB-4784-8D25-42A9FCC45819}" presName="Name21" presStyleCnt="0"/>
      <dgm:spPr/>
    </dgm:pt>
    <dgm:pt modelId="{EE6E2FFE-16D1-4FDB-9040-D52999E96AD0}" type="pres">
      <dgm:prSet presAssocID="{05A4C7BA-42DB-4784-8D25-42A9FCC45819}" presName="level2Shape" presStyleLbl="node3" presStyleIdx="0" presStyleCnt="2"/>
      <dgm:spPr/>
    </dgm:pt>
    <dgm:pt modelId="{93C0C626-CC13-499D-8BC5-205884BA68AB}" type="pres">
      <dgm:prSet presAssocID="{05A4C7BA-42DB-4784-8D25-42A9FCC45819}" presName="hierChild3" presStyleCnt="0"/>
      <dgm:spPr/>
    </dgm:pt>
    <dgm:pt modelId="{FE3F1DD2-E998-4A0C-9667-6FAD0BCFD14C}" type="pres">
      <dgm:prSet presAssocID="{1327C6FE-67A0-41CF-BB87-1018F63E1ADE}" presName="Name19" presStyleLbl="parChTrans1D3" presStyleIdx="1" presStyleCnt="2"/>
      <dgm:spPr/>
    </dgm:pt>
    <dgm:pt modelId="{436BE9E6-C631-44E8-99A3-928EABA29616}" type="pres">
      <dgm:prSet presAssocID="{B08F12B7-79A9-43B1-9765-FDDA1C371F35}" presName="Name21" presStyleCnt="0"/>
      <dgm:spPr/>
    </dgm:pt>
    <dgm:pt modelId="{C2DF4C0A-036D-4A52-A8F5-7FD30B6D91EC}" type="pres">
      <dgm:prSet presAssocID="{B08F12B7-79A9-43B1-9765-FDDA1C371F35}" presName="level2Shape" presStyleLbl="node3" presStyleIdx="1" presStyleCnt="2"/>
      <dgm:spPr/>
    </dgm:pt>
    <dgm:pt modelId="{E6DD1FEC-7DD5-4EF9-A409-214ADE433B5C}" type="pres">
      <dgm:prSet presAssocID="{B08F12B7-79A9-43B1-9765-FDDA1C371F35}" presName="hierChild3" presStyleCnt="0"/>
      <dgm:spPr/>
    </dgm:pt>
    <dgm:pt modelId="{CDF56E4A-2386-4F75-899C-6C8AFB11ACD4}" type="pres">
      <dgm:prSet presAssocID="{79CF427D-5229-47EF-8024-18D91B4AA47E}" presName="bgShapesFlow" presStyleCnt="0"/>
      <dgm:spPr/>
    </dgm:pt>
    <dgm:pt modelId="{D3BBE44C-0368-41F1-A1D7-7E54F569F8D7}" type="pres">
      <dgm:prSet presAssocID="{D8EB050B-B57B-4456-8D4D-2FAC0129DD67}" presName="rectComp" presStyleCnt="0"/>
      <dgm:spPr/>
    </dgm:pt>
    <dgm:pt modelId="{936A629F-6CD5-4840-8F64-F2811844C3E2}" type="pres">
      <dgm:prSet presAssocID="{D8EB050B-B57B-4456-8D4D-2FAC0129DD67}" presName="bgRect" presStyleLbl="bgShp" presStyleIdx="0" presStyleCnt="3"/>
      <dgm:spPr/>
    </dgm:pt>
    <dgm:pt modelId="{713DA847-D293-425E-8A78-E64C8ADEB318}" type="pres">
      <dgm:prSet presAssocID="{D8EB050B-B57B-4456-8D4D-2FAC0129DD67}" presName="bgRectTx" presStyleLbl="bgShp" presStyleIdx="0" presStyleCnt="3">
        <dgm:presLayoutVars>
          <dgm:bulletEnabled val="1"/>
        </dgm:presLayoutVars>
      </dgm:prSet>
      <dgm:spPr/>
    </dgm:pt>
    <dgm:pt modelId="{3F15C050-0FAC-4745-99BE-09C7D6FC79E9}" type="pres">
      <dgm:prSet presAssocID="{D8EB050B-B57B-4456-8D4D-2FAC0129DD67}" presName="spComp" presStyleCnt="0"/>
      <dgm:spPr/>
    </dgm:pt>
    <dgm:pt modelId="{B772B380-6D1E-448A-85DB-00E270AEB9ED}" type="pres">
      <dgm:prSet presAssocID="{D8EB050B-B57B-4456-8D4D-2FAC0129DD67}" presName="vSp" presStyleCnt="0"/>
      <dgm:spPr/>
    </dgm:pt>
    <dgm:pt modelId="{FAC27F36-9F6D-4EDA-8B4A-596812CD2F86}" type="pres">
      <dgm:prSet presAssocID="{FC757951-CBC7-4392-BD35-4A92A4979150}" presName="rectComp" presStyleCnt="0"/>
      <dgm:spPr/>
    </dgm:pt>
    <dgm:pt modelId="{698EC58F-5717-4A5E-B99B-A92E8F2C5BFD}" type="pres">
      <dgm:prSet presAssocID="{FC757951-CBC7-4392-BD35-4A92A4979150}" presName="bgRect" presStyleLbl="bgShp" presStyleIdx="1" presStyleCnt="3"/>
      <dgm:spPr/>
    </dgm:pt>
    <dgm:pt modelId="{39A69821-75BC-4E2F-83BD-87DD6C4C0450}" type="pres">
      <dgm:prSet presAssocID="{FC757951-CBC7-4392-BD35-4A92A4979150}" presName="bgRectTx" presStyleLbl="bgShp" presStyleIdx="1" presStyleCnt="3">
        <dgm:presLayoutVars>
          <dgm:bulletEnabled val="1"/>
        </dgm:presLayoutVars>
      </dgm:prSet>
      <dgm:spPr/>
    </dgm:pt>
    <dgm:pt modelId="{8A67FB7C-CAD6-4EBA-8C9E-6E6F1C0D08B1}" type="pres">
      <dgm:prSet presAssocID="{FC757951-CBC7-4392-BD35-4A92A4979150}" presName="spComp" presStyleCnt="0"/>
      <dgm:spPr/>
    </dgm:pt>
    <dgm:pt modelId="{E5BCAA1A-E04D-4F2C-8383-4A200D7FAE10}" type="pres">
      <dgm:prSet presAssocID="{FC757951-CBC7-4392-BD35-4A92A4979150}" presName="vSp" presStyleCnt="0"/>
      <dgm:spPr/>
    </dgm:pt>
    <dgm:pt modelId="{54622369-72DF-40E3-9830-AA2225D92B1E}" type="pres">
      <dgm:prSet presAssocID="{C63D593D-6536-47C4-95DA-B70A513C5BA7}" presName="rectComp" presStyleCnt="0"/>
      <dgm:spPr/>
    </dgm:pt>
    <dgm:pt modelId="{CD541EB2-72D8-4C72-A8BA-9C865627E901}" type="pres">
      <dgm:prSet presAssocID="{C63D593D-6536-47C4-95DA-B70A513C5BA7}" presName="bgRect" presStyleLbl="bgShp" presStyleIdx="2" presStyleCnt="3"/>
      <dgm:spPr/>
    </dgm:pt>
    <dgm:pt modelId="{C9E0D55A-5EDC-461E-8620-0C376AC695AA}" type="pres">
      <dgm:prSet presAssocID="{C63D593D-6536-47C4-95DA-B70A513C5BA7}" presName="bgRectTx" presStyleLbl="bgShp" presStyleIdx="2" presStyleCnt="3">
        <dgm:presLayoutVars>
          <dgm:bulletEnabled val="1"/>
        </dgm:presLayoutVars>
      </dgm:prSet>
      <dgm:spPr/>
    </dgm:pt>
  </dgm:ptLst>
  <dgm:cxnLst>
    <dgm:cxn modelId="{17F07B05-1AE9-4350-93AC-0171568CBC3C}" type="presOf" srcId="{DB83FBB8-63DC-46B0-8FE5-A03CE9295088}" destId="{7FDC21FE-4E4C-4E75-B827-88FD6265C2C0}" srcOrd="0" destOrd="0" presId="urn:microsoft.com/office/officeart/2005/8/layout/hierarchy6"/>
    <dgm:cxn modelId="{E6693907-85F4-4F65-B7F0-AB2F9E23E79B}" srcId="{79CF427D-5229-47EF-8024-18D91B4AA47E}" destId="{D8EB050B-B57B-4456-8D4D-2FAC0129DD67}" srcOrd="1" destOrd="0" parTransId="{75254AE9-5FD6-4222-9D5E-B949EA9982EB}" sibTransId="{141E8B02-E93F-4E70-BB99-089CCDFFFC9A}"/>
    <dgm:cxn modelId="{1A12A20E-DCC8-46B8-8CD9-DF9A454C630A}" type="presOf" srcId="{C63D593D-6536-47C4-95DA-B70A513C5BA7}" destId="{C9E0D55A-5EDC-461E-8620-0C376AC695AA}" srcOrd="1" destOrd="0" presId="urn:microsoft.com/office/officeart/2005/8/layout/hierarchy6"/>
    <dgm:cxn modelId="{18B31118-E522-4F5D-99ED-0CC86BA8F17B}" type="presOf" srcId="{FC757951-CBC7-4392-BD35-4A92A4979150}" destId="{698EC58F-5717-4A5E-B99B-A92E8F2C5BFD}" srcOrd="0" destOrd="0" presId="urn:microsoft.com/office/officeart/2005/8/layout/hierarchy6"/>
    <dgm:cxn modelId="{F7A3C333-0222-45E8-9403-313334DE776B}" type="presOf" srcId="{79CF427D-5229-47EF-8024-18D91B4AA47E}" destId="{D3CF4A47-84C1-4415-9181-721463B68D51}" srcOrd="0" destOrd="0" presId="urn:microsoft.com/office/officeart/2005/8/layout/hierarchy6"/>
    <dgm:cxn modelId="{C532153E-5E49-4ACB-B3D5-C407B0ECA4A8}" type="presOf" srcId="{03C1FCE4-729D-4989-80D5-5D9E7B15A1E6}" destId="{14382C57-2CB0-4A81-A513-7774BFD3A3CE}" srcOrd="0" destOrd="0" presId="urn:microsoft.com/office/officeart/2005/8/layout/hierarchy6"/>
    <dgm:cxn modelId="{2F381F5E-6AE6-4B15-81EE-A83D0A09557B}" type="presOf" srcId="{C63D593D-6536-47C4-95DA-B70A513C5BA7}" destId="{CD541EB2-72D8-4C72-A8BA-9C865627E901}" srcOrd="0" destOrd="0" presId="urn:microsoft.com/office/officeart/2005/8/layout/hierarchy6"/>
    <dgm:cxn modelId="{992DF444-34B6-49B7-AEAB-716C5E98F0D0}" type="presOf" srcId="{B08F12B7-79A9-43B1-9765-FDDA1C371F35}" destId="{C2DF4C0A-036D-4A52-A8F5-7FD30B6D91EC}" srcOrd="0" destOrd="0" presId="urn:microsoft.com/office/officeart/2005/8/layout/hierarchy6"/>
    <dgm:cxn modelId="{D7CD2547-8177-460E-BBF3-3A575EA2439E}" type="presOf" srcId="{FC757951-CBC7-4392-BD35-4A92A4979150}" destId="{39A69821-75BC-4E2F-83BD-87DD6C4C0450}" srcOrd="1" destOrd="0" presId="urn:microsoft.com/office/officeart/2005/8/layout/hierarchy6"/>
    <dgm:cxn modelId="{B67C0B69-E967-48F5-83F3-7FBCA1893B89}" srcId="{DB83FBB8-63DC-46B0-8FE5-A03CE9295088}" destId="{05A4C7BA-42DB-4784-8D25-42A9FCC45819}" srcOrd="0" destOrd="0" parTransId="{45CB69DB-1631-4E67-A853-29A98C8DCA9F}" sibTransId="{C5EBA65D-1059-4923-A694-84E6D88C3055}"/>
    <dgm:cxn modelId="{E789E96A-FAC0-47AE-8446-DE9BB46EBD78}" type="presOf" srcId="{45CB69DB-1631-4E67-A853-29A98C8DCA9F}" destId="{4BD17031-EDAA-414F-B5BF-381737915A69}" srcOrd="0" destOrd="0" presId="urn:microsoft.com/office/officeart/2005/8/layout/hierarchy6"/>
    <dgm:cxn modelId="{3D3D6E57-4DA8-422E-8A37-557AAEC60F2A}" srcId="{C9AA8E47-40CC-417E-AB79-02DA4CB1668B}" destId="{DB83FBB8-63DC-46B0-8FE5-A03CE9295088}" srcOrd="0" destOrd="0" parTransId="{03C1FCE4-729D-4989-80D5-5D9E7B15A1E6}" sibTransId="{AA275256-3772-49C8-907F-2F0FABF2FF50}"/>
    <dgm:cxn modelId="{2E2F9981-05B7-4DF5-8604-7D1ECB002058}" srcId="{79CF427D-5229-47EF-8024-18D91B4AA47E}" destId="{C9AA8E47-40CC-417E-AB79-02DA4CB1668B}" srcOrd="0" destOrd="0" parTransId="{E718CA24-4F33-4F87-AC91-6273CAAAACFE}" sibTransId="{6ECF672D-A66E-4A3C-976F-A1B038889278}"/>
    <dgm:cxn modelId="{55428F84-B1C6-48AF-81D7-6813F75AAD06}" type="presOf" srcId="{D8EB050B-B57B-4456-8D4D-2FAC0129DD67}" destId="{713DA847-D293-425E-8A78-E64C8ADEB318}" srcOrd="1" destOrd="0" presId="urn:microsoft.com/office/officeart/2005/8/layout/hierarchy6"/>
    <dgm:cxn modelId="{A444D688-D682-48A8-B6BD-D079BB832790}" type="presOf" srcId="{05A4C7BA-42DB-4784-8D25-42A9FCC45819}" destId="{EE6E2FFE-16D1-4FDB-9040-D52999E96AD0}" srcOrd="0" destOrd="0" presId="urn:microsoft.com/office/officeart/2005/8/layout/hierarchy6"/>
    <dgm:cxn modelId="{1819BDA2-E5B6-4B3B-9FAD-4330711F7AE9}" srcId="{79CF427D-5229-47EF-8024-18D91B4AA47E}" destId="{C63D593D-6536-47C4-95DA-B70A513C5BA7}" srcOrd="3" destOrd="0" parTransId="{01DDE95A-8CFB-4A5B-8009-CBD8CF6AEBC5}" sibTransId="{7CD1A2CF-FDC3-4A06-B2F6-5B35AAB2E974}"/>
    <dgm:cxn modelId="{585428A7-CE07-4FBC-9839-9C60862ADC49}" type="presOf" srcId="{C9AA8E47-40CC-417E-AB79-02DA4CB1668B}" destId="{5D197F9E-6321-4CCF-B30A-10B592A96621}" srcOrd="0" destOrd="0" presId="urn:microsoft.com/office/officeart/2005/8/layout/hierarchy6"/>
    <dgm:cxn modelId="{60B4BEAB-DAA5-40B2-88C3-F994F5066C07}" srcId="{DB83FBB8-63DC-46B0-8FE5-A03CE9295088}" destId="{B08F12B7-79A9-43B1-9765-FDDA1C371F35}" srcOrd="1" destOrd="0" parTransId="{1327C6FE-67A0-41CF-BB87-1018F63E1ADE}" sibTransId="{2013D6E3-D660-44A3-B101-35AEEB63D6AD}"/>
    <dgm:cxn modelId="{C3F4FCB7-E6A5-4E47-AABE-50E067BAE699}" type="presOf" srcId="{D8EB050B-B57B-4456-8D4D-2FAC0129DD67}" destId="{936A629F-6CD5-4840-8F64-F2811844C3E2}" srcOrd="0" destOrd="0" presId="urn:microsoft.com/office/officeart/2005/8/layout/hierarchy6"/>
    <dgm:cxn modelId="{23AE51CB-88CB-465E-89D0-CDEF81EB2DA0}" srcId="{79CF427D-5229-47EF-8024-18D91B4AA47E}" destId="{FC757951-CBC7-4392-BD35-4A92A4979150}" srcOrd="2" destOrd="0" parTransId="{47930DDB-88FA-4469-9E33-BA166DBBACDA}" sibTransId="{1A90C0CA-5FFA-4751-B6B7-15D312D03D63}"/>
    <dgm:cxn modelId="{C6C3B2F0-F2AB-419D-998D-F433FA99A68B}" type="presOf" srcId="{1327C6FE-67A0-41CF-BB87-1018F63E1ADE}" destId="{FE3F1DD2-E998-4A0C-9667-6FAD0BCFD14C}" srcOrd="0" destOrd="0" presId="urn:microsoft.com/office/officeart/2005/8/layout/hierarchy6"/>
    <dgm:cxn modelId="{D211D51A-BFC5-4155-BB57-A7EAE81D39D6}" type="presParOf" srcId="{D3CF4A47-84C1-4415-9181-721463B68D51}" destId="{D061FC0C-27CD-49F0-ADD9-5540DE513EB5}" srcOrd="0" destOrd="0" presId="urn:microsoft.com/office/officeart/2005/8/layout/hierarchy6"/>
    <dgm:cxn modelId="{ED2E1D15-22D1-45AD-A82E-858782441C1F}" type="presParOf" srcId="{D061FC0C-27CD-49F0-ADD9-5540DE513EB5}" destId="{6377A36D-0A70-41C0-B697-2F44FD02F41B}" srcOrd="0" destOrd="0" presId="urn:microsoft.com/office/officeart/2005/8/layout/hierarchy6"/>
    <dgm:cxn modelId="{12C524E3-0313-41B7-83EB-81F7F0CB76EC}" type="presParOf" srcId="{D061FC0C-27CD-49F0-ADD9-5540DE513EB5}" destId="{649C7A93-8FE9-457E-9544-A5633E486447}" srcOrd="1" destOrd="0" presId="urn:microsoft.com/office/officeart/2005/8/layout/hierarchy6"/>
    <dgm:cxn modelId="{448F96D4-C524-4210-929D-2D5310F10854}" type="presParOf" srcId="{649C7A93-8FE9-457E-9544-A5633E486447}" destId="{E8E80C45-00F0-4085-AAAE-9D5A2E506EDB}" srcOrd="0" destOrd="0" presId="urn:microsoft.com/office/officeart/2005/8/layout/hierarchy6"/>
    <dgm:cxn modelId="{BA1953EF-5786-406C-B423-9AF886B02DE9}" type="presParOf" srcId="{E8E80C45-00F0-4085-AAAE-9D5A2E506EDB}" destId="{5D197F9E-6321-4CCF-B30A-10B592A96621}" srcOrd="0" destOrd="0" presId="urn:microsoft.com/office/officeart/2005/8/layout/hierarchy6"/>
    <dgm:cxn modelId="{32F75056-D9AB-4819-91E0-A0487C5DA653}" type="presParOf" srcId="{E8E80C45-00F0-4085-AAAE-9D5A2E506EDB}" destId="{BCD2AA5D-601B-41C9-9093-349B20466C4A}" srcOrd="1" destOrd="0" presId="urn:microsoft.com/office/officeart/2005/8/layout/hierarchy6"/>
    <dgm:cxn modelId="{7DE3EB65-7E00-47DB-8346-93017B759072}" type="presParOf" srcId="{BCD2AA5D-601B-41C9-9093-349B20466C4A}" destId="{14382C57-2CB0-4A81-A513-7774BFD3A3CE}" srcOrd="0" destOrd="0" presId="urn:microsoft.com/office/officeart/2005/8/layout/hierarchy6"/>
    <dgm:cxn modelId="{8F9A61D8-C48C-472C-8072-DA4A1295CAF2}" type="presParOf" srcId="{BCD2AA5D-601B-41C9-9093-349B20466C4A}" destId="{187FC8A7-6D2D-4E59-9FF8-23EC8000E41A}" srcOrd="1" destOrd="0" presId="urn:microsoft.com/office/officeart/2005/8/layout/hierarchy6"/>
    <dgm:cxn modelId="{1C9C7EF6-FDA9-4E5A-B61D-EBDC0FBD71C7}" type="presParOf" srcId="{187FC8A7-6D2D-4E59-9FF8-23EC8000E41A}" destId="{7FDC21FE-4E4C-4E75-B827-88FD6265C2C0}" srcOrd="0" destOrd="0" presId="urn:microsoft.com/office/officeart/2005/8/layout/hierarchy6"/>
    <dgm:cxn modelId="{05488487-DE1F-48D9-9439-69D540812C5C}" type="presParOf" srcId="{187FC8A7-6D2D-4E59-9FF8-23EC8000E41A}" destId="{29217397-B597-4E11-A60D-B61679DBE8E1}" srcOrd="1" destOrd="0" presId="urn:microsoft.com/office/officeart/2005/8/layout/hierarchy6"/>
    <dgm:cxn modelId="{AA63E899-7ECD-4EE9-82B5-8C39B197ED9A}" type="presParOf" srcId="{29217397-B597-4E11-A60D-B61679DBE8E1}" destId="{4BD17031-EDAA-414F-B5BF-381737915A69}" srcOrd="0" destOrd="0" presId="urn:microsoft.com/office/officeart/2005/8/layout/hierarchy6"/>
    <dgm:cxn modelId="{C9E7FB22-CB2F-4895-AC29-AED46456E82D}" type="presParOf" srcId="{29217397-B597-4E11-A60D-B61679DBE8E1}" destId="{AD9F7B7C-74F8-4B02-A655-9FE2ED357FB7}" srcOrd="1" destOrd="0" presId="urn:microsoft.com/office/officeart/2005/8/layout/hierarchy6"/>
    <dgm:cxn modelId="{CFB87558-3B8F-41B2-B593-2CDE8A6D1DE6}" type="presParOf" srcId="{AD9F7B7C-74F8-4B02-A655-9FE2ED357FB7}" destId="{EE6E2FFE-16D1-4FDB-9040-D52999E96AD0}" srcOrd="0" destOrd="0" presId="urn:microsoft.com/office/officeart/2005/8/layout/hierarchy6"/>
    <dgm:cxn modelId="{2DC7B1E3-5EEE-4FA9-9FD2-7A2D06440218}" type="presParOf" srcId="{AD9F7B7C-74F8-4B02-A655-9FE2ED357FB7}" destId="{93C0C626-CC13-499D-8BC5-205884BA68AB}" srcOrd="1" destOrd="0" presId="urn:microsoft.com/office/officeart/2005/8/layout/hierarchy6"/>
    <dgm:cxn modelId="{F5EE6ACD-5B81-473F-A28F-0086C94FBA37}" type="presParOf" srcId="{29217397-B597-4E11-A60D-B61679DBE8E1}" destId="{FE3F1DD2-E998-4A0C-9667-6FAD0BCFD14C}" srcOrd="2" destOrd="0" presId="urn:microsoft.com/office/officeart/2005/8/layout/hierarchy6"/>
    <dgm:cxn modelId="{0C7D9223-A1A9-42F3-ABA2-8835825AEE4D}" type="presParOf" srcId="{29217397-B597-4E11-A60D-B61679DBE8E1}" destId="{436BE9E6-C631-44E8-99A3-928EABA29616}" srcOrd="3" destOrd="0" presId="urn:microsoft.com/office/officeart/2005/8/layout/hierarchy6"/>
    <dgm:cxn modelId="{4D0CED74-85E8-47C8-A89E-9723CBBF5781}" type="presParOf" srcId="{436BE9E6-C631-44E8-99A3-928EABA29616}" destId="{C2DF4C0A-036D-4A52-A8F5-7FD30B6D91EC}" srcOrd="0" destOrd="0" presId="urn:microsoft.com/office/officeart/2005/8/layout/hierarchy6"/>
    <dgm:cxn modelId="{AA4D3F00-30E3-45F7-9B7D-DC167B6D054E}" type="presParOf" srcId="{436BE9E6-C631-44E8-99A3-928EABA29616}" destId="{E6DD1FEC-7DD5-4EF9-A409-214ADE433B5C}" srcOrd="1" destOrd="0" presId="urn:microsoft.com/office/officeart/2005/8/layout/hierarchy6"/>
    <dgm:cxn modelId="{43845191-EB79-49A2-BF4B-DA5F82F6B66B}" type="presParOf" srcId="{D3CF4A47-84C1-4415-9181-721463B68D51}" destId="{CDF56E4A-2386-4F75-899C-6C8AFB11ACD4}" srcOrd="1" destOrd="0" presId="urn:microsoft.com/office/officeart/2005/8/layout/hierarchy6"/>
    <dgm:cxn modelId="{37CB1157-3E85-4477-A2EE-C6E663E6E2AB}" type="presParOf" srcId="{CDF56E4A-2386-4F75-899C-6C8AFB11ACD4}" destId="{D3BBE44C-0368-41F1-A1D7-7E54F569F8D7}" srcOrd="0" destOrd="0" presId="urn:microsoft.com/office/officeart/2005/8/layout/hierarchy6"/>
    <dgm:cxn modelId="{A8D0EAD7-3076-4F38-9891-A189E9941A60}" type="presParOf" srcId="{D3BBE44C-0368-41F1-A1D7-7E54F569F8D7}" destId="{936A629F-6CD5-4840-8F64-F2811844C3E2}" srcOrd="0" destOrd="0" presId="urn:microsoft.com/office/officeart/2005/8/layout/hierarchy6"/>
    <dgm:cxn modelId="{E8A5DFA1-CE5B-4134-8D2F-BC9DC9E3F959}" type="presParOf" srcId="{D3BBE44C-0368-41F1-A1D7-7E54F569F8D7}" destId="{713DA847-D293-425E-8A78-E64C8ADEB318}" srcOrd="1" destOrd="0" presId="urn:microsoft.com/office/officeart/2005/8/layout/hierarchy6"/>
    <dgm:cxn modelId="{7866A1A3-FA12-4C84-8B39-0BCD4B3701CF}" type="presParOf" srcId="{CDF56E4A-2386-4F75-899C-6C8AFB11ACD4}" destId="{3F15C050-0FAC-4745-99BE-09C7D6FC79E9}" srcOrd="1" destOrd="0" presId="urn:microsoft.com/office/officeart/2005/8/layout/hierarchy6"/>
    <dgm:cxn modelId="{D82AD135-505D-4A48-9B4D-2E1BDD2E0BC3}" type="presParOf" srcId="{3F15C050-0FAC-4745-99BE-09C7D6FC79E9}" destId="{B772B380-6D1E-448A-85DB-00E270AEB9ED}" srcOrd="0" destOrd="0" presId="urn:microsoft.com/office/officeart/2005/8/layout/hierarchy6"/>
    <dgm:cxn modelId="{0BEBDF34-862D-4449-A124-1BAA7050C375}" type="presParOf" srcId="{CDF56E4A-2386-4F75-899C-6C8AFB11ACD4}" destId="{FAC27F36-9F6D-4EDA-8B4A-596812CD2F86}" srcOrd="2" destOrd="0" presId="urn:microsoft.com/office/officeart/2005/8/layout/hierarchy6"/>
    <dgm:cxn modelId="{6C55ECAA-DD1A-4CB0-8B27-82ED2D5F70A7}" type="presParOf" srcId="{FAC27F36-9F6D-4EDA-8B4A-596812CD2F86}" destId="{698EC58F-5717-4A5E-B99B-A92E8F2C5BFD}" srcOrd="0" destOrd="0" presId="urn:microsoft.com/office/officeart/2005/8/layout/hierarchy6"/>
    <dgm:cxn modelId="{15675CE2-9F4E-47F5-82D8-D2EF2AA20B13}" type="presParOf" srcId="{FAC27F36-9F6D-4EDA-8B4A-596812CD2F86}" destId="{39A69821-75BC-4E2F-83BD-87DD6C4C0450}" srcOrd="1" destOrd="0" presId="urn:microsoft.com/office/officeart/2005/8/layout/hierarchy6"/>
    <dgm:cxn modelId="{AC2AB725-573D-4923-AF5B-302554675181}" type="presParOf" srcId="{CDF56E4A-2386-4F75-899C-6C8AFB11ACD4}" destId="{8A67FB7C-CAD6-4EBA-8C9E-6E6F1C0D08B1}" srcOrd="3" destOrd="0" presId="urn:microsoft.com/office/officeart/2005/8/layout/hierarchy6"/>
    <dgm:cxn modelId="{2A80E912-6E6C-4BDF-841B-D619E07F6F3D}" type="presParOf" srcId="{8A67FB7C-CAD6-4EBA-8C9E-6E6F1C0D08B1}" destId="{E5BCAA1A-E04D-4F2C-8383-4A200D7FAE10}" srcOrd="0" destOrd="0" presId="urn:microsoft.com/office/officeart/2005/8/layout/hierarchy6"/>
    <dgm:cxn modelId="{4057FBBA-BD32-4243-A378-AE4D7EDF2E6B}" type="presParOf" srcId="{CDF56E4A-2386-4F75-899C-6C8AFB11ACD4}" destId="{54622369-72DF-40E3-9830-AA2225D92B1E}" srcOrd="4" destOrd="0" presId="urn:microsoft.com/office/officeart/2005/8/layout/hierarchy6"/>
    <dgm:cxn modelId="{86277777-38BE-4B73-AFB4-3E85B55F231B}" type="presParOf" srcId="{54622369-72DF-40E3-9830-AA2225D92B1E}" destId="{CD541EB2-72D8-4C72-A8BA-9C865627E901}" srcOrd="0" destOrd="0" presId="urn:microsoft.com/office/officeart/2005/8/layout/hierarchy6"/>
    <dgm:cxn modelId="{ECAEA220-F1E1-48F0-AADC-7E344C228F5D}" type="presParOf" srcId="{54622369-72DF-40E3-9830-AA2225D92B1E}" destId="{C9E0D55A-5EDC-461E-8620-0C376AC695AA}"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EA4D65-4A7E-4D2C-A15F-6C66A99A73C6}" type="doc">
      <dgm:prSet loTypeId="urn:microsoft.com/office/officeart/2005/8/layout/hierarchy2" loCatId="hierarchy" qsTypeId="urn:microsoft.com/office/officeart/2005/8/quickstyle/simple1" qsCatId="simple" csTypeId="urn:microsoft.com/office/officeart/2005/8/colors/accent3_1" csCatId="accent3" phldr="1"/>
      <dgm:spPr/>
      <dgm:t>
        <a:bodyPr/>
        <a:lstStyle/>
        <a:p>
          <a:endParaRPr lang="en-IE"/>
        </a:p>
      </dgm:t>
    </dgm:pt>
    <dgm:pt modelId="{C0B49120-F2A2-49EF-A7EE-5B65C9424455}">
      <dgm:prSet phldrT="[Text]"/>
      <dgm:spPr/>
      <dgm:t>
        <a:bodyPr/>
        <a:lstStyle/>
        <a:p>
          <a:pPr algn="l"/>
          <a:r>
            <a:rPr lang="en-IE"/>
            <a:t>Normal Distribution</a:t>
          </a:r>
        </a:p>
        <a:p>
          <a:pPr algn="l"/>
          <a:r>
            <a:rPr lang="en-IE"/>
            <a:t>Evaluated using the Shapiro-Wilk Test and Q-Q plots</a:t>
          </a:r>
        </a:p>
      </dgm:t>
    </dgm:pt>
    <dgm:pt modelId="{0954617B-4504-4E25-B851-4418F9EE87CD}" type="parTrans" cxnId="{7D979755-E78C-4CE6-BC0A-05DCCBAA1863}">
      <dgm:prSet/>
      <dgm:spPr/>
      <dgm:t>
        <a:bodyPr/>
        <a:lstStyle/>
        <a:p>
          <a:endParaRPr lang="en-IE"/>
        </a:p>
      </dgm:t>
    </dgm:pt>
    <dgm:pt modelId="{EB034659-C4C4-4F90-AC15-3CC5F7FBCD28}" type="sibTrans" cxnId="{7D979755-E78C-4CE6-BC0A-05DCCBAA1863}">
      <dgm:prSet/>
      <dgm:spPr/>
      <dgm:t>
        <a:bodyPr/>
        <a:lstStyle/>
        <a:p>
          <a:endParaRPr lang="en-IE"/>
        </a:p>
      </dgm:t>
    </dgm:pt>
    <dgm:pt modelId="{9285C5E0-15B3-40BE-BB0C-DFC31EDFABEA}">
      <dgm:prSet phldrT="[Text]"/>
      <dgm:spPr/>
      <dgm:t>
        <a:bodyPr/>
        <a:lstStyle/>
        <a:p>
          <a:pPr algn="l"/>
          <a:r>
            <a:rPr lang="en-IE"/>
            <a:t>Homogeneity of Variance</a:t>
          </a:r>
        </a:p>
        <a:p>
          <a:pPr algn="l"/>
          <a:r>
            <a:rPr lang="en-IE"/>
            <a:t>Evaluated using Levene's Test</a:t>
          </a:r>
        </a:p>
      </dgm:t>
    </dgm:pt>
    <dgm:pt modelId="{1FA1CB33-7CF1-4AA8-9378-37DF7F61F90A}" type="parTrans" cxnId="{ACB90A23-594E-4748-B910-35A37C6687A0}">
      <dgm:prSet/>
      <dgm:spPr/>
      <dgm:t>
        <a:bodyPr/>
        <a:lstStyle/>
        <a:p>
          <a:endParaRPr lang="en-IE"/>
        </a:p>
      </dgm:t>
    </dgm:pt>
    <dgm:pt modelId="{727F3203-5C70-4754-969C-336814B6D8BF}" type="sibTrans" cxnId="{ACB90A23-594E-4748-B910-35A37C6687A0}">
      <dgm:prSet/>
      <dgm:spPr/>
      <dgm:t>
        <a:bodyPr/>
        <a:lstStyle/>
        <a:p>
          <a:endParaRPr lang="en-IE"/>
        </a:p>
      </dgm:t>
    </dgm:pt>
    <dgm:pt modelId="{5C28C564-3035-43F2-977C-9666541EC5DC}">
      <dgm:prSet phldrT="[Text]"/>
      <dgm:spPr/>
      <dgm:t>
        <a:bodyPr/>
        <a:lstStyle/>
        <a:p>
          <a:pPr algn="l"/>
          <a:r>
            <a:rPr lang="en-IE"/>
            <a:t>Outliers</a:t>
          </a:r>
        </a:p>
        <a:p>
          <a:pPr algn="l"/>
          <a:r>
            <a:rPr lang="en-IE"/>
            <a:t>Evaluated using Interquartile Range</a:t>
          </a:r>
        </a:p>
      </dgm:t>
    </dgm:pt>
    <dgm:pt modelId="{76081E3E-DA8F-4E04-B5F8-FE913D5EB7E5}" type="parTrans" cxnId="{CDFD9361-6091-4353-A62D-A12F10AB3A3F}">
      <dgm:prSet/>
      <dgm:spPr/>
      <dgm:t>
        <a:bodyPr/>
        <a:lstStyle/>
        <a:p>
          <a:endParaRPr lang="en-IE"/>
        </a:p>
      </dgm:t>
    </dgm:pt>
    <dgm:pt modelId="{5A23BCA2-26DF-44D8-AA0F-49347BFA4815}" type="sibTrans" cxnId="{CDFD9361-6091-4353-A62D-A12F10AB3A3F}">
      <dgm:prSet/>
      <dgm:spPr/>
      <dgm:t>
        <a:bodyPr/>
        <a:lstStyle/>
        <a:p>
          <a:endParaRPr lang="en-IE"/>
        </a:p>
      </dgm:t>
    </dgm:pt>
    <dgm:pt modelId="{8DFCFCDB-ED83-4EAE-AD19-8B72B762F46E}">
      <dgm:prSet phldrT="[Text]"/>
      <dgm:spPr/>
      <dgm:t>
        <a:bodyPr/>
        <a:lstStyle/>
        <a:p>
          <a:pPr algn="l"/>
          <a:r>
            <a:rPr lang="en-IE"/>
            <a:t>Assumptions of parametric tests not met. Non-parametric test will be used. </a:t>
          </a:r>
        </a:p>
      </dgm:t>
    </dgm:pt>
    <dgm:pt modelId="{50B11A0E-89AF-416E-A415-1316D7231BDC}" type="parTrans" cxnId="{A5DB1651-A5D4-4C38-81E1-1B1ED7229946}">
      <dgm:prSet/>
      <dgm:spPr/>
      <dgm:t>
        <a:bodyPr/>
        <a:lstStyle/>
        <a:p>
          <a:endParaRPr lang="en-IE"/>
        </a:p>
      </dgm:t>
    </dgm:pt>
    <dgm:pt modelId="{5F89B75F-39B9-49FC-AC76-C88132D7B187}" type="sibTrans" cxnId="{A5DB1651-A5D4-4C38-81E1-1B1ED7229946}">
      <dgm:prSet/>
      <dgm:spPr/>
      <dgm:t>
        <a:bodyPr/>
        <a:lstStyle/>
        <a:p>
          <a:endParaRPr lang="en-IE"/>
        </a:p>
      </dgm:t>
    </dgm:pt>
    <dgm:pt modelId="{28001716-1BB3-4585-951C-1F6FDA9C8899}">
      <dgm:prSet phldrT="[Text]"/>
      <dgm:spPr/>
      <dgm:t>
        <a:bodyPr/>
        <a:lstStyle/>
        <a:p>
          <a:pPr algn="l"/>
          <a:r>
            <a:rPr lang="en-IE"/>
            <a:t>Assumptions of parametric tests not met. Non-parametric test will be used. </a:t>
          </a:r>
        </a:p>
      </dgm:t>
    </dgm:pt>
    <dgm:pt modelId="{325BFE43-7AEC-4CAA-BBE4-6B7F2FD22D8B}" type="parTrans" cxnId="{A24F2D8E-95CB-445C-BF9D-45C5969E51F7}">
      <dgm:prSet/>
      <dgm:spPr/>
      <dgm:t>
        <a:bodyPr/>
        <a:lstStyle/>
        <a:p>
          <a:endParaRPr lang="en-IE"/>
        </a:p>
      </dgm:t>
    </dgm:pt>
    <dgm:pt modelId="{3362FA7B-9939-4334-A82E-05981DBCB504}" type="sibTrans" cxnId="{A24F2D8E-95CB-445C-BF9D-45C5969E51F7}">
      <dgm:prSet/>
      <dgm:spPr/>
      <dgm:t>
        <a:bodyPr/>
        <a:lstStyle/>
        <a:p>
          <a:endParaRPr lang="en-IE"/>
        </a:p>
      </dgm:t>
    </dgm:pt>
    <dgm:pt modelId="{F426826F-715C-4975-B7B8-711E4174D129}">
      <dgm:prSet/>
      <dgm:spPr/>
      <dgm:t>
        <a:bodyPr/>
        <a:lstStyle/>
        <a:p>
          <a:pPr algn="l"/>
          <a:r>
            <a:rPr lang="en-IE"/>
            <a:t>Parametric test is appropriate for the data.</a:t>
          </a:r>
        </a:p>
      </dgm:t>
    </dgm:pt>
    <dgm:pt modelId="{7F8CE34E-74D3-4E61-A6CD-539CE83A852B}" type="parTrans" cxnId="{E256046C-11AE-406E-912A-5F939502AE6B}">
      <dgm:prSet/>
      <dgm:spPr/>
      <dgm:t>
        <a:bodyPr/>
        <a:lstStyle/>
        <a:p>
          <a:endParaRPr lang="en-IE"/>
        </a:p>
      </dgm:t>
    </dgm:pt>
    <dgm:pt modelId="{33D32513-18D7-43C8-ADF0-A8CE01840A85}" type="sibTrans" cxnId="{E256046C-11AE-406E-912A-5F939502AE6B}">
      <dgm:prSet/>
      <dgm:spPr/>
      <dgm:t>
        <a:bodyPr/>
        <a:lstStyle/>
        <a:p>
          <a:endParaRPr lang="en-IE"/>
        </a:p>
      </dgm:t>
    </dgm:pt>
    <dgm:pt modelId="{942B556B-C82F-418B-9690-5D8A203B2EC2}">
      <dgm:prSet/>
      <dgm:spPr/>
      <dgm:t>
        <a:bodyPr/>
        <a:lstStyle/>
        <a:p>
          <a:pPr algn="l"/>
          <a:r>
            <a:rPr lang="en-IE"/>
            <a:t>Assumptions of parametric tests not met. Non-parametric test will be used. </a:t>
          </a:r>
        </a:p>
      </dgm:t>
    </dgm:pt>
    <dgm:pt modelId="{1DC4CA71-889E-435B-AE1E-47BC289CEB04}" type="parTrans" cxnId="{26A39D20-F615-48CA-B3B1-B422FD18D40B}">
      <dgm:prSet/>
      <dgm:spPr/>
      <dgm:t>
        <a:bodyPr/>
        <a:lstStyle/>
        <a:p>
          <a:endParaRPr lang="en-IE"/>
        </a:p>
      </dgm:t>
    </dgm:pt>
    <dgm:pt modelId="{0666F41E-9FE5-4C9B-A71B-8E0A3B0B62A4}" type="sibTrans" cxnId="{26A39D20-F615-48CA-B3B1-B422FD18D40B}">
      <dgm:prSet/>
      <dgm:spPr/>
      <dgm:t>
        <a:bodyPr/>
        <a:lstStyle/>
        <a:p>
          <a:endParaRPr lang="en-IE"/>
        </a:p>
      </dgm:t>
    </dgm:pt>
    <dgm:pt modelId="{962675A7-D687-43A5-80D1-F19AF2DF6B15}" type="pres">
      <dgm:prSet presAssocID="{0DEA4D65-4A7E-4D2C-A15F-6C66A99A73C6}" presName="diagram" presStyleCnt="0">
        <dgm:presLayoutVars>
          <dgm:chPref val="1"/>
          <dgm:dir/>
          <dgm:animOne val="branch"/>
          <dgm:animLvl val="lvl"/>
          <dgm:resizeHandles val="exact"/>
        </dgm:presLayoutVars>
      </dgm:prSet>
      <dgm:spPr/>
    </dgm:pt>
    <dgm:pt modelId="{F1D0C7AE-E826-41A7-9E1B-0509BE37D6C1}" type="pres">
      <dgm:prSet presAssocID="{C0B49120-F2A2-49EF-A7EE-5B65C9424455}" presName="root1" presStyleCnt="0"/>
      <dgm:spPr/>
    </dgm:pt>
    <dgm:pt modelId="{4702AFDA-B867-4FF6-92C3-29D5A0A41F92}" type="pres">
      <dgm:prSet presAssocID="{C0B49120-F2A2-49EF-A7EE-5B65C9424455}" presName="LevelOneTextNode" presStyleLbl="node0" presStyleIdx="0" presStyleCnt="1">
        <dgm:presLayoutVars>
          <dgm:chPref val="3"/>
        </dgm:presLayoutVars>
      </dgm:prSet>
      <dgm:spPr/>
    </dgm:pt>
    <dgm:pt modelId="{ACF76E88-973C-4247-B8BF-FC816951EA2C}" type="pres">
      <dgm:prSet presAssocID="{C0B49120-F2A2-49EF-A7EE-5B65C9424455}" presName="level2hierChild" presStyleCnt="0"/>
      <dgm:spPr/>
    </dgm:pt>
    <dgm:pt modelId="{0903EBFA-C33D-4D7B-ABFB-0D2A1E69AC6A}" type="pres">
      <dgm:prSet presAssocID="{1FA1CB33-7CF1-4AA8-9378-37DF7F61F90A}" presName="conn2-1" presStyleLbl="parChTrans1D2" presStyleIdx="0" presStyleCnt="2"/>
      <dgm:spPr/>
    </dgm:pt>
    <dgm:pt modelId="{7329C878-331A-4861-8651-C20162AF448C}" type="pres">
      <dgm:prSet presAssocID="{1FA1CB33-7CF1-4AA8-9378-37DF7F61F90A}" presName="connTx" presStyleLbl="parChTrans1D2" presStyleIdx="0" presStyleCnt="2"/>
      <dgm:spPr/>
    </dgm:pt>
    <dgm:pt modelId="{37B21430-4934-4C4F-95E0-D3790707DE76}" type="pres">
      <dgm:prSet presAssocID="{9285C5E0-15B3-40BE-BB0C-DFC31EDFABEA}" presName="root2" presStyleCnt="0"/>
      <dgm:spPr/>
    </dgm:pt>
    <dgm:pt modelId="{413472AA-77E6-4302-9416-293EAA03EDBE}" type="pres">
      <dgm:prSet presAssocID="{9285C5E0-15B3-40BE-BB0C-DFC31EDFABEA}" presName="LevelTwoTextNode" presStyleLbl="node2" presStyleIdx="0" presStyleCnt="2">
        <dgm:presLayoutVars>
          <dgm:chPref val="3"/>
        </dgm:presLayoutVars>
      </dgm:prSet>
      <dgm:spPr/>
    </dgm:pt>
    <dgm:pt modelId="{44F176ED-FE77-4C34-9004-410B530113E4}" type="pres">
      <dgm:prSet presAssocID="{9285C5E0-15B3-40BE-BB0C-DFC31EDFABEA}" presName="level3hierChild" presStyleCnt="0"/>
      <dgm:spPr/>
    </dgm:pt>
    <dgm:pt modelId="{EE7C8B60-22E5-4595-AEC2-56C4774E5722}" type="pres">
      <dgm:prSet presAssocID="{76081E3E-DA8F-4E04-B5F8-FE913D5EB7E5}" presName="conn2-1" presStyleLbl="parChTrans1D3" presStyleIdx="0" presStyleCnt="2"/>
      <dgm:spPr/>
    </dgm:pt>
    <dgm:pt modelId="{BE17A251-6964-4D43-AA07-9FA6605F486B}" type="pres">
      <dgm:prSet presAssocID="{76081E3E-DA8F-4E04-B5F8-FE913D5EB7E5}" presName="connTx" presStyleLbl="parChTrans1D3" presStyleIdx="0" presStyleCnt="2"/>
      <dgm:spPr/>
    </dgm:pt>
    <dgm:pt modelId="{F5441258-F1E3-4418-98B0-7707F3015D10}" type="pres">
      <dgm:prSet presAssocID="{5C28C564-3035-43F2-977C-9666541EC5DC}" presName="root2" presStyleCnt="0"/>
      <dgm:spPr/>
    </dgm:pt>
    <dgm:pt modelId="{6B95D7FC-92BB-40C8-ADA3-054338F12F6B}" type="pres">
      <dgm:prSet presAssocID="{5C28C564-3035-43F2-977C-9666541EC5DC}" presName="LevelTwoTextNode" presStyleLbl="node3" presStyleIdx="0" presStyleCnt="2">
        <dgm:presLayoutVars>
          <dgm:chPref val="3"/>
        </dgm:presLayoutVars>
      </dgm:prSet>
      <dgm:spPr/>
    </dgm:pt>
    <dgm:pt modelId="{EFA70BC4-B0CE-457B-8493-5D72450C4EAB}" type="pres">
      <dgm:prSet presAssocID="{5C28C564-3035-43F2-977C-9666541EC5DC}" presName="level3hierChild" presStyleCnt="0"/>
      <dgm:spPr/>
    </dgm:pt>
    <dgm:pt modelId="{002B2618-CE85-4BBC-BA8E-3F4E95575ACA}" type="pres">
      <dgm:prSet presAssocID="{7F8CE34E-74D3-4E61-A6CD-539CE83A852B}" presName="conn2-1" presStyleLbl="parChTrans1D4" presStyleIdx="0" presStyleCnt="2"/>
      <dgm:spPr/>
    </dgm:pt>
    <dgm:pt modelId="{60EFF0A6-C70E-4FC2-967E-0CD37698598F}" type="pres">
      <dgm:prSet presAssocID="{7F8CE34E-74D3-4E61-A6CD-539CE83A852B}" presName="connTx" presStyleLbl="parChTrans1D4" presStyleIdx="0" presStyleCnt="2"/>
      <dgm:spPr/>
    </dgm:pt>
    <dgm:pt modelId="{22B9957F-5E6C-4552-B6B5-C274E01FB8C0}" type="pres">
      <dgm:prSet presAssocID="{F426826F-715C-4975-B7B8-711E4174D129}" presName="root2" presStyleCnt="0"/>
      <dgm:spPr/>
    </dgm:pt>
    <dgm:pt modelId="{BD5B0A2C-47AA-4A30-9551-B474F15E3863}" type="pres">
      <dgm:prSet presAssocID="{F426826F-715C-4975-B7B8-711E4174D129}" presName="LevelTwoTextNode" presStyleLbl="node4" presStyleIdx="0" presStyleCnt="2">
        <dgm:presLayoutVars>
          <dgm:chPref val="3"/>
        </dgm:presLayoutVars>
      </dgm:prSet>
      <dgm:spPr/>
    </dgm:pt>
    <dgm:pt modelId="{AE04E73F-9B6D-4F29-891D-CFA76C8AD11E}" type="pres">
      <dgm:prSet presAssocID="{F426826F-715C-4975-B7B8-711E4174D129}" presName="level3hierChild" presStyleCnt="0"/>
      <dgm:spPr/>
    </dgm:pt>
    <dgm:pt modelId="{1B2595C5-B8A2-421E-A4A7-2BDFDFC61EC7}" type="pres">
      <dgm:prSet presAssocID="{1DC4CA71-889E-435B-AE1E-47BC289CEB04}" presName="conn2-1" presStyleLbl="parChTrans1D4" presStyleIdx="1" presStyleCnt="2"/>
      <dgm:spPr/>
    </dgm:pt>
    <dgm:pt modelId="{C1326448-E5D4-45D1-A4D8-8D05B923A15E}" type="pres">
      <dgm:prSet presAssocID="{1DC4CA71-889E-435B-AE1E-47BC289CEB04}" presName="connTx" presStyleLbl="parChTrans1D4" presStyleIdx="1" presStyleCnt="2"/>
      <dgm:spPr/>
    </dgm:pt>
    <dgm:pt modelId="{C01EE349-1C3C-4066-A36D-1B12013AE8C3}" type="pres">
      <dgm:prSet presAssocID="{942B556B-C82F-418B-9690-5D8A203B2EC2}" presName="root2" presStyleCnt="0"/>
      <dgm:spPr/>
    </dgm:pt>
    <dgm:pt modelId="{0F0060C3-3478-4B6A-A0CF-CE384510049B}" type="pres">
      <dgm:prSet presAssocID="{942B556B-C82F-418B-9690-5D8A203B2EC2}" presName="LevelTwoTextNode" presStyleLbl="node4" presStyleIdx="1" presStyleCnt="2">
        <dgm:presLayoutVars>
          <dgm:chPref val="3"/>
        </dgm:presLayoutVars>
      </dgm:prSet>
      <dgm:spPr/>
    </dgm:pt>
    <dgm:pt modelId="{4809E30A-CB6A-4B84-8656-C96635A33416}" type="pres">
      <dgm:prSet presAssocID="{942B556B-C82F-418B-9690-5D8A203B2EC2}" presName="level3hierChild" presStyleCnt="0"/>
      <dgm:spPr/>
    </dgm:pt>
    <dgm:pt modelId="{C706DA04-0186-463B-9913-426B37B3AF43}" type="pres">
      <dgm:prSet presAssocID="{50B11A0E-89AF-416E-A415-1316D7231BDC}" presName="conn2-1" presStyleLbl="parChTrans1D3" presStyleIdx="1" presStyleCnt="2"/>
      <dgm:spPr/>
    </dgm:pt>
    <dgm:pt modelId="{2CAB9501-C05F-47A9-AB4E-9EE630E4435A}" type="pres">
      <dgm:prSet presAssocID="{50B11A0E-89AF-416E-A415-1316D7231BDC}" presName="connTx" presStyleLbl="parChTrans1D3" presStyleIdx="1" presStyleCnt="2"/>
      <dgm:spPr/>
    </dgm:pt>
    <dgm:pt modelId="{CF1DB22F-65E4-43F2-885C-0E43BE74399C}" type="pres">
      <dgm:prSet presAssocID="{8DFCFCDB-ED83-4EAE-AD19-8B72B762F46E}" presName="root2" presStyleCnt="0"/>
      <dgm:spPr/>
    </dgm:pt>
    <dgm:pt modelId="{CCAFF189-BDF7-4CFE-9831-93DB982C4BD4}" type="pres">
      <dgm:prSet presAssocID="{8DFCFCDB-ED83-4EAE-AD19-8B72B762F46E}" presName="LevelTwoTextNode" presStyleLbl="node3" presStyleIdx="1" presStyleCnt="2">
        <dgm:presLayoutVars>
          <dgm:chPref val="3"/>
        </dgm:presLayoutVars>
      </dgm:prSet>
      <dgm:spPr/>
    </dgm:pt>
    <dgm:pt modelId="{DBAC6712-C242-45D8-9C89-103FA1D4780A}" type="pres">
      <dgm:prSet presAssocID="{8DFCFCDB-ED83-4EAE-AD19-8B72B762F46E}" presName="level3hierChild" presStyleCnt="0"/>
      <dgm:spPr/>
    </dgm:pt>
    <dgm:pt modelId="{678E51AE-F8B5-4928-8DCF-F339E032A01A}" type="pres">
      <dgm:prSet presAssocID="{325BFE43-7AEC-4CAA-BBE4-6B7F2FD22D8B}" presName="conn2-1" presStyleLbl="parChTrans1D2" presStyleIdx="1" presStyleCnt="2"/>
      <dgm:spPr/>
    </dgm:pt>
    <dgm:pt modelId="{E7BE3DA1-F88D-4F22-B445-F5DE0F69526D}" type="pres">
      <dgm:prSet presAssocID="{325BFE43-7AEC-4CAA-BBE4-6B7F2FD22D8B}" presName="connTx" presStyleLbl="parChTrans1D2" presStyleIdx="1" presStyleCnt="2"/>
      <dgm:spPr/>
    </dgm:pt>
    <dgm:pt modelId="{D6D0B28A-E7CD-44C1-A5CE-768ADB7A96B6}" type="pres">
      <dgm:prSet presAssocID="{28001716-1BB3-4585-951C-1F6FDA9C8899}" presName="root2" presStyleCnt="0"/>
      <dgm:spPr/>
    </dgm:pt>
    <dgm:pt modelId="{FFCDDD9D-6C1E-4017-8746-A7F4FD68F84E}" type="pres">
      <dgm:prSet presAssocID="{28001716-1BB3-4585-951C-1F6FDA9C8899}" presName="LevelTwoTextNode" presStyleLbl="node2" presStyleIdx="1" presStyleCnt="2">
        <dgm:presLayoutVars>
          <dgm:chPref val="3"/>
        </dgm:presLayoutVars>
      </dgm:prSet>
      <dgm:spPr/>
    </dgm:pt>
    <dgm:pt modelId="{A2DA0305-8ADB-49AA-B562-FE34838A78AA}" type="pres">
      <dgm:prSet presAssocID="{28001716-1BB3-4585-951C-1F6FDA9C8899}" presName="level3hierChild" presStyleCnt="0"/>
      <dgm:spPr/>
    </dgm:pt>
  </dgm:ptLst>
  <dgm:cxnLst>
    <dgm:cxn modelId="{B8C42807-12CF-46F3-99AE-C346A7D25E73}" type="presOf" srcId="{7F8CE34E-74D3-4E61-A6CD-539CE83A852B}" destId="{60EFF0A6-C70E-4FC2-967E-0CD37698598F}" srcOrd="1" destOrd="0" presId="urn:microsoft.com/office/officeart/2005/8/layout/hierarchy2"/>
    <dgm:cxn modelId="{4C89BF08-E108-4198-89C1-97219D5F29EA}" type="presOf" srcId="{1FA1CB33-7CF1-4AA8-9378-37DF7F61F90A}" destId="{0903EBFA-C33D-4D7B-ABFB-0D2A1E69AC6A}" srcOrd="0" destOrd="0" presId="urn:microsoft.com/office/officeart/2005/8/layout/hierarchy2"/>
    <dgm:cxn modelId="{8CB00B12-C24F-4A0D-BC4D-5591EC288114}" type="presOf" srcId="{1FA1CB33-7CF1-4AA8-9378-37DF7F61F90A}" destId="{7329C878-331A-4861-8651-C20162AF448C}" srcOrd="1" destOrd="0" presId="urn:microsoft.com/office/officeart/2005/8/layout/hierarchy2"/>
    <dgm:cxn modelId="{92809A12-BD71-4297-B431-4E09E456878F}" type="presOf" srcId="{50B11A0E-89AF-416E-A415-1316D7231BDC}" destId="{2CAB9501-C05F-47A9-AB4E-9EE630E4435A}" srcOrd="1" destOrd="0" presId="urn:microsoft.com/office/officeart/2005/8/layout/hierarchy2"/>
    <dgm:cxn modelId="{7CD65715-50D3-430D-A1FF-D2A65529B3A9}" type="presOf" srcId="{C0B49120-F2A2-49EF-A7EE-5B65C9424455}" destId="{4702AFDA-B867-4FF6-92C3-29D5A0A41F92}" srcOrd="0" destOrd="0" presId="urn:microsoft.com/office/officeart/2005/8/layout/hierarchy2"/>
    <dgm:cxn modelId="{6B851A18-CBE4-484B-BD7D-64E713DC6CA0}" type="presOf" srcId="{76081E3E-DA8F-4E04-B5F8-FE913D5EB7E5}" destId="{BE17A251-6964-4D43-AA07-9FA6605F486B}" srcOrd="1" destOrd="0" presId="urn:microsoft.com/office/officeart/2005/8/layout/hierarchy2"/>
    <dgm:cxn modelId="{26A39D20-F615-48CA-B3B1-B422FD18D40B}" srcId="{5C28C564-3035-43F2-977C-9666541EC5DC}" destId="{942B556B-C82F-418B-9690-5D8A203B2EC2}" srcOrd="1" destOrd="0" parTransId="{1DC4CA71-889E-435B-AE1E-47BC289CEB04}" sibTransId="{0666F41E-9FE5-4C9B-A71B-8E0A3B0B62A4}"/>
    <dgm:cxn modelId="{ACB90A23-594E-4748-B910-35A37C6687A0}" srcId="{C0B49120-F2A2-49EF-A7EE-5B65C9424455}" destId="{9285C5E0-15B3-40BE-BB0C-DFC31EDFABEA}" srcOrd="0" destOrd="0" parTransId="{1FA1CB33-7CF1-4AA8-9378-37DF7F61F90A}" sibTransId="{727F3203-5C70-4754-969C-336814B6D8BF}"/>
    <dgm:cxn modelId="{333BDC60-625B-43BC-9C1F-2B8E531F196E}" type="presOf" srcId="{9285C5E0-15B3-40BE-BB0C-DFC31EDFABEA}" destId="{413472AA-77E6-4302-9416-293EAA03EDBE}" srcOrd="0" destOrd="0" presId="urn:microsoft.com/office/officeart/2005/8/layout/hierarchy2"/>
    <dgm:cxn modelId="{CDFD9361-6091-4353-A62D-A12F10AB3A3F}" srcId="{9285C5E0-15B3-40BE-BB0C-DFC31EDFABEA}" destId="{5C28C564-3035-43F2-977C-9666541EC5DC}" srcOrd="0" destOrd="0" parTransId="{76081E3E-DA8F-4E04-B5F8-FE913D5EB7E5}" sibTransId="{5A23BCA2-26DF-44D8-AA0F-49347BFA4815}"/>
    <dgm:cxn modelId="{2F11A847-492B-4C6A-B910-70AFECE5251A}" type="presOf" srcId="{8DFCFCDB-ED83-4EAE-AD19-8B72B762F46E}" destId="{CCAFF189-BDF7-4CFE-9831-93DB982C4BD4}" srcOrd="0" destOrd="0" presId="urn:microsoft.com/office/officeart/2005/8/layout/hierarchy2"/>
    <dgm:cxn modelId="{7C3AC647-50A0-42AF-85C9-6245AC52DC32}" type="presOf" srcId="{1DC4CA71-889E-435B-AE1E-47BC289CEB04}" destId="{1B2595C5-B8A2-421E-A4A7-2BDFDFC61EC7}" srcOrd="0" destOrd="0" presId="urn:microsoft.com/office/officeart/2005/8/layout/hierarchy2"/>
    <dgm:cxn modelId="{E256046C-11AE-406E-912A-5F939502AE6B}" srcId="{5C28C564-3035-43F2-977C-9666541EC5DC}" destId="{F426826F-715C-4975-B7B8-711E4174D129}" srcOrd="0" destOrd="0" parTransId="{7F8CE34E-74D3-4E61-A6CD-539CE83A852B}" sibTransId="{33D32513-18D7-43C8-ADF0-A8CE01840A85}"/>
    <dgm:cxn modelId="{7ED3C44C-2FC0-4616-A768-B6DB0C025F6F}" type="presOf" srcId="{76081E3E-DA8F-4E04-B5F8-FE913D5EB7E5}" destId="{EE7C8B60-22E5-4595-AEC2-56C4774E5722}" srcOrd="0" destOrd="0" presId="urn:microsoft.com/office/officeart/2005/8/layout/hierarchy2"/>
    <dgm:cxn modelId="{A5DB1651-A5D4-4C38-81E1-1B1ED7229946}" srcId="{9285C5E0-15B3-40BE-BB0C-DFC31EDFABEA}" destId="{8DFCFCDB-ED83-4EAE-AD19-8B72B762F46E}" srcOrd="1" destOrd="0" parTransId="{50B11A0E-89AF-416E-A415-1316D7231BDC}" sibTransId="{5F89B75F-39B9-49FC-AC76-C88132D7B187}"/>
    <dgm:cxn modelId="{523D2351-EC60-44B5-BC2A-833988A88429}" type="presOf" srcId="{F426826F-715C-4975-B7B8-711E4174D129}" destId="{BD5B0A2C-47AA-4A30-9551-B474F15E3863}" srcOrd="0" destOrd="0" presId="urn:microsoft.com/office/officeart/2005/8/layout/hierarchy2"/>
    <dgm:cxn modelId="{7D979755-E78C-4CE6-BC0A-05DCCBAA1863}" srcId="{0DEA4D65-4A7E-4D2C-A15F-6C66A99A73C6}" destId="{C0B49120-F2A2-49EF-A7EE-5B65C9424455}" srcOrd="0" destOrd="0" parTransId="{0954617B-4504-4E25-B851-4418F9EE87CD}" sibTransId="{EB034659-C4C4-4F90-AC15-3CC5F7FBCD28}"/>
    <dgm:cxn modelId="{67FED276-3108-4833-85FB-FEAD7F6DC9C8}" type="presOf" srcId="{325BFE43-7AEC-4CAA-BBE4-6B7F2FD22D8B}" destId="{678E51AE-F8B5-4928-8DCF-F339E032A01A}" srcOrd="0" destOrd="0" presId="urn:microsoft.com/office/officeart/2005/8/layout/hierarchy2"/>
    <dgm:cxn modelId="{A24F2D8E-95CB-445C-BF9D-45C5969E51F7}" srcId="{C0B49120-F2A2-49EF-A7EE-5B65C9424455}" destId="{28001716-1BB3-4585-951C-1F6FDA9C8899}" srcOrd="1" destOrd="0" parTransId="{325BFE43-7AEC-4CAA-BBE4-6B7F2FD22D8B}" sibTransId="{3362FA7B-9939-4334-A82E-05981DBCB504}"/>
    <dgm:cxn modelId="{CEFE3B97-8711-4C3F-9E20-EE61E5B0264D}" type="presOf" srcId="{1DC4CA71-889E-435B-AE1E-47BC289CEB04}" destId="{C1326448-E5D4-45D1-A4D8-8D05B923A15E}" srcOrd="1" destOrd="0" presId="urn:microsoft.com/office/officeart/2005/8/layout/hierarchy2"/>
    <dgm:cxn modelId="{8C7480A2-3B58-41B1-962C-26E6FA22CD96}" type="presOf" srcId="{5C28C564-3035-43F2-977C-9666541EC5DC}" destId="{6B95D7FC-92BB-40C8-ADA3-054338F12F6B}" srcOrd="0" destOrd="0" presId="urn:microsoft.com/office/officeart/2005/8/layout/hierarchy2"/>
    <dgm:cxn modelId="{79B0A1A3-BC99-48F0-AE2E-1A104D274E7E}" type="presOf" srcId="{7F8CE34E-74D3-4E61-A6CD-539CE83A852B}" destId="{002B2618-CE85-4BBC-BA8E-3F4E95575ACA}" srcOrd="0" destOrd="0" presId="urn:microsoft.com/office/officeart/2005/8/layout/hierarchy2"/>
    <dgm:cxn modelId="{56BD9EA6-5CE4-478E-B515-5C6A86A7194B}" type="presOf" srcId="{50B11A0E-89AF-416E-A415-1316D7231BDC}" destId="{C706DA04-0186-463B-9913-426B37B3AF43}" srcOrd="0" destOrd="0" presId="urn:microsoft.com/office/officeart/2005/8/layout/hierarchy2"/>
    <dgm:cxn modelId="{9BB7DCA7-37A4-4300-980D-6196849717F9}" type="presOf" srcId="{0DEA4D65-4A7E-4D2C-A15F-6C66A99A73C6}" destId="{962675A7-D687-43A5-80D1-F19AF2DF6B15}" srcOrd="0" destOrd="0" presId="urn:microsoft.com/office/officeart/2005/8/layout/hierarchy2"/>
    <dgm:cxn modelId="{00CF2FAF-5770-4BAE-9531-10062A5275AE}" type="presOf" srcId="{28001716-1BB3-4585-951C-1F6FDA9C8899}" destId="{FFCDDD9D-6C1E-4017-8746-A7F4FD68F84E}" srcOrd="0" destOrd="0" presId="urn:microsoft.com/office/officeart/2005/8/layout/hierarchy2"/>
    <dgm:cxn modelId="{41606ECA-9F24-4DCF-B3E6-D5189B67051A}" type="presOf" srcId="{942B556B-C82F-418B-9690-5D8A203B2EC2}" destId="{0F0060C3-3478-4B6A-A0CF-CE384510049B}" srcOrd="0" destOrd="0" presId="urn:microsoft.com/office/officeart/2005/8/layout/hierarchy2"/>
    <dgm:cxn modelId="{449181F1-1521-4B34-9DD5-9E5325ED7E23}" type="presOf" srcId="{325BFE43-7AEC-4CAA-BBE4-6B7F2FD22D8B}" destId="{E7BE3DA1-F88D-4F22-B445-F5DE0F69526D}" srcOrd="1" destOrd="0" presId="urn:microsoft.com/office/officeart/2005/8/layout/hierarchy2"/>
    <dgm:cxn modelId="{67E11FD1-9705-4417-A391-13A13A53F6F4}" type="presParOf" srcId="{962675A7-D687-43A5-80D1-F19AF2DF6B15}" destId="{F1D0C7AE-E826-41A7-9E1B-0509BE37D6C1}" srcOrd="0" destOrd="0" presId="urn:microsoft.com/office/officeart/2005/8/layout/hierarchy2"/>
    <dgm:cxn modelId="{82CAEA74-4F47-47F2-83E2-C87F1C97E1BD}" type="presParOf" srcId="{F1D0C7AE-E826-41A7-9E1B-0509BE37D6C1}" destId="{4702AFDA-B867-4FF6-92C3-29D5A0A41F92}" srcOrd="0" destOrd="0" presId="urn:microsoft.com/office/officeart/2005/8/layout/hierarchy2"/>
    <dgm:cxn modelId="{E52816A5-A54F-4001-A27D-157C80839129}" type="presParOf" srcId="{F1D0C7AE-E826-41A7-9E1B-0509BE37D6C1}" destId="{ACF76E88-973C-4247-B8BF-FC816951EA2C}" srcOrd="1" destOrd="0" presId="urn:microsoft.com/office/officeart/2005/8/layout/hierarchy2"/>
    <dgm:cxn modelId="{96FA37E2-1473-4702-BFD3-7DCD89AE33A1}" type="presParOf" srcId="{ACF76E88-973C-4247-B8BF-FC816951EA2C}" destId="{0903EBFA-C33D-4D7B-ABFB-0D2A1E69AC6A}" srcOrd="0" destOrd="0" presId="urn:microsoft.com/office/officeart/2005/8/layout/hierarchy2"/>
    <dgm:cxn modelId="{821C615B-3DB1-488F-81FD-2EA7F163237D}" type="presParOf" srcId="{0903EBFA-C33D-4D7B-ABFB-0D2A1E69AC6A}" destId="{7329C878-331A-4861-8651-C20162AF448C}" srcOrd="0" destOrd="0" presId="urn:microsoft.com/office/officeart/2005/8/layout/hierarchy2"/>
    <dgm:cxn modelId="{AE50A36F-8EF7-4E3F-94B1-1676D79F3949}" type="presParOf" srcId="{ACF76E88-973C-4247-B8BF-FC816951EA2C}" destId="{37B21430-4934-4C4F-95E0-D3790707DE76}" srcOrd="1" destOrd="0" presId="urn:microsoft.com/office/officeart/2005/8/layout/hierarchy2"/>
    <dgm:cxn modelId="{A0A91F90-C677-4BAA-92BB-F1550382AA72}" type="presParOf" srcId="{37B21430-4934-4C4F-95E0-D3790707DE76}" destId="{413472AA-77E6-4302-9416-293EAA03EDBE}" srcOrd="0" destOrd="0" presId="urn:microsoft.com/office/officeart/2005/8/layout/hierarchy2"/>
    <dgm:cxn modelId="{6D58574E-1363-4AC0-BFFA-37DFFEBD647F}" type="presParOf" srcId="{37B21430-4934-4C4F-95E0-D3790707DE76}" destId="{44F176ED-FE77-4C34-9004-410B530113E4}" srcOrd="1" destOrd="0" presId="urn:microsoft.com/office/officeart/2005/8/layout/hierarchy2"/>
    <dgm:cxn modelId="{BC6DD0B4-540B-46DC-9C31-02D585CA953E}" type="presParOf" srcId="{44F176ED-FE77-4C34-9004-410B530113E4}" destId="{EE7C8B60-22E5-4595-AEC2-56C4774E5722}" srcOrd="0" destOrd="0" presId="urn:microsoft.com/office/officeart/2005/8/layout/hierarchy2"/>
    <dgm:cxn modelId="{2AC1166E-28D7-462B-98DA-562B64FF5775}" type="presParOf" srcId="{EE7C8B60-22E5-4595-AEC2-56C4774E5722}" destId="{BE17A251-6964-4D43-AA07-9FA6605F486B}" srcOrd="0" destOrd="0" presId="urn:microsoft.com/office/officeart/2005/8/layout/hierarchy2"/>
    <dgm:cxn modelId="{74882886-259B-4FCB-BD50-9BEE77C52EF1}" type="presParOf" srcId="{44F176ED-FE77-4C34-9004-410B530113E4}" destId="{F5441258-F1E3-4418-98B0-7707F3015D10}" srcOrd="1" destOrd="0" presId="urn:microsoft.com/office/officeart/2005/8/layout/hierarchy2"/>
    <dgm:cxn modelId="{1F785BFD-F732-4FC9-B714-C81793FB9E19}" type="presParOf" srcId="{F5441258-F1E3-4418-98B0-7707F3015D10}" destId="{6B95D7FC-92BB-40C8-ADA3-054338F12F6B}" srcOrd="0" destOrd="0" presId="urn:microsoft.com/office/officeart/2005/8/layout/hierarchy2"/>
    <dgm:cxn modelId="{8C96C3C3-12D0-4F12-9D09-83F5633DCA55}" type="presParOf" srcId="{F5441258-F1E3-4418-98B0-7707F3015D10}" destId="{EFA70BC4-B0CE-457B-8493-5D72450C4EAB}" srcOrd="1" destOrd="0" presId="urn:microsoft.com/office/officeart/2005/8/layout/hierarchy2"/>
    <dgm:cxn modelId="{62089690-FA2C-440B-952E-84D4BBE9C863}" type="presParOf" srcId="{EFA70BC4-B0CE-457B-8493-5D72450C4EAB}" destId="{002B2618-CE85-4BBC-BA8E-3F4E95575ACA}" srcOrd="0" destOrd="0" presId="urn:microsoft.com/office/officeart/2005/8/layout/hierarchy2"/>
    <dgm:cxn modelId="{0BB7E908-51F4-40F6-A873-C19C27EFB0AC}" type="presParOf" srcId="{002B2618-CE85-4BBC-BA8E-3F4E95575ACA}" destId="{60EFF0A6-C70E-4FC2-967E-0CD37698598F}" srcOrd="0" destOrd="0" presId="urn:microsoft.com/office/officeart/2005/8/layout/hierarchy2"/>
    <dgm:cxn modelId="{6039EF6C-F27F-471A-A0F4-C8870C0F010E}" type="presParOf" srcId="{EFA70BC4-B0CE-457B-8493-5D72450C4EAB}" destId="{22B9957F-5E6C-4552-B6B5-C274E01FB8C0}" srcOrd="1" destOrd="0" presId="urn:microsoft.com/office/officeart/2005/8/layout/hierarchy2"/>
    <dgm:cxn modelId="{1ABE827F-05F5-4BBE-AD10-473CC6D27A20}" type="presParOf" srcId="{22B9957F-5E6C-4552-B6B5-C274E01FB8C0}" destId="{BD5B0A2C-47AA-4A30-9551-B474F15E3863}" srcOrd="0" destOrd="0" presId="urn:microsoft.com/office/officeart/2005/8/layout/hierarchy2"/>
    <dgm:cxn modelId="{837214B3-C6A1-4FB4-8AA9-F6D8DC1EAC5A}" type="presParOf" srcId="{22B9957F-5E6C-4552-B6B5-C274E01FB8C0}" destId="{AE04E73F-9B6D-4F29-891D-CFA76C8AD11E}" srcOrd="1" destOrd="0" presId="urn:microsoft.com/office/officeart/2005/8/layout/hierarchy2"/>
    <dgm:cxn modelId="{DAB4D92D-5A9C-4CB5-8734-5D082A8EAC35}" type="presParOf" srcId="{EFA70BC4-B0CE-457B-8493-5D72450C4EAB}" destId="{1B2595C5-B8A2-421E-A4A7-2BDFDFC61EC7}" srcOrd="2" destOrd="0" presId="urn:microsoft.com/office/officeart/2005/8/layout/hierarchy2"/>
    <dgm:cxn modelId="{FD3968BB-6AF9-4D52-AE1E-9F8FBEEF7134}" type="presParOf" srcId="{1B2595C5-B8A2-421E-A4A7-2BDFDFC61EC7}" destId="{C1326448-E5D4-45D1-A4D8-8D05B923A15E}" srcOrd="0" destOrd="0" presId="urn:microsoft.com/office/officeart/2005/8/layout/hierarchy2"/>
    <dgm:cxn modelId="{D79F9723-2513-4F15-945F-8154033B990A}" type="presParOf" srcId="{EFA70BC4-B0CE-457B-8493-5D72450C4EAB}" destId="{C01EE349-1C3C-4066-A36D-1B12013AE8C3}" srcOrd="3" destOrd="0" presId="urn:microsoft.com/office/officeart/2005/8/layout/hierarchy2"/>
    <dgm:cxn modelId="{C3EBAC85-DD81-4903-AC87-8FA550EB4AEF}" type="presParOf" srcId="{C01EE349-1C3C-4066-A36D-1B12013AE8C3}" destId="{0F0060C3-3478-4B6A-A0CF-CE384510049B}" srcOrd="0" destOrd="0" presId="urn:microsoft.com/office/officeart/2005/8/layout/hierarchy2"/>
    <dgm:cxn modelId="{194BDB57-C5D0-4B02-9E34-2E704CF65CF1}" type="presParOf" srcId="{C01EE349-1C3C-4066-A36D-1B12013AE8C3}" destId="{4809E30A-CB6A-4B84-8656-C96635A33416}" srcOrd="1" destOrd="0" presId="urn:microsoft.com/office/officeart/2005/8/layout/hierarchy2"/>
    <dgm:cxn modelId="{43DE7DAA-2BFD-451A-83BF-9EC210A54BB3}" type="presParOf" srcId="{44F176ED-FE77-4C34-9004-410B530113E4}" destId="{C706DA04-0186-463B-9913-426B37B3AF43}" srcOrd="2" destOrd="0" presId="urn:microsoft.com/office/officeart/2005/8/layout/hierarchy2"/>
    <dgm:cxn modelId="{6CA0C09F-5808-498B-AEC4-A27A4C2A16DA}" type="presParOf" srcId="{C706DA04-0186-463B-9913-426B37B3AF43}" destId="{2CAB9501-C05F-47A9-AB4E-9EE630E4435A}" srcOrd="0" destOrd="0" presId="urn:microsoft.com/office/officeart/2005/8/layout/hierarchy2"/>
    <dgm:cxn modelId="{7BCE6F66-78A9-4744-BA28-EE496A01FFDB}" type="presParOf" srcId="{44F176ED-FE77-4C34-9004-410B530113E4}" destId="{CF1DB22F-65E4-43F2-885C-0E43BE74399C}" srcOrd="3" destOrd="0" presId="urn:microsoft.com/office/officeart/2005/8/layout/hierarchy2"/>
    <dgm:cxn modelId="{F8F8CAA4-E0D1-48BA-B295-01E58ACB4670}" type="presParOf" srcId="{CF1DB22F-65E4-43F2-885C-0E43BE74399C}" destId="{CCAFF189-BDF7-4CFE-9831-93DB982C4BD4}" srcOrd="0" destOrd="0" presId="urn:microsoft.com/office/officeart/2005/8/layout/hierarchy2"/>
    <dgm:cxn modelId="{1104F179-2221-442D-AC42-A6F1A0796C0B}" type="presParOf" srcId="{CF1DB22F-65E4-43F2-885C-0E43BE74399C}" destId="{DBAC6712-C242-45D8-9C89-103FA1D4780A}" srcOrd="1" destOrd="0" presId="urn:microsoft.com/office/officeart/2005/8/layout/hierarchy2"/>
    <dgm:cxn modelId="{CFCBA5F3-6EA4-4A18-BBCE-B8D2E908AD22}" type="presParOf" srcId="{ACF76E88-973C-4247-B8BF-FC816951EA2C}" destId="{678E51AE-F8B5-4928-8DCF-F339E032A01A}" srcOrd="2" destOrd="0" presId="urn:microsoft.com/office/officeart/2005/8/layout/hierarchy2"/>
    <dgm:cxn modelId="{8DF97249-C059-4C4E-897B-34B1AE4B4B37}" type="presParOf" srcId="{678E51AE-F8B5-4928-8DCF-F339E032A01A}" destId="{E7BE3DA1-F88D-4F22-B445-F5DE0F69526D}" srcOrd="0" destOrd="0" presId="urn:microsoft.com/office/officeart/2005/8/layout/hierarchy2"/>
    <dgm:cxn modelId="{BAC572DA-E18C-4CDE-A416-BB910BEA2742}" type="presParOf" srcId="{ACF76E88-973C-4247-B8BF-FC816951EA2C}" destId="{D6D0B28A-E7CD-44C1-A5CE-768ADB7A96B6}" srcOrd="3" destOrd="0" presId="urn:microsoft.com/office/officeart/2005/8/layout/hierarchy2"/>
    <dgm:cxn modelId="{2725FCEC-BD62-4653-9778-7FEE5A376484}" type="presParOf" srcId="{D6D0B28A-E7CD-44C1-A5CE-768ADB7A96B6}" destId="{FFCDDD9D-6C1E-4017-8746-A7F4FD68F84E}" srcOrd="0" destOrd="0" presId="urn:microsoft.com/office/officeart/2005/8/layout/hierarchy2"/>
    <dgm:cxn modelId="{8FC53CAA-2F33-4C10-9A2D-281038CE924A}" type="presParOf" srcId="{D6D0B28A-E7CD-44C1-A5CE-768ADB7A96B6}" destId="{A2DA0305-8ADB-49AA-B562-FE34838A78A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541EB2-72D8-4C72-A8BA-9C865627E901}">
      <dsp:nvSpPr>
        <dsp:cNvPr id="0" name=""/>
        <dsp:cNvSpPr/>
      </dsp:nvSpPr>
      <dsp:spPr>
        <a:xfrm>
          <a:off x="0" y="1683437"/>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Dividing into subsets- each participant gets 9 unique tweets and 1 quality control</a:t>
          </a:r>
        </a:p>
        <a:p>
          <a:pPr marL="0" lvl="0" indent="0" algn="ctr" defTabSz="222250">
            <a:lnSpc>
              <a:spcPct val="90000"/>
            </a:lnSpc>
            <a:spcBef>
              <a:spcPct val="0"/>
            </a:spcBef>
            <a:spcAft>
              <a:spcPct val="35000"/>
            </a:spcAft>
            <a:buNone/>
          </a:pPr>
          <a:r>
            <a:rPr lang="en-IE" sz="500" kern="1200" dirty="0"/>
            <a:t>Each participant gets 10 tweets to label</a:t>
          </a:r>
        </a:p>
        <a:p>
          <a:pPr marL="0" lvl="0" indent="0" algn="ctr" defTabSz="222250">
            <a:lnSpc>
              <a:spcPct val="90000"/>
            </a:lnSpc>
            <a:spcBef>
              <a:spcPct val="0"/>
            </a:spcBef>
            <a:spcAft>
              <a:spcPct val="35000"/>
            </a:spcAft>
            <a:buNone/>
          </a:pPr>
          <a:r>
            <a:rPr lang="en-IE" sz="500" kern="1200" dirty="0"/>
            <a:t>One tweet will be common across several surveys to monitor quality of responses and evaluate inter-participant agreement</a:t>
          </a:r>
        </a:p>
        <a:p>
          <a:pPr marL="0" lvl="0" indent="0" algn="ctr" defTabSz="222250">
            <a:lnSpc>
              <a:spcPct val="90000"/>
            </a:lnSpc>
            <a:spcBef>
              <a:spcPct val="0"/>
            </a:spcBef>
            <a:spcAft>
              <a:spcPct val="35000"/>
            </a:spcAft>
            <a:buNone/>
          </a:pPr>
          <a:r>
            <a:rPr lang="en-IE" sz="500" kern="1200" dirty="0"/>
            <a:t>Order of sarcastic and non-sarcastic tweets included in the surveys will vary</a:t>
          </a:r>
        </a:p>
      </dsp:txBody>
      <dsp:txXfrm>
        <a:off x="0" y="1683437"/>
        <a:ext cx="1721073" cy="720713"/>
      </dsp:txXfrm>
    </dsp:sp>
    <dsp:sp modelId="{698EC58F-5717-4A5E-B99B-A92E8F2C5BFD}">
      <dsp:nvSpPr>
        <dsp:cNvPr id="0" name=""/>
        <dsp:cNvSpPr/>
      </dsp:nvSpPr>
      <dsp:spPr>
        <a:xfrm>
          <a:off x="0" y="842015"/>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Random Sampling of non-sarcastic tweets to reduce pool of non-sarcastic tweets which require survey responses</a:t>
          </a:r>
        </a:p>
      </dsp:txBody>
      <dsp:txXfrm>
        <a:off x="0" y="842015"/>
        <a:ext cx="1721073" cy="720713"/>
      </dsp:txXfrm>
    </dsp:sp>
    <dsp:sp modelId="{936A629F-6CD5-4840-8F64-F2811844C3E2}">
      <dsp:nvSpPr>
        <dsp:cNvPr id="0" name=""/>
        <dsp:cNvSpPr/>
      </dsp:nvSpPr>
      <dsp:spPr>
        <a:xfrm>
          <a:off x="0" y="594"/>
          <a:ext cx="5736913" cy="720713"/>
        </a:xfrm>
        <a:prstGeom prst="roundRect">
          <a:avLst>
            <a:gd name="adj" fmla="val 10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IE" sz="500" kern="1200" dirty="0"/>
            <a:t>Sourced dataset</a:t>
          </a:r>
        </a:p>
      </dsp:txBody>
      <dsp:txXfrm>
        <a:off x="0" y="594"/>
        <a:ext cx="1721073" cy="720713"/>
      </dsp:txXfrm>
    </dsp:sp>
    <dsp:sp modelId="{5D197F9E-6321-4CCF-B30A-10B592A96621}">
      <dsp:nvSpPr>
        <dsp:cNvPr id="0" name=""/>
        <dsp:cNvSpPr/>
      </dsp:nvSpPr>
      <dsp:spPr>
        <a:xfrm>
          <a:off x="3218968" y="60948"/>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4484 tweets</a:t>
          </a:r>
        </a:p>
        <a:p>
          <a:pPr marL="0" lvl="0" indent="0" algn="ctr" defTabSz="355600">
            <a:lnSpc>
              <a:spcPct val="90000"/>
            </a:lnSpc>
            <a:spcBef>
              <a:spcPct val="0"/>
            </a:spcBef>
            <a:spcAft>
              <a:spcPct val="35000"/>
            </a:spcAft>
            <a:buNone/>
          </a:pPr>
          <a:r>
            <a:rPr lang="en-IE" sz="800" kern="1200" dirty="0"/>
            <a:t>777 sarcastic</a:t>
          </a:r>
        </a:p>
        <a:p>
          <a:pPr marL="0" lvl="0" indent="0" algn="ctr" defTabSz="355600">
            <a:lnSpc>
              <a:spcPct val="90000"/>
            </a:lnSpc>
            <a:spcBef>
              <a:spcPct val="0"/>
            </a:spcBef>
            <a:spcAft>
              <a:spcPct val="35000"/>
            </a:spcAft>
            <a:buNone/>
          </a:pPr>
          <a:r>
            <a:rPr lang="en-IE" sz="800" kern="1200" dirty="0"/>
            <a:t>3703 non-sarcastic</a:t>
          </a:r>
        </a:p>
      </dsp:txBody>
      <dsp:txXfrm>
        <a:off x="3236645" y="78625"/>
        <a:ext cx="869957" cy="568187"/>
      </dsp:txXfrm>
    </dsp:sp>
    <dsp:sp modelId="{14382C57-2CB0-4A81-A513-7774BFD3A3CE}">
      <dsp:nvSpPr>
        <dsp:cNvPr id="0" name=""/>
        <dsp:cNvSpPr/>
      </dsp:nvSpPr>
      <dsp:spPr>
        <a:xfrm>
          <a:off x="3625904" y="664489"/>
          <a:ext cx="91440" cy="241416"/>
        </a:xfrm>
        <a:custGeom>
          <a:avLst/>
          <a:gdLst/>
          <a:ahLst/>
          <a:cxnLst/>
          <a:rect l="0" t="0" r="0" b="0"/>
          <a:pathLst>
            <a:path>
              <a:moveTo>
                <a:pt x="45720" y="0"/>
              </a:moveTo>
              <a:lnTo>
                <a:pt x="45720" y="24141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C21FE-4E4C-4E75-B827-88FD6265C2C0}">
      <dsp:nvSpPr>
        <dsp:cNvPr id="0" name=""/>
        <dsp:cNvSpPr/>
      </dsp:nvSpPr>
      <dsp:spPr>
        <a:xfrm>
          <a:off x="3218968" y="905906"/>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Equal subset size for sarcastic and non sarcastic tweets</a:t>
          </a:r>
        </a:p>
      </dsp:txBody>
      <dsp:txXfrm>
        <a:off x="3236645" y="923583"/>
        <a:ext cx="869957" cy="568187"/>
      </dsp:txXfrm>
    </dsp:sp>
    <dsp:sp modelId="{4BD17031-EDAA-414F-B5BF-381737915A69}">
      <dsp:nvSpPr>
        <dsp:cNvPr id="0" name=""/>
        <dsp:cNvSpPr/>
      </dsp:nvSpPr>
      <dsp:spPr>
        <a:xfrm>
          <a:off x="3083171" y="1509447"/>
          <a:ext cx="588452" cy="241416"/>
        </a:xfrm>
        <a:custGeom>
          <a:avLst/>
          <a:gdLst/>
          <a:ahLst/>
          <a:cxnLst/>
          <a:rect l="0" t="0" r="0" b="0"/>
          <a:pathLst>
            <a:path>
              <a:moveTo>
                <a:pt x="588452" y="0"/>
              </a:moveTo>
              <a:lnTo>
                <a:pt x="588452" y="120708"/>
              </a:lnTo>
              <a:lnTo>
                <a:pt x="0" y="120708"/>
              </a:lnTo>
              <a:lnTo>
                <a:pt x="0"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6E2FFE-16D1-4FDB-9040-D52999E96AD0}">
      <dsp:nvSpPr>
        <dsp:cNvPr id="0" name=""/>
        <dsp:cNvSpPr/>
      </dsp:nvSpPr>
      <dsp:spPr>
        <a:xfrm>
          <a:off x="2630515"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Test questions</a:t>
          </a:r>
        </a:p>
      </dsp:txBody>
      <dsp:txXfrm>
        <a:off x="2648192" y="1768541"/>
        <a:ext cx="869957" cy="568187"/>
      </dsp:txXfrm>
    </dsp:sp>
    <dsp:sp modelId="{FE3F1DD2-E998-4A0C-9667-6FAD0BCFD14C}">
      <dsp:nvSpPr>
        <dsp:cNvPr id="0" name=""/>
        <dsp:cNvSpPr/>
      </dsp:nvSpPr>
      <dsp:spPr>
        <a:xfrm>
          <a:off x="3671624" y="1509447"/>
          <a:ext cx="588452" cy="241416"/>
        </a:xfrm>
        <a:custGeom>
          <a:avLst/>
          <a:gdLst/>
          <a:ahLst/>
          <a:cxnLst/>
          <a:rect l="0" t="0" r="0" b="0"/>
          <a:pathLst>
            <a:path>
              <a:moveTo>
                <a:pt x="0" y="0"/>
              </a:moveTo>
              <a:lnTo>
                <a:pt x="0" y="120708"/>
              </a:lnTo>
              <a:lnTo>
                <a:pt x="588452" y="120708"/>
              </a:lnTo>
              <a:lnTo>
                <a:pt x="588452" y="241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DF4C0A-036D-4A52-A8F5-7FD30B6D91EC}">
      <dsp:nvSpPr>
        <dsp:cNvPr id="0" name=""/>
        <dsp:cNvSpPr/>
      </dsp:nvSpPr>
      <dsp:spPr>
        <a:xfrm>
          <a:off x="3807421" y="1750864"/>
          <a:ext cx="905311" cy="6035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E" sz="800" kern="1200" dirty="0"/>
            <a:t>Quality control question </a:t>
          </a:r>
        </a:p>
      </dsp:txBody>
      <dsp:txXfrm>
        <a:off x="3825098" y="1768541"/>
        <a:ext cx="869957" cy="5681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02AFDA-B867-4FF6-92C3-29D5A0A41F92}">
      <dsp:nvSpPr>
        <dsp:cNvPr id="0" name=""/>
        <dsp:cNvSpPr/>
      </dsp:nvSpPr>
      <dsp:spPr>
        <a:xfrm>
          <a:off x="204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Normal Distribution</a:t>
          </a:r>
        </a:p>
        <a:p>
          <a:pPr marL="0" lvl="0" indent="0" algn="l" defTabSz="311150">
            <a:lnSpc>
              <a:spcPct val="90000"/>
            </a:lnSpc>
            <a:spcBef>
              <a:spcPct val="0"/>
            </a:spcBef>
            <a:spcAft>
              <a:spcPct val="35000"/>
            </a:spcAft>
            <a:buNone/>
          </a:pPr>
          <a:r>
            <a:rPr lang="en-IE" sz="700" kern="1200"/>
            <a:t>Evaluated using the Shapiro-Wilk Test and Q-Q plots</a:t>
          </a:r>
        </a:p>
      </dsp:txBody>
      <dsp:txXfrm>
        <a:off x="17487" y="987266"/>
        <a:ext cx="1023409" cy="496264"/>
      </dsp:txXfrm>
    </dsp:sp>
    <dsp:sp modelId="{0903EBFA-C33D-4D7B-ABFB-0D2A1E69AC6A}">
      <dsp:nvSpPr>
        <dsp:cNvPr id="0" name=""/>
        <dsp:cNvSpPr/>
      </dsp:nvSpPr>
      <dsp:spPr>
        <a:xfrm rot="19457599">
          <a:off x="1007522"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070860"/>
        <a:ext cx="25967" cy="25967"/>
      </dsp:txXfrm>
    </dsp:sp>
    <dsp:sp modelId="{413472AA-77E6-4302-9416-293EAA03EDBE}">
      <dsp:nvSpPr>
        <dsp:cNvPr id="0" name=""/>
        <dsp:cNvSpPr/>
      </dsp:nvSpPr>
      <dsp:spPr>
        <a:xfrm>
          <a:off x="1478052"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Homogeneity of Variance</a:t>
          </a:r>
        </a:p>
        <a:p>
          <a:pPr marL="0" lvl="0" indent="0" algn="l" defTabSz="311150">
            <a:lnSpc>
              <a:spcPct val="90000"/>
            </a:lnSpc>
            <a:spcBef>
              <a:spcPct val="0"/>
            </a:spcBef>
            <a:spcAft>
              <a:spcPct val="35000"/>
            </a:spcAft>
            <a:buNone/>
          </a:pPr>
          <a:r>
            <a:rPr lang="en-IE" sz="700" kern="1200"/>
            <a:t>Evaluated using Levene's Test</a:t>
          </a:r>
        </a:p>
      </dsp:txBody>
      <dsp:txXfrm>
        <a:off x="1493492" y="684158"/>
        <a:ext cx="1023409" cy="496264"/>
      </dsp:txXfrm>
    </dsp:sp>
    <dsp:sp modelId="{EE7C8B60-22E5-4595-AEC2-56C4774E5722}">
      <dsp:nvSpPr>
        <dsp:cNvPr id="0" name=""/>
        <dsp:cNvSpPr/>
      </dsp:nvSpPr>
      <dsp:spPr>
        <a:xfrm rot="19457599">
          <a:off x="2483527"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767752"/>
        <a:ext cx="25967" cy="25967"/>
      </dsp:txXfrm>
    </dsp:sp>
    <dsp:sp modelId="{6B95D7FC-92BB-40C8-ADA3-054338F12F6B}">
      <dsp:nvSpPr>
        <dsp:cNvPr id="0" name=""/>
        <dsp:cNvSpPr/>
      </dsp:nvSpPr>
      <dsp:spPr>
        <a:xfrm>
          <a:off x="2954057" y="365609"/>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Outliers</a:t>
          </a:r>
        </a:p>
        <a:p>
          <a:pPr marL="0" lvl="0" indent="0" algn="l" defTabSz="311150">
            <a:lnSpc>
              <a:spcPct val="90000"/>
            </a:lnSpc>
            <a:spcBef>
              <a:spcPct val="0"/>
            </a:spcBef>
            <a:spcAft>
              <a:spcPct val="35000"/>
            </a:spcAft>
            <a:buNone/>
          </a:pPr>
          <a:r>
            <a:rPr lang="en-IE" sz="700" kern="1200"/>
            <a:t>Evaluated using Interquartile Range</a:t>
          </a:r>
        </a:p>
      </dsp:txBody>
      <dsp:txXfrm>
        <a:off x="2969497" y="381049"/>
        <a:ext cx="1023409" cy="496264"/>
      </dsp:txXfrm>
    </dsp:sp>
    <dsp:sp modelId="{002B2618-CE85-4BBC-BA8E-3F4E95575ACA}">
      <dsp:nvSpPr>
        <dsp:cNvPr id="0" name=""/>
        <dsp:cNvSpPr/>
      </dsp:nvSpPr>
      <dsp:spPr>
        <a:xfrm rot="19457599">
          <a:off x="3959532" y="452183"/>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464644"/>
        <a:ext cx="25967" cy="25967"/>
      </dsp:txXfrm>
    </dsp:sp>
    <dsp:sp modelId="{BD5B0A2C-47AA-4A30-9551-B474F15E3863}">
      <dsp:nvSpPr>
        <dsp:cNvPr id="0" name=""/>
        <dsp:cNvSpPr/>
      </dsp:nvSpPr>
      <dsp:spPr>
        <a:xfrm>
          <a:off x="4430063" y="62501"/>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Parametric test is appropriate for the data.</a:t>
          </a:r>
        </a:p>
      </dsp:txBody>
      <dsp:txXfrm>
        <a:off x="4445503" y="77941"/>
        <a:ext cx="1023409" cy="496264"/>
      </dsp:txXfrm>
    </dsp:sp>
    <dsp:sp modelId="{1B2595C5-B8A2-421E-A4A7-2BDFDFC61EC7}">
      <dsp:nvSpPr>
        <dsp:cNvPr id="0" name=""/>
        <dsp:cNvSpPr/>
      </dsp:nvSpPr>
      <dsp:spPr>
        <a:xfrm rot="2142401">
          <a:off x="3959532" y="755292"/>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4206221" y="767752"/>
        <a:ext cx="25967" cy="25967"/>
      </dsp:txXfrm>
    </dsp:sp>
    <dsp:sp modelId="{0F0060C3-3478-4B6A-A0CF-CE384510049B}">
      <dsp:nvSpPr>
        <dsp:cNvPr id="0" name=""/>
        <dsp:cNvSpPr/>
      </dsp:nvSpPr>
      <dsp:spPr>
        <a:xfrm>
          <a:off x="4430063" y="668718"/>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4445503" y="684158"/>
        <a:ext cx="1023409" cy="496264"/>
      </dsp:txXfrm>
    </dsp:sp>
    <dsp:sp modelId="{C706DA04-0186-463B-9913-426B37B3AF43}">
      <dsp:nvSpPr>
        <dsp:cNvPr id="0" name=""/>
        <dsp:cNvSpPr/>
      </dsp:nvSpPr>
      <dsp:spPr>
        <a:xfrm rot="2142401">
          <a:off x="2483527" y="1058400"/>
          <a:ext cx="519344" cy="50888"/>
        </a:xfrm>
        <a:custGeom>
          <a:avLst/>
          <a:gdLst/>
          <a:ahLst/>
          <a:cxnLst/>
          <a:rect l="0" t="0" r="0" b="0"/>
          <a:pathLst>
            <a:path>
              <a:moveTo>
                <a:pt x="0" y="25444"/>
              </a:moveTo>
              <a:lnTo>
                <a:pt x="519344" y="25444"/>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730216" y="1070860"/>
        <a:ext cx="25967" cy="25967"/>
      </dsp:txXfrm>
    </dsp:sp>
    <dsp:sp modelId="{CCAFF189-BDF7-4CFE-9831-93DB982C4BD4}">
      <dsp:nvSpPr>
        <dsp:cNvPr id="0" name=""/>
        <dsp:cNvSpPr/>
      </dsp:nvSpPr>
      <dsp:spPr>
        <a:xfrm>
          <a:off x="2954057" y="971826"/>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2969497" y="987266"/>
        <a:ext cx="1023409" cy="496264"/>
      </dsp:txXfrm>
    </dsp:sp>
    <dsp:sp modelId="{678E51AE-F8B5-4928-8DCF-F339E032A01A}">
      <dsp:nvSpPr>
        <dsp:cNvPr id="0" name=""/>
        <dsp:cNvSpPr/>
      </dsp:nvSpPr>
      <dsp:spPr>
        <a:xfrm rot="2142401">
          <a:off x="1007522" y="1361508"/>
          <a:ext cx="519344" cy="50888"/>
        </a:xfrm>
        <a:custGeom>
          <a:avLst/>
          <a:gdLst/>
          <a:ahLst/>
          <a:cxnLst/>
          <a:rect l="0" t="0" r="0" b="0"/>
          <a:pathLst>
            <a:path>
              <a:moveTo>
                <a:pt x="0" y="25444"/>
              </a:moveTo>
              <a:lnTo>
                <a:pt x="519344" y="25444"/>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254211" y="1373969"/>
        <a:ext cx="25967" cy="25967"/>
      </dsp:txXfrm>
    </dsp:sp>
    <dsp:sp modelId="{FFCDDD9D-6C1E-4017-8746-A7F4FD68F84E}">
      <dsp:nvSpPr>
        <dsp:cNvPr id="0" name=""/>
        <dsp:cNvSpPr/>
      </dsp:nvSpPr>
      <dsp:spPr>
        <a:xfrm>
          <a:off x="1478052" y="1274934"/>
          <a:ext cx="1054289" cy="52714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l" defTabSz="311150">
            <a:lnSpc>
              <a:spcPct val="90000"/>
            </a:lnSpc>
            <a:spcBef>
              <a:spcPct val="0"/>
            </a:spcBef>
            <a:spcAft>
              <a:spcPct val="35000"/>
            </a:spcAft>
            <a:buNone/>
          </a:pPr>
          <a:r>
            <a:rPr lang="en-IE" sz="700" kern="1200"/>
            <a:t>Assumptions of parametric tests not met. Non-parametric test will be used. </a:t>
          </a:r>
        </a:p>
      </dsp:txBody>
      <dsp:txXfrm>
        <a:off x="1493492" y="1290374"/>
        <a:ext cx="1023409" cy="496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137510"/>
    <w:rsid w:val="006A3470"/>
    <w:rsid w:val="00B94F0D"/>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10306</TotalTime>
  <Pages>42</Pages>
  <Words>14783</Words>
  <Characters>84269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40</cp:revision>
  <dcterms:created xsi:type="dcterms:W3CDTF">2023-08-02T23:35:00Z</dcterms:created>
  <dcterms:modified xsi:type="dcterms:W3CDTF">2023-08-30T15:50:00Z</dcterms:modified>
</cp:coreProperties>
</file>