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41B28AD1"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r w:rsidR="003356B8">
        <w:rPr>
          <w:rFonts w:eastAsiaTheme="minorEastAsia"/>
        </w:rPr>
        <w:t>sparser</w:t>
      </w:r>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38CF68BE"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r w:rsidR="00400D4B">
        <w:t xml:space="preserve">See appendix X for further discussion on the vectors selected.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2467325A"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xml:space="preserve">. Notably the basic emotion was the most significant factor in performance overall, with some emotions achieving some level of correlation and others displaying </w:t>
      </w:r>
      <w:r w:rsidR="007169A9">
        <w:rPr>
          <w:rFonts w:eastAsiaTheme="minorEastAsia"/>
        </w:rPr>
        <w:t>zero</w:t>
      </w:r>
      <w:r w:rsidR="00572474">
        <w:rPr>
          <w:rFonts w:eastAsiaTheme="minorEastAsia"/>
        </w:rPr>
        <w:t>, or</w:t>
      </w:r>
      <w:r w:rsidR="007169A9">
        <w:rPr>
          <w:rFonts w:eastAsiaTheme="minorEastAsia"/>
        </w:rPr>
        <w:t xml:space="preserve"> weak</w:t>
      </w:r>
      <w:r w:rsidR="00572474">
        <w:rPr>
          <w:rFonts w:eastAsiaTheme="minorEastAsia"/>
        </w:rPr>
        <w:t xml:space="preserve"> negative correlation to their predicted values. The impact of context window size was varied across all subsets tested.</w:t>
      </w:r>
      <w:r w:rsidR="007169A9">
        <w:rPr>
          <w:rFonts w:eastAsiaTheme="minorEastAsia"/>
        </w:rPr>
        <w:t xml:space="preserve"> </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6AA12C47" w14:textId="2C7DCA9C" w:rsidR="006F0758"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r w:rsidR="007169A9">
        <w:rPr>
          <w:rFonts w:eastAsiaTheme="minorEastAsia"/>
        </w:rPr>
        <w:t xml:space="preserve">A depth discussion of the vector optimisation models is described in section X. </w:t>
      </w:r>
    </w:p>
    <w:p w14:paraId="6E971691" w14:textId="34755930" w:rsidR="009803FC"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w:t>
      </w:r>
      <w:r w:rsidR="005A75F3">
        <w:rPr>
          <w:rFonts w:eastAsiaTheme="minorEastAsia"/>
        </w:rPr>
        <w:t>outcome</w:t>
      </w:r>
      <w:r w:rsidR="00E100AB">
        <w:rPr>
          <w:rFonts w:eastAsiaTheme="minorEastAsia"/>
        </w:rPr>
        <w:t xml:space="preserve">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reasonably favourable results in the analysis. Conversely </w:t>
      </w:r>
      <w:r w:rsidR="00E15308">
        <w:rPr>
          <w:rFonts w:eastAsiaTheme="minorEastAsia"/>
          <w:i/>
          <w:iCs/>
        </w:rPr>
        <w:t xml:space="preserve">surprise </w:t>
      </w:r>
      <w:r w:rsidR="00E15308">
        <w:rPr>
          <w:rFonts w:eastAsiaTheme="minorEastAsia"/>
        </w:rPr>
        <w:t>is more ambiguous to classify based on polarity and yielded lower correlation. Such an observation indicates that modifications to the objective functions which integrate polarity may further improve outcomes</w:t>
      </w:r>
      <w:r w:rsidR="005A75F3">
        <w:rPr>
          <w:rFonts w:eastAsiaTheme="minorEastAsia"/>
        </w:rPr>
        <w:t xml:space="preserve"> in some cases, whereas other avenues may be preferable for other emotions</w:t>
      </w:r>
      <w:r w:rsidR="00E15308">
        <w:rPr>
          <w:rFonts w:eastAsiaTheme="minorEastAsia"/>
        </w:rPr>
        <w:t xml:space="preserve">. </w:t>
      </w:r>
      <w:r w:rsidR="00AC2FE1">
        <w:rPr>
          <w:rFonts w:eastAsiaTheme="minorEastAsia"/>
        </w:rPr>
        <w:t>Moderate</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p>
    <w:p w14:paraId="24B9B6E4" w14:textId="77777777" w:rsidR="005A75F3" w:rsidRDefault="005A75F3" w:rsidP="001F6B2E">
      <w:pPr>
        <w:jc w:val="both"/>
        <w:rPr>
          <w:rFonts w:eastAsiaTheme="minorEastAsia"/>
        </w:rPr>
      </w:pPr>
    </w:p>
    <w:p w14:paraId="2C3B22C2" w14:textId="77777777" w:rsidR="005A75F3" w:rsidRDefault="005A75F3" w:rsidP="001F6B2E">
      <w:pPr>
        <w:jc w:val="both"/>
        <w:rPr>
          <w:rFonts w:eastAsiaTheme="minorEastAsia"/>
        </w:rPr>
      </w:pPr>
    </w:p>
    <w:p w14:paraId="70D55AC3" w14:textId="77777777" w:rsidR="005A75F3" w:rsidRDefault="005A75F3"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02C939F0" w14:textId="77777777" w:rsidR="00751C1F" w:rsidRDefault="00751C1F" w:rsidP="00105F4D"/>
    <w:p w14:paraId="3CF8DB33" w14:textId="420EEDDC" w:rsidR="007F3B40" w:rsidRPr="004B0CCB" w:rsidRDefault="007F3B40" w:rsidP="007F3B40">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589B4A9A" w14:textId="3D1509CB" w:rsidR="00BF4A86" w:rsidRDefault="0050768E" w:rsidP="00BF4A86">
      <w:pPr>
        <w:rPr>
          <w:b/>
          <w:bCs/>
        </w:rPr>
      </w:pPr>
      <w:r>
        <w:rPr>
          <w:b/>
          <w:bCs/>
        </w:rPr>
        <w:t>Emoji Sentiment Prediction</w:t>
      </w:r>
    </w:p>
    <w:p w14:paraId="1B6D60B7" w14:textId="5ED3F40A" w:rsidR="0050768E" w:rsidRDefault="0050768E" w:rsidP="005A75F3">
      <w:pPr>
        <w:jc w:val="both"/>
      </w:pPr>
      <w:r>
        <w:t xml:space="preserve">The </w:t>
      </w:r>
      <w:r w:rsidR="005A75F3">
        <w:t xml:space="preserve">nature of dimensional theory-based sentiment metrics does not facilitate solutions </w:t>
      </w:r>
      <w:proofErr w:type="gramStart"/>
      <w:r w:rsidR="005A75F3">
        <w:t>similar to</w:t>
      </w:r>
      <w:proofErr w:type="gramEnd"/>
      <w:r w:rsidR="005A75F3">
        <w:t xml:space="preserve"> that which was implemented for basic theory parameters as word vectors associated with </w:t>
      </w:r>
      <w:r w:rsidR="005A75F3" w:rsidRPr="008554CC">
        <w:rPr>
          <w:i/>
          <w:iCs/>
        </w:rPr>
        <w:t>positiv</w:t>
      </w:r>
      <w:r w:rsidR="008554CC">
        <w:rPr>
          <w:i/>
          <w:iCs/>
        </w:rPr>
        <w:t>e</w:t>
      </w:r>
      <w:r w:rsidR="005A75F3">
        <w:t xml:space="preserve"> and </w:t>
      </w:r>
      <w:r w:rsidR="005A75F3" w:rsidRPr="008554CC">
        <w:rPr>
          <w:i/>
          <w:iCs/>
        </w:rPr>
        <w:t>negative</w:t>
      </w:r>
      <w:r w:rsidR="005A75F3">
        <w:t xml:space="preserve"> vocabulary would necessitate the consideration of context and topic to a much greater extent making this a more complex and nuanced problem set. No human-annotated datasets were identified which provide equivalent data to the </w:t>
      </w:r>
      <w:proofErr w:type="spellStart"/>
      <w:r w:rsidR="005A75F3">
        <w:t>EmoLex</w:t>
      </w:r>
      <w:proofErr w:type="spellEnd"/>
      <w:r w:rsidR="005A75F3">
        <w:t xml:space="preserve"> of NRL-EIC lexicons thus the </w:t>
      </w:r>
      <w:r w:rsidR="008554CC">
        <w:t>proposed</w:t>
      </w:r>
      <w:r w:rsidR="005A75F3">
        <w:t xml:space="preserve"> adaptation of th</w:t>
      </w:r>
      <w:r w:rsidR="008554CC">
        <w:t>e previous</w:t>
      </w:r>
      <w:r w:rsidR="005A75F3">
        <w:t xml:space="preserve"> methodology</w:t>
      </w:r>
      <w:r w:rsidR="008554CC">
        <w:t xml:space="preserve"> (a)</w:t>
      </w:r>
      <w:r w:rsidR="005A75F3">
        <w:t xml:space="preserve"> compared </w:t>
      </w:r>
      <w:r w:rsidR="008554CC">
        <w:t>emoji vectors directly</w:t>
      </w:r>
      <w:r w:rsidR="005A75F3">
        <w:t xml:space="preserve"> </w:t>
      </w:r>
      <w:r w:rsidR="008554CC">
        <w:t xml:space="preserve">to the vectors of the respective labels, and (b) compared label vectors to the vocabulary of the </w:t>
      </w:r>
      <w:proofErr w:type="spellStart"/>
      <w:r w:rsidR="008554CC">
        <w:t>iSarcasm</w:t>
      </w:r>
      <w:proofErr w:type="spellEnd"/>
      <w:r w:rsidR="008554CC">
        <w:t xml:space="preserve"> dataset. Such vocabulary was selected as it represents the vernacular of the population which may use sarcasm in online content thus the words highly associated with the emojis based on their vectors were likely to be relevant choices.</w:t>
      </w:r>
    </w:p>
    <w:p w14:paraId="0CD4B43A" w14:textId="50B8F41F" w:rsidR="008554CC" w:rsidRDefault="008554CC" w:rsidP="005A75F3">
      <w:pPr>
        <w:jc w:val="both"/>
      </w:pPr>
      <w:r>
        <w:t>Results obtained using both methodologies performed poorly with respect to generating predictions which correlated to the human-annotated data, and consequently was not useful in predicting information for emojis unseen in the dataset. This approach was unable to obtain accuracies &gt;50% and thus alternative strategies were explored.</w:t>
      </w:r>
    </w:p>
    <w:p w14:paraId="02709052" w14:textId="5756EAB6" w:rsidR="008554CC" w:rsidRDefault="00BF4B15" w:rsidP="005A75F3">
      <w:pPr>
        <w:jc w:val="both"/>
      </w:pPr>
      <w:r>
        <w:t xml:space="preserve">Given the limitations in data quantities available to train vectors and the subsequent regression models, pre-trained models were postulated to generate improved outcomes as they benefit from increased volume of training data and computational power available during their training process. Such factors yield a model capable of capturing more complex </w:t>
      </w:r>
      <w:r w:rsidR="00D34808">
        <w:t xml:space="preserve">relationships thus results which mirror human annotations more closely. </w:t>
      </w:r>
      <w:r w:rsidR="00F646B4">
        <w:t xml:space="preserve">Several pre-trained models were assessed with regards to their abilities to predict dimensional theory data which correlated to human annotations assessed via Pearson’s correlation. </w:t>
      </w:r>
      <w:r w:rsidR="00D34808">
        <w:t xml:space="preserve">Models selected for assessment based on suitability of architecture and use in similar problem sets within literature (see appendix X). </w:t>
      </w:r>
    </w:p>
    <w:p w14:paraId="42B77628" w14:textId="77777777" w:rsidR="00D34808" w:rsidRDefault="00D34808" w:rsidP="005A75F3">
      <w:pPr>
        <w:jc w:val="both"/>
      </w:pPr>
    </w:p>
    <w:p w14:paraId="1C58E7AA" w14:textId="77777777" w:rsidR="008554CC" w:rsidRPr="0050768E" w:rsidRDefault="008554CC" w:rsidP="005A75F3">
      <w:pPr>
        <w:jc w:val="both"/>
      </w:pPr>
    </w:p>
    <w:sectPr w:rsidR="008554CC" w:rsidRPr="0050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B0E85"/>
    <w:rsid w:val="002D463E"/>
    <w:rsid w:val="00300990"/>
    <w:rsid w:val="0031558E"/>
    <w:rsid w:val="00320C5C"/>
    <w:rsid w:val="003356B8"/>
    <w:rsid w:val="00344891"/>
    <w:rsid w:val="00375557"/>
    <w:rsid w:val="003A5748"/>
    <w:rsid w:val="003B6329"/>
    <w:rsid w:val="003C0335"/>
    <w:rsid w:val="003D3BB8"/>
    <w:rsid w:val="00400D4B"/>
    <w:rsid w:val="0042469B"/>
    <w:rsid w:val="0043453E"/>
    <w:rsid w:val="004A228C"/>
    <w:rsid w:val="004B0CCB"/>
    <w:rsid w:val="004B238B"/>
    <w:rsid w:val="004B52F6"/>
    <w:rsid w:val="004D0AE7"/>
    <w:rsid w:val="004D3CD5"/>
    <w:rsid w:val="0050768E"/>
    <w:rsid w:val="00520C12"/>
    <w:rsid w:val="00524A5C"/>
    <w:rsid w:val="00570031"/>
    <w:rsid w:val="00572474"/>
    <w:rsid w:val="005A75F3"/>
    <w:rsid w:val="005D42A1"/>
    <w:rsid w:val="005E1907"/>
    <w:rsid w:val="005E37FA"/>
    <w:rsid w:val="00606E1E"/>
    <w:rsid w:val="006244FD"/>
    <w:rsid w:val="006443F0"/>
    <w:rsid w:val="00665244"/>
    <w:rsid w:val="00665AF2"/>
    <w:rsid w:val="006A2314"/>
    <w:rsid w:val="006A2B0B"/>
    <w:rsid w:val="006A413A"/>
    <w:rsid w:val="006B6F51"/>
    <w:rsid w:val="006C4DFE"/>
    <w:rsid w:val="006F0758"/>
    <w:rsid w:val="00701D59"/>
    <w:rsid w:val="00706DC6"/>
    <w:rsid w:val="00706FF3"/>
    <w:rsid w:val="007169A9"/>
    <w:rsid w:val="00722F05"/>
    <w:rsid w:val="00746AEF"/>
    <w:rsid w:val="00751C1F"/>
    <w:rsid w:val="007520EF"/>
    <w:rsid w:val="007934ED"/>
    <w:rsid w:val="007B29B7"/>
    <w:rsid w:val="007B31AA"/>
    <w:rsid w:val="007C27A6"/>
    <w:rsid w:val="007F3B40"/>
    <w:rsid w:val="00820414"/>
    <w:rsid w:val="008554CC"/>
    <w:rsid w:val="0086162B"/>
    <w:rsid w:val="008671C5"/>
    <w:rsid w:val="0087136F"/>
    <w:rsid w:val="008A65BF"/>
    <w:rsid w:val="008B3AF0"/>
    <w:rsid w:val="008B4461"/>
    <w:rsid w:val="008C6537"/>
    <w:rsid w:val="008D3B21"/>
    <w:rsid w:val="009251BA"/>
    <w:rsid w:val="00927F96"/>
    <w:rsid w:val="00974E6D"/>
    <w:rsid w:val="009803FC"/>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BF4B15"/>
    <w:rsid w:val="00C13074"/>
    <w:rsid w:val="00C14FC6"/>
    <w:rsid w:val="00C24441"/>
    <w:rsid w:val="00C26E46"/>
    <w:rsid w:val="00C52E34"/>
    <w:rsid w:val="00C7431C"/>
    <w:rsid w:val="00CA3F80"/>
    <w:rsid w:val="00CA62E5"/>
    <w:rsid w:val="00CB37A2"/>
    <w:rsid w:val="00D00344"/>
    <w:rsid w:val="00D03806"/>
    <w:rsid w:val="00D108BF"/>
    <w:rsid w:val="00D17123"/>
    <w:rsid w:val="00D2438C"/>
    <w:rsid w:val="00D34808"/>
    <w:rsid w:val="00D62B02"/>
    <w:rsid w:val="00DA5229"/>
    <w:rsid w:val="00DD77DC"/>
    <w:rsid w:val="00E100AB"/>
    <w:rsid w:val="00E12400"/>
    <w:rsid w:val="00E15308"/>
    <w:rsid w:val="00E351CE"/>
    <w:rsid w:val="00E4752E"/>
    <w:rsid w:val="00E81029"/>
    <w:rsid w:val="00EA5393"/>
    <w:rsid w:val="00F05D6C"/>
    <w:rsid w:val="00F07055"/>
    <w:rsid w:val="00F218BB"/>
    <w:rsid w:val="00F23C91"/>
    <w:rsid w:val="00F24AA3"/>
    <w:rsid w:val="00F40B8F"/>
    <w:rsid w:val="00F56776"/>
    <w:rsid w:val="00F646B4"/>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04E27"/>
    <w:rsid w:val="0042656A"/>
    <w:rsid w:val="0052169F"/>
    <w:rsid w:val="00685ED0"/>
    <w:rsid w:val="006F5E57"/>
    <w:rsid w:val="008C2D2F"/>
    <w:rsid w:val="00972148"/>
    <w:rsid w:val="00A9693E"/>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20679</TotalTime>
  <Pages>11</Pages>
  <Words>4034</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52</cp:revision>
  <dcterms:created xsi:type="dcterms:W3CDTF">2023-06-22T18:51:00Z</dcterms:created>
  <dcterms:modified xsi:type="dcterms:W3CDTF">2023-08-20T22:05:00Z</dcterms:modified>
</cp:coreProperties>
</file>