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lastRenderedPageBreak/>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w:t>
      </w:r>
      <w:r w:rsidR="001A7896">
        <w:lastRenderedPageBreak/>
        <w:t xml:space="preserve">incongruent characteristics compared to the present gold-standard collection strategy used in the </w:t>
      </w:r>
      <w:proofErr w:type="spellStart"/>
      <w:r w:rsidR="001A7896">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19F51235"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 xml:space="preserve">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 </w:t>
      </w:r>
    </w:p>
    <w:p w14:paraId="3F56B1E0" w14:textId="71589EF5" w:rsidR="008E6B1D" w:rsidRDefault="008E6B1D" w:rsidP="003E00B5">
      <w:pPr>
        <w:jc w:val="both"/>
        <w:rPr>
          <w:i/>
          <w:iCs/>
        </w:rPr>
      </w:pPr>
      <w:r>
        <w:rPr>
          <w:i/>
          <w:iCs/>
        </w:rPr>
        <w:t>Data preparation</w:t>
      </w:r>
    </w:p>
    <w:p w14:paraId="2A8E0BBE" w14:textId="033A9ED5" w:rsidR="008E6B1D" w:rsidRPr="008E6B1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p>
    <w:p w14:paraId="26E2E690" w14:textId="77777777" w:rsidR="008E6B1D" w:rsidRDefault="008E6B1D" w:rsidP="003E00B5">
      <w:pPr>
        <w:jc w:val="both"/>
      </w:pPr>
    </w:p>
    <w:p w14:paraId="36EECC16" w14:textId="77777777" w:rsidR="008E6B1D" w:rsidRPr="003E00B5" w:rsidRDefault="008E6B1D" w:rsidP="003E00B5">
      <w:pPr>
        <w:jc w:val="both"/>
      </w:pPr>
    </w:p>
    <w:p w14:paraId="6484CEBF" w14:textId="77777777" w:rsidR="00287FCB" w:rsidRDefault="00287FCB"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Start using dimensional data- more simple (can expand to include basic theory also if I have time)</w:t>
      </w:r>
    </w:p>
    <w:p w14:paraId="1B44319E" w14:textId="562B82B7" w:rsidR="006A04F7" w:rsidRDefault="006A04F7" w:rsidP="00C9575B">
      <w:pPr>
        <w:jc w:val="both"/>
      </w:pPr>
      <w:r>
        <w:t>I have positive and negative scores for all the emojis from previous work</w:t>
      </w:r>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words</w:t>
      </w:r>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lastRenderedPageBreak/>
        <w:t>Make a positive and a negative sentiment matrix</w:t>
      </w:r>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Discuss that this is to some degree accounted for using the sentiment aware attention mechanism as incongruence/congruence between text and emoji sentiment can be identified this way- which was one marker</w:t>
      </w: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247B"/>
    <w:rsid w:val="00005E8D"/>
    <w:rsid w:val="00011C40"/>
    <w:rsid w:val="0002331E"/>
    <w:rsid w:val="000336E6"/>
    <w:rsid w:val="00036654"/>
    <w:rsid w:val="0003759F"/>
    <w:rsid w:val="000533C6"/>
    <w:rsid w:val="0006284D"/>
    <w:rsid w:val="0006287A"/>
    <w:rsid w:val="00072302"/>
    <w:rsid w:val="00075C40"/>
    <w:rsid w:val="0007614D"/>
    <w:rsid w:val="00092582"/>
    <w:rsid w:val="000C1FE9"/>
    <w:rsid w:val="000E6170"/>
    <w:rsid w:val="000F4DBB"/>
    <w:rsid w:val="00111A92"/>
    <w:rsid w:val="00135AFF"/>
    <w:rsid w:val="00151F09"/>
    <w:rsid w:val="00157DA3"/>
    <w:rsid w:val="00161226"/>
    <w:rsid w:val="001620EB"/>
    <w:rsid w:val="001747B4"/>
    <w:rsid w:val="001845AD"/>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60552"/>
    <w:rsid w:val="002753E4"/>
    <w:rsid w:val="002825ED"/>
    <w:rsid w:val="00287FCB"/>
    <w:rsid w:val="00293771"/>
    <w:rsid w:val="00294882"/>
    <w:rsid w:val="00297865"/>
    <w:rsid w:val="002A2078"/>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E00B5"/>
    <w:rsid w:val="003F006A"/>
    <w:rsid w:val="003F20C5"/>
    <w:rsid w:val="00406144"/>
    <w:rsid w:val="004073A0"/>
    <w:rsid w:val="00415C3F"/>
    <w:rsid w:val="00417A3D"/>
    <w:rsid w:val="004218A0"/>
    <w:rsid w:val="0042205E"/>
    <w:rsid w:val="004240B4"/>
    <w:rsid w:val="00447F8E"/>
    <w:rsid w:val="004531FA"/>
    <w:rsid w:val="00453EB9"/>
    <w:rsid w:val="00481A89"/>
    <w:rsid w:val="0048513B"/>
    <w:rsid w:val="004874C7"/>
    <w:rsid w:val="00492333"/>
    <w:rsid w:val="004B579E"/>
    <w:rsid w:val="004C03AF"/>
    <w:rsid w:val="004D298C"/>
    <w:rsid w:val="004E41D3"/>
    <w:rsid w:val="005035B6"/>
    <w:rsid w:val="00503B0B"/>
    <w:rsid w:val="0050675E"/>
    <w:rsid w:val="00532FDD"/>
    <w:rsid w:val="005532DD"/>
    <w:rsid w:val="00583C9C"/>
    <w:rsid w:val="005A229F"/>
    <w:rsid w:val="005A415A"/>
    <w:rsid w:val="005B4B2F"/>
    <w:rsid w:val="005C545E"/>
    <w:rsid w:val="005C7873"/>
    <w:rsid w:val="005D3F77"/>
    <w:rsid w:val="005E1493"/>
    <w:rsid w:val="005E61DD"/>
    <w:rsid w:val="005F10F1"/>
    <w:rsid w:val="006077C5"/>
    <w:rsid w:val="00612102"/>
    <w:rsid w:val="0061284D"/>
    <w:rsid w:val="00615ADB"/>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6452D"/>
    <w:rsid w:val="00772789"/>
    <w:rsid w:val="007754F9"/>
    <w:rsid w:val="00784D1C"/>
    <w:rsid w:val="0079626B"/>
    <w:rsid w:val="007A0389"/>
    <w:rsid w:val="007A4E12"/>
    <w:rsid w:val="007B3712"/>
    <w:rsid w:val="007E198B"/>
    <w:rsid w:val="0080415E"/>
    <w:rsid w:val="0081589E"/>
    <w:rsid w:val="00817B0C"/>
    <w:rsid w:val="00832E2C"/>
    <w:rsid w:val="008415B0"/>
    <w:rsid w:val="008418C4"/>
    <w:rsid w:val="008421D3"/>
    <w:rsid w:val="0084678E"/>
    <w:rsid w:val="0085261D"/>
    <w:rsid w:val="008527AA"/>
    <w:rsid w:val="00866A1C"/>
    <w:rsid w:val="0087652D"/>
    <w:rsid w:val="00876825"/>
    <w:rsid w:val="008840D9"/>
    <w:rsid w:val="00896B55"/>
    <w:rsid w:val="008A6450"/>
    <w:rsid w:val="008C3029"/>
    <w:rsid w:val="008D6D09"/>
    <w:rsid w:val="008D7A26"/>
    <w:rsid w:val="008E6B1D"/>
    <w:rsid w:val="00916376"/>
    <w:rsid w:val="0092057A"/>
    <w:rsid w:val="0092400B"/>
    <w:rsid w:val="00936A38"/>
    <w:rsid w:val="009402B0"/>
    <w:rsid w:val="009504FF"/>
    <w:rsid w:val="00965812"/>
    <w:rsid w:val="009879F9"/>
    <w:rsid w:val="00987E2D"/>
    <w:rsid w:val="00991CB2"/>
    <w:rsid w:val="00992D38"/>
    <w:rsid w:val="009945A9"/>
    <w:rsid w:val="0099579A"/>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2F2A"/>
    <w:rsid w:val="00B41AE7"/>
    <w:rsid w:val="00B43194"/>
    <w:rsid w:val="00B47D30"/>
    <w:rsid w:val="00B94FDE"/>
    <w:rsid w:val="00BA2272"/>
    <w:rsid w:val="00BB081D"/>
    <w:rsid w:val="00BB1470"/>
    <w:rsid w:val="00BB3BAF"/>
    <w:rsid w:val="00BC75CA"/>
    <w:rsid w:val="00BD7504"/>
    <w:rsid w:val="00BE6637"/>
    <w:rsid w:val="00BF11F6"/>
    <w:rsid w:val="00BF478F"/>
    <w:rsid w:val="00C1023D"/>
    <w:rsid w:val="00C12CA8"/>
    <w:rsid w:val="00C16631"/>
    <w:rsid w:val="00C420FF"/>
    <w:rsid w:val="00C423E9"/>
    <w:rsid w:val="00C45684"/>
    <w:rsid w:val="00C54AE4"/>
    <w:rsid w:val="00C636FC"/>
    <w:rsid w:val="00C6724C"/>
    <w:rsid w:val="00C7313C"/>
    <w:rsid w:val="00C9575B"/>
    <w:rsid w:val="00CB094A"/>
    <w:rsid w:val="00CB6EF7"/>
    <w:rsid w:val="00CC6338"/>
    <w:rsid w:val="00CD1EFC"/>
    <w:rsid w:val="00CE0596"/>
    <w:rsid w:val="00CF221B"/>
    <w:rsid w:val="00CF3629"/>
    <w:rsid w:val="00D14BD1"/>
    <w:rsid w:val="00D2308D"/>
    <w:rsid w:val="00D43315"/>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7AA8"/>
    <w:rsid w:val="00E30D4D"/>
    <w:rsid w:val="00E45B97"/>
    <w:rsid w:val="00E53CE8"/>
    <w:rsid w:val="00E577B5"/>
    <w:rsid w:val="00E6306A"/>
    <w:rsid w:val="00E6696F"/>
    <w:rsid w:val="00E734AB"/>
    <w:rsid w:val="00E746FB"/>
    <w:rsid w:val="00E86E15"/>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53EAB"/>
    <w:rsid w:val="00F621A6"/>
    <w:rsid w:val="00F76F2A"/>
    <w:rsid w:val="00F82C37"/>
    <w:rsid w:val="00F86EDF"/>
    <w:rsid w:val="00F9214D"/>
    <w:rsid w:val="00FA3F27"/>
    <w:rsid w:val="00FB0F0A"/>
    <w:rsid w:val="00FB24D1"/>
    <w:rsid w:val="00FC27DD"/>
    <w:rsid w:val="00FC335A"/>
    <w:rsid w:val="00FC3F07"/>
    <w:rsid w:val="00FD678C"/>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7</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7</cp:revision>
  <dcterms:created xsi:type="dcterms:W3CDTF">2023-08-30T18:24:00Z</dcterms:created>
  <dcterms:modified xsi:type="dcterms:W3CDTF">2023-09-06T10:47:00Z</dcterms:modified>
</cp:coreProperties>
</file>