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Dr.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 xml:space="preserve">Evaluation of emoji pragmatics in sarcastic content compared to literal counterparts may provide additional insight into the tone or context of online content. Integration of </w:t>
      </w:r>
      <w:r>
        <w:rPr>
          <w:rFonts w:ascii="Calibri" w:hAnsi="Calibri" w:cs="Calibri"/>
        </w:rPr>
        <w:lastRenderedPageBreak/>
        <w:t>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57AD702D"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Plutchik,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(Plutchik, 1962; Imbir,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‘GoEmotions’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 xml:space="preserve">(Kunneman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(Zheng, Mountstephens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r w:rsidRPr="00460A36">
        <w:rPr>
          <w:rFonts w:asciiTheme="minorHAnsi" w:hAnsiTheme="minorHAnsi" w:cstheme="minorHAnsi"/>
          <w:color w:val="auto"/>
        </w:rPr>
        <w:t>4.2.2 Dimensional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(Castelfranchi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4.2.3 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(Mesevage,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Lee, Teh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EMLo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w:t>
      </w:r>
      <w:r w:rsidRPr="00924726">
        <w:rPr>
          <w:rFonts w:cstheme="minorHAnsi"/>
          <w:color w:val="000000" w:themeColor="text1"/>
        </w:rPr>
        <w:lastRenderedPageBreak/>
        <w:t>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(Michaelis and Feng, 2015; Botteri,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2"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Abercrombie and Hovy</w:t>
                </w:r>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Tungthamthiti,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Parmar, Limbasiya and Dhamecha</w:t>
                </w:r>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Bouazizi and Ohtsuki</w:t>
                </w:r>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Khotijah, Tirtawangsa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Moores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w:t>
      </w:r>
      <w:r w:rsidRPr="00924726">
        <w:rPr>
          <w:rFonts w:cstheme="minorHAnsi"/>
          <w:color w:val="000000" w:themeColor="text1"/>
          <w:spacing w:val="-1"/>
          <w:shd w:val="clear" w:color="auto" w:fill="FFFFFF"/>
        </w:rPr>
        <w:lastRenderedPageBreak/>
        <w:t xml:space="preserve">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(Tsur, Davidov and Rappoport, 2010; González-Ibáñez, Muresan and Wacholder,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(Abercrombie and Hovy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Abercrombie and Hovy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w:t>
      </w:r>
      <w:r w:rsidRPr="00924726">
        <w:rPr>
          <w:rFonts w:cstheme="minorHAnsi"/>
          <w:color w:val="000000" w:themeColor="text1"/>
          <w:spacing w:val="-1"/>
          <w:shd w:val="clear" w:color="auto" w:fill="FFFFFF"/>
        </w:rPr>
        <w:lastRenderedPageBreak/>
        <w:t>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w:t>
      </w:r>
      <w:r w:rsidRPr="00924726">
        <w:rPr>
          <w:rFonts w:cstheme="minorHAnsi"/>
          <w:color w:val="000000" w:themeColor="text1"/>
          <w:spacing w:val="-1"/>
          <w:shd w:val="clear" w:color="auto" w:fill="FFFFFF"/>
        </w:rPr>
        <w:lastRenderedPageBreak/>
        <w:t xml:space="preserve">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(Ahanin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(Pavlitskaya, Oswald and Zöllner,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r w:rsidRPr="00924726">
            <w:rPr>
              <w:rFonts w:cstheme="minorHAnsi"/>
              <w:color w:val="000000" w:themeColor="text1"/>
            </w:rPr>
            <w:t>Ahanin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Yoo and Rayz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Emojipedia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(Emojipedia,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r w:rsidR="008306DB" w:rsidRPr="00924726">
            <w:rPr>
              <w:rFonts w:eastAsia="Times New Roman" w:cstheme="minorHAnsi"/>
              <w:color w:val="000000" w:themeColor="text1"/>
            </w:rPr>
            <w:t>Hogenboom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w:t>
      </w:r>
      <w:r w:rsidR="008306DB" w:rsidRPr="00924726">
        <w:rPr>
          <w:rFonts w:cstheme="minorHAnsi"/>
          <w:color w:val="000000" w:themeColor="text1"/>
        </w:rPr>
        <w:lastRenderedPageBreak/>
        <w:t xml:space="preserve">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w:t>
      </w:r>
      <w:r w:rsidRPr="00924726">
        <w:rPr>
          <w:rFonts w:cstheme="minorHAnsi"/>
          <w:color w:val="000000" w:themeColor="text1"/>
        </w:rPr>
        <w:lastRenderedPageBreak/>
        <w:t>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t>5.2.2 Dimensional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lastRenderedPageBreak/>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1144771F"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Anticip</w:t>
            </w:r>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Anticip</w:t>
            </w:r>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r>
              <w:t>XGBoost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r>
              <w:t>XGBoost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r>
              <w:t>XGBoost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r>
              <w:t>XGBoost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r>
              <w:lastRenderedPageBreak/>
              <w:t>XGBoost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r>
              <w:t>XGBoost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r>
              <w:t>XGBoost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r>
              <w:t>XGBoost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iSarcasm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bc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r w:rsidRPr="00BA130F">
        <w:rPr>
          <w:i/>
          <w:iCs/>
        </w:rPr>
        <w:t>Gonna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19618B90"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iSarcasm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w:t>
      </w:r>
      <w:r>
        <w:lastRenderedPageBreak/>
        <w:t xml:space="preserve">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iSarcasm dataset respectively. This observation similarly applies to any future human-annotated data which is collected using the iSarcasm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r>
              <w:rPr>
                <w:b/>
                <w:bCs/>
              </w:rPr>
              <w:t>iSarcasm</w:t>
            </w:r>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r>
              <w:rPr>
                <w:b/>
                <w:bCs/>
              </w:rPr>
              <w:t>iSarcasm</w:t>
            </w:r>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Where good alignment was found in patterns in data between content in the survey results and the iSarcasm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iSarcasm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8"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trade off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SentiWordNet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A softmax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4"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4"/>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in particular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8" w:name="_Toc145513956"/>
      <w:r w:rsidRPr="00354AD0">
        <w:rPr>
          <w:rFonts w:asciiTheme="minorHAnsi" w:hAnsiTheme="minorHAnsi" w:cstheme="minorHAnsi"/>
          <w:color w:val="auto"/>
        </w:rPr>
        <w:t>9 Conclusion</w:t>
      </w:r>
      <w:bookmarkEnd w:id="118"/>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29DAD208" w14:textId="5C999014" w:rsidR="0038499D"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p>
    <w:p w14:paraId="4FD92C3C" w14:textId="28319F4A" w:rsidR="00BC7A4E" w:rsidRDefault="00BC7A4E" w:rsidP="00776160">
      <w:pPr>
        <w:spacing w:line="360" w:lineRule="auto"/>
        <w:jc w:val="both"/>
      </w:pPr>
      <w:r>
        <w:t>The final work</w:t>
      </w:r>
    </w:p>
    <w:p w14:paraId="14A08995" w14:textId="77777777" w:rsidR="00BA2DFB" w:rsidRPr="00776160" w:rsidRDefault="00BA2DFB"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9"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9"/>
    </w:p>
    <w:p w14:paraId="2631A0BF" w14:textId="47B20ED7" w:rsidR="00354AD0" w:rsidRDefault="00354AD0" w:rsidP="005C02D9">
      <w:pPr>
        <w:pStyle w:val="Heading1"/>
        <w:spacing w:line="360" w:lineRule="auto"/>
        <w:rPr>
          <w:rFonts w:asciiTheme="minorHAnsi" w:hAnsiTheme="minorHAnsi" w:cstheme="minorHAnsi"/>
          <w:color w:val="auto"/>
        </w:rPr>
      </w:pPr>
      <w:bookmarkStart w:id="120"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0"/>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1" w:name="_Toc145513959"/>
      <w:r w:rsidRPr="005C02D9">
        <w:rPr>
          <w:rFonts w:asciiTheme="minorHAnsi" w:hAnsiTheme="minorHAnsi" w:cstheme="minorHAnsi"/>
          <w:color w:val="auto"/>
        </w:rPr>
        <w:t>11.1 Word Vector Selection</w:t>
      </w:r>
      <w:bookmarkEnd w:id="121"/>
    </w:p>
    <w:p w14:paraId="1CA832EB" w14:textId="0073123B" w:rsidR="005C02D9" w:rsidRDefault="005C02D9" w:rsidP="005C02D9">
      <w:pPr>
        <w:pStyle w:val="Heading2"/>
        <w:spacing w:line="360" w:lineRule="auto"/>
        <w:rPr>
          <w:rFonts w:asciiTheme="minorHAnsi" w:hAnsiTheme="minorHAnsi" w:cstheme="minorHAnsi"/>
          <w:color w:val="auto"/>
        </w:rPr>
      </w:pPr>
      <w:bookmarkStart w:id="122" w:name="_Toc145513960"/>
      <w:r w:rsidRPr="005C02D9">
        <w:rPr>
          <w:rFonts w:asciiTheme="minorHAnsi" w:hAnsiTheme="minorHAnsi" w:cstheme="minorHAnsi"/>
          <w:color w:val="auto"/>
        </w:rPr>
        <w:t>11.1.1 Consideration of Training Data</w:t>
      </w:r>
      <w:bookmarkEnd w:id="122"/>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w:t>
      </w:r>
      <w:r>
        <w:lastRenderedPageBreak/>
        <w:t xml:space="preserve">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3" w:name="_Toc145513961"/>
      <w:r w:rsidRPr="005C02D9">
        <w:rPr>
          <w:rFonts w:asciiTheme="minorHAnsi" w:hAnsiTheme="minorHAnsi" w:cstheme="minorHAnsi"/>
          <w:color w:val="auto"/>
        </w:rPr>
        <w:t>11.1.2 Word Vector Bias</w:t>
      </w:r>
      <w:bookmarkEnd w:id="123"/>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(Bolukbasi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GloVe Vectors can provide an indication of the impacts of bias in the word vectors. The work found that the variance in bias was minimal for many topics however the Google News vector displayed greater bias based on socio-economic status and the GloVe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4" w:name="_Toc145513962"/>
      <w:r w:rsidRPr="005C02D9">
        <w:rPr>
          <w:rFonts w:asciiTheme="minorHAnsi" w:hAnsiTheme="minorHAnsi" w:cstheme="minorHAnsi"/>
          <w:color w:val="auto"/>
        </w:rPr>
        <w:lastRenderedPageBreak/>
        <w:t>11.2 Word Vector Optimisation Process</w:t>
      </w:r>
      <w:bookmarkEnd w:id="124"/>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5" w:name="_Toc145513963"/>
      <w:r w:rsidRPr="005C02D9">
        <w:rPr>
          <w:rFonts w:asciiTheme="minorHAnsi" w:hAnsiTheme="minorHAnsi" w:cstheme="minorHAnsi"/>
          <w:color w:val="auto"/>
        </w:rPr>
        <w:t>11.2.1 Optimiser Selection</w:t>
      </w:r>
      <w:bookmarkEnd w:id="125"/>
    </w:p>
    <w:p w14:paraId="422F92DC" w14:textId="29E8DE2A" w:rsidR="005C02D9" w:rsidRDefault="005C02D9" w:rsidP="005C02D9">
      <w:pPr>
        <w:spacing w:line="360" w:lineRule="auto"/>
        <w:jc w:val="both"/>
        <w:rPr>
          <w:color w:val="000000"/>
        </w:rPr>
      </w:pPr>
      <w:r>
        <w:rPr>
          <w:color w:val="000000"/>
        </w:rPr>
        <w:t>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6" w:name="_Toc145513964"/>
      <w:r w:rsidRPr="005C02D9">
        <w:rPr>
          <w:rFonts w:asciiTheme="minorHAnsi" w:hAnsiTheme="minorHAnsi" w:cstheme="minorHAnsi"/>
          <w:color w:val="auto"/>
        </w:rPr>
        <w:t>11.2.2 Model Optimisation</w:t>
      </w:r>
      <w:bookmarkEnd w:id="126"/>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7"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7"/>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w:t>
      </w:r>
      <w:r>
        <w:rPr>
          <w:rFonts w:eastAsiaTheme="minorEastAsia"/>
          <w:color w:val="000000"/>
        </w:rPr>
        <w:lastRenderedPageBreak/>
        <w:t xml:space="preserve">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8" w:name="_Toc145513965"/>
      <w:r w:rsidRPr="005C02D9">
        <w:rPr>
          <w:rFonts w:asciiTheme="minorHAnsi" w:hAnsiTheme="minorHAnsi" w:cstheme="minorHAnsi"/>
          <w:color w:val="auto"/>
        </w:rPr>
        <w:t>11.2.3 Normalisation</w:t>
      </w:r>
      <w:bookmarkEnd w:id="128"/>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9" w:name="_Toc145513966"/>
      <w:r w:rsidRPr="005C02D9">
        <w:rPr>
          <w:rFonts w:asciiTheme="minorHAnsi" w:hAnsiTheme="minorHAnsi" w:cstheme="minorHAnsi"/>
          <w:color w:val="auto"/>
        </w:rPr>
        <w:t>11.3 Basic Theory Regression</w:t>
      </w:r>
      <w:bookmarkEnd w:id="129"/>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0" w:name="_Toc145513967"/>
      <w:r w:rsidRPr="005C02D9">
        <w:rPr>
          <w:rFonts w:asciiTheme="minorHAnsi" w:hAnsiTheme="minorHAnsi" w:cstheme="minorHAnsi"/>
          <w:color w:val="auto"/>
        </w:rPr>
        <w:t>11.3.1 Feature Scaling</w:t>
      </w:r>
      <w:bookmarkEnd w:id="130"/>
    </w:p>
    <w:p w14:paraId="2060A2A2" w14:textId="0CBDEAEB" w:rsidR="005C02D9" w:rsidRPr="005C02D9" w:rsidRDefault="005C02D9" w:rsidP="005C02D9">
      <w:pPr>
        <w:spacing w:line="360" w:lineRule="auto"/>
        <w:jc w:val="both"/>
      </w:pPr>
      <w:r>
        <w:t>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1" w:name="_Toc145513968"/>
      <w:r w:rsidRPr="005C02D9">
        <w:rPr>
          <w:rFonts w:asciiTheme="minorHAnsi" w:hAnsiTheme="minorHAnsi" w:cstheme="minorHAnsi"/>
          <w:color w:val="auto"/>
        </w:rPr>
        <w:t>11.3.2 Mitigation of Skew in Target Variables</w:t>
      </w:r>
      <w:bookmarkEnd w:id="131"/>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2"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lastRenderedPageBreak/>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3"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3"/>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4" w:name="_Toc145513969"/>
      <w:r w:rsidRPr="005C02D9">
        <w:rPr>
          <w:rFonts w:asciiTheme="minorHAnsi" w:hAnsiTheme="minorHAnsi" w:cstheme="minorHAnsi"/>
          <w:color w:val="auto"/>
        </w:rPr>
        <w:t>11.3.3 Assessment of Components for Model Selection for Basic Theory Regression</w:t>
      </w:r>
      <w:bookmarkEnd w:id="134"/>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w:t>
      </w:r>
      <w:r>
        <w:lastRenderedPageBreak/>
        <w:t xml:space="preserve">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5" w:name="_Toc145513970"/>
      <w:r w:rsidRPr="005C02D9">
        <w:rPr>
          <w:rFonts w:asciiTheme="minorHAnsi" w:hAnsiTheme="minorHAnsi" w:cstheme="minorHAnsi"/>
          <w:color w:val="auto"/>
        </w:rPr>
        <w:t>11.4 Model Development for Basic Theory Regression</w:t>
      </w:r>
      <w:bookmarkEnd w:id="135"/>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6" w:name="_Toc145513971"/>
      <w:r w:rsidRPr="00EA2288">
        <w:rPr>
          <w:rFonts w:asciiTheme="minorHAnsi" w:hAnsiTheme="minorHAnsi" w:cstheme="minorHAnsi"/>
          <w:color w:val="auto"/>
        </w:rPr>
        <w:t>11.4.1 Data Split</w:t>
      </w:r>
      <w:bookmarkEnd w:id="136"/>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7" w:name="_Toc145513972"/>
      <w:r w:rsidRPr="00EA2288">
        <w:rPr>
          <w:rFonts w:asciiTheme="minorHAnsi" w:hAnsiTheme="minorHAnsi" w:cstheme="minorHAnsi"/>
          <w:color w:val="auto"/>
        </w:rPr>
        <w:t>11.4.2 Models Evaluated</w:t>
      </w:r>
      <w:bookmarkEnd w:id="13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w:t>
      </w:r>
      <w:r>
        <w:lastRenderedPageBreak/>
        <w:t xml:space="preserve">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r>
        <w:rPr>
          <w:i/>
          <w:iCs/>
        </w:rPr>
        <w:t xml:space="preserve">XGBoost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Predicts the value of a target variable by averaging the values of its k closest neighbours. The approach is simplistic and does not rely on large datasets to generate predictions. This is a potentially viable option as throughout the data preparation, an emphasis on 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8" w:name="_Toc145513973"/>
      <w:r w:rsidRPr="00EA2288">
        <w:rPr>
          <w:rFonts w:asciiTheme="minorHAnsi" w:hAnsiTheme="minorHAnsi" w:cstheme="minorHAnsi"/>
          <w:color w:val="auto"/>
        </w:rPr>
        <w:lastRenderedPageBreak/>
        <w:t>11.4.3 Target Variable Format Selection</w:t>
      </w:r>
      <w:bookmarkEnd w:id="13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9" w:name="_Toc145513974"/>
      <w:r w:rsidRPr="00EA2288">
        <w:rPr>
          <w:rFonts w:asciiTheme="minorHAnsi" w:hAnsiTheme="minorHAnsi" w:cstheme="minorHAnsi"/>
          <w:color w:val="auto"/>
        </w:rPr>
        <w:t>11.4.4 Model Optimisation</w:t>
      </w:r>
      <w:bookmarkEnd w:id="13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0" w:name="_Toc145513975"/>
      <w:r w:rsidRPr="00EA2288">
        <w:rPr>
          <w:rFonts w:asciiTheme="minorHAnsi" w:hAnsiTheme="minorHAnsi" w:cstheme="minorHAnsi"/>
          <w:color w:val="auto"/>
        </w:rPr>
        <w:t>11.4.5 Hyperparameter Tuning</w:t>
      </w:r>
      <w:bookmarkEnd w:id="14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1" w:name="_Toc145513976"/>
      <w:r w:rsidRPr="00EA2288">
        <w:rPr>
          <w:rFonts w:asciiTheme="minorHAnsi" w:hAnsiTheme="minorHAnsi" w:cstheme="minorHAnsi"/>
          <w:color w:val="auto"/>
        </w:rPr>
        <w:t>11.4.6 Cross-Validation</w:t>
      </w:r>
      <w:bookmarkEnd w:id="14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2" w:name="_Toc145513977"/>
      <w:r w:rsidRPr="00EA2288">
        <w:rPr>
          <w:rFonts w:asciiTheme="minorHAnsi" w:hAnsiTheme="minorHAnsi" w:cstheme="minorHAnsi"/>
          <w:color w:val="auto"/>
        </w:rPr>
        <w:lastRenderedPageBreak/>
        <w:t>11.4.7 Dimensionality Reduction</w:t>
      </w:r>
      <w:bookmarkEnd w:id="142"/>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3" w:name="_Toc145513978"/>
      <w:r w:rsidRPr="00EA2288">
        <w:rPr>
          <w:rFonts w:asciiTheme="minorHAnsi" w:hAnsiTheme="minorHAnsi" w:cstheme="minorHAnsi"/>
          <w:color w:val="auto"/>
        </w:rPr>
        <w:t>11.4.8 Model Evaluation</w:t>
      </w:r>
      <w:bookmarkEnd w:id="14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4" w:name="_Toc145513979"/>
      <w:r w:rsidRPr="00EA2288">
        <w:rPr>
          <w:rFonts w:asciiTheme="minorHAnsi" w:hAnsiTheme="minorHAnsi" w:cstheme="minorHAnsi"/>
          <w:color w:val="auto"/>
        </w:rPr>
        <w:t>11.4.9 Neural Network Evaluation</w:t>
      </w:r>
      <w:bookmarkEnd w:id="144"/>
    </w:p>
    <w:p w14:paraId="1C777E0B" w14:textId="39ADDE52" w:rsidR="00EA2288" w:rsidRDefault="00EA2288" w:rsidP="00EA2288">
      <w:pPr>
        <w:pStyle w:val="Heading2"/>
        <w:spacing w:line="360" w:lineRule="auto"/>
        <w:rPr>
          <w:rFonts w:asciiTheme="minorHAnsi" w:hAnsiTheme="minorHAnsi" w:cstheme="minorHAnsi"/>
          <w:color w:val="auto"/>
        </w:rPr>
      </w:pPr>
      <w:bookmarkStart w:id="145" w:name="_Toc145513980"/>
      <w:r w:rsidRPr="00EA2288">
        <w:rPr>
          <w:rFonts w:asciiTheme="minorHAnsi" w:hAnsiTheme="minorHAnsi" w:cstheme="minorHAnsi"/>
          <w:color w:val="auto"/>
        </w:rPr>
        <w:t>11.4.9.1 Model Selection</w:t>
      </w:r>
      <w:bookmarkEnd w:id="145"/>
    </w:p>
    <w:p w14:paraId="74B2A661" w14:textId="77777777" w:rsidR="00EA2288" w:rsidRDefault="00EA2288" w:rsidP="00EA2288">
      <w:pPr>
        <w:spacing w:line="360" w:lineRule="auto"/>
        <w:jc w:val="both"/>
      </w:pPr>
      <w:r>
        <w:t xml:space="preserve">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t>
      </w:r>
      <w:r>
        <w:lastRenderedPageBreak/>
        <w:t>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ReLU, SELU, elu </w:t>
      </w:r>
      <w:r>
        <w:lastRenderedPageBreak/>
        <w:t>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ReLU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r>
        <w:rPr>
          <w:rFonts w:eastAsiaTheme="minorEastAsia"/>
        </w:rPr>
        <w:t xml:space="preserve">ReLU: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This is a highly popular adaptation of ReLU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Such an equation results a non-monotonic first derivative and smoothing. The function has been shown to outperform ReLU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w:t>
      </w:r>
      <w:r>
        <w:lastRenderedPageBreak/>
        <w:t xml:space="preserve">These layers randomly select a portion of the neurons to deactivate. This differs from the previously mentioned limitation of the ReLU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6" w:name="_Toc145513981"/>
      <w:r w:rsidRPr="00EA2288">
        <w:rPr>
          <w:rFonts w:asciiTheme="minorHAnsi" w:hAnsiTheme="minorHAnsi" w:cstheme="minorHAnsi"/>
          <w:color w:val="auto"/>
        </w:rPr>
        <w:t>11.4.9.2 Performance Evaluation</w:t>
      </w:r>
      <w:bookmarkEnd w:id="146"/>
    </w:p>
    <w:p w14:paraId="5FD32626" w14:textId="77777777" w:rsidR="00EA2288" w:rsidRPr="000D2F98" w:rsidRDefault="00EA2288" w:rsidP="00EA2288">
      <w:pPr>
        <w:spacing w:line="360" w:lineRule="auto"/>
        <w:jc w:val="both"/>
      </w:pPr>
      <w:r>
        <w:t xml:space="preserve">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w:t>
      </w:r>
      <w:r>
        <w:lastRenderedPageBreak/>
        <w:t>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7"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7"/>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8" w:name="_Toc145513982"/>
      <w:r w:rsidRPr="00C57721">
        <w:rPr>
          <w:rFonts w:asciiTheme="minorHAnsi" w:hAnsiTheme="minorHAnsi" w:cstheme="minorHAnsi"/>
          <w:color w:val="auto"/>
        </w:rPr>
        <w:t>11.5 Dimensional Theory Regression</w:t>
      </w:r>
      <w:bookmarkEnd w:id="148"/>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9" w:name="_Toc145513983"/>
      <w:r w:rsidRPr="00C57721">
        <w:rPr>
          <w:rFonts w:asciiTheme="minorHAnsi" w:hAnsiTheme="minorHAnsi" w:cstheme="minorHAnsi"/>
          <w:color w:val="auto"/>
        </w:rPr>
        <w:t>11.5.1 Selection of Pre Trained Models</w:t>
      </w:r>
      <w:bookmarkEnd w:id="149"/>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0" w:name="_Toc145513984"/>
      <w:r w:rsidRPr="00C57721">
        <w:rPr>
          <w:rFonts w:asciiTheme="minorHAnsi" w:hAnsiTheme="minorHAnsi" w:cstheme="minorHAnsi"/>
          <w:color w:val="auto"/>
        </w:rPr>
        <w:t>11.5.2 Evaluation of Architectures in Literature for Sentiment Regression</w:t>
      </w:r>
      <w:bookmarkEnd w:id="150"/>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w:t>
      </w:r>
      <w:r>
        <w:lastRenderedPageBreak/>
        <w:t xml:space="preserve">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lastRenderedPageBreak/>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ReLU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w:lastRenderedPageBreak/>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1"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1"/>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w:t>
      </w:r>
      <w:r>
        <w:lastRenderedPageBreak/>
        <w:t>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2" w:name="_Toc145513985"/>
      <w:r w:rsidRPr="00C57721">
        <w:rPr>
          <w:rFonts w:asciiTheme="minorHAnsi" w:hAnsiTheme="minorHAnsi" w:cstheme="minorHAnsi"/>
          <w:color w:val="auto"/>
        </w:rPr>
        <w:t>11.6 Survey Components</w:t>
      </w:r>
      <w:bookmarkEnd w:id="152"/>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3" w:name="_Toc145513986"/>
      <w:r w:rsidRPr="00C57721">
        <w:rPr>
          <w:rFonts w:asciiTheme="minorHAnsi" w:hAnsiTheme="minorHAnsi" w:cstheme="minorHAnsi"/>
          <w:color w:val="auto"/>
        </w:rPr>
        <w:t>11.6.1 Harm and Risk Assessment</w:t>
      </w:r>
      <w:bookmarkEnd w:id="153"/>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w:t>
      </w:r>
      <w:r>
        <w:lastRenderedPageBreak/>
        <w:t>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I would kill a man for a forehead kiss rn.</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w:t>
      </w:r>
      <w:r>
        <w:lastRenderedPageBreak/>
        <w:t xml:space="preserve">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4" w:name="_Toc145513987"/>
      <w:r w:rsidRPr="00C57721">
        <w:rPr>
          <w:rFonts w:asciiTheme="minorHAnsi" w:hAnsiTheme="minorHAnsi" w:cstheme="minorHAnsi"/>
          <w:color w:val="auto"/>
        </w:rPr>
        <w:t>11.6.2 Participant Sampling Strategy</w:t>
      </w:r>
      <w:bookmarkEnd w:id="154"/>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5" w:name="_Toc145513988"/>
      <w:r w:rsidRPr="00C57721">
        <w:rPr>
          <w:rFonts w:asciiTheme="minorHAnsi" w:hAnsiTheme="minorHAnsi" w:cstheme="minorHAnsi"/>
          <w:color w:val="auto"/>
        </w:rPr>
        <w:t>11.6.3 Sourcing Participants</w:t>
      </w:r>
      <w:bookmarkEnd w:id="155"/>
    </w:p>
    <w:p w14:paraId="6667C552" w14:textId="77777777" w:rsidR="00C57721" w:rsidRPr="0017023B" w:rsidRDefault="00C57721" w:rsidP="00C3109C">
      <w:pPr>
        <w:spacing w:line="360" w:lineRule="auto"/>
        <w:jc w:val="both"/>
      </w:pPr>
      <w:r>
        <w:t xml:space="preserve">Participants were sourced using a variety of methods, with a stipulation that no participant should have a close personal relationship with the researcher to avoid bias. Participants were obtained via online forums (e.g. r/SampleSize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6" w:name="_Toc145513989"/>
      <w:r w:rsidRPr="00C3109C">
        <w:rPr>
          <w:rFonts w:asciiTheme="minorHAnsi" w:hAnsiTheme="minorHAnsi" w:cstheme="minorHAnsi"/>
          <w:color w:val="auto"/>
        </w:rPr>
        <w:lastRenderedPageBreak/>
        <w:t>11.6.4 Survey Questions</w:t>
      </w:r>
      <w:bookmarkEnd w:id="156"/>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w:t>
      </w:r>
      <w:r w:rsidRPr="00CF5E6B">
        <w:rPr>
          <w:bCs/>
          <w:i/>
          <w:iCs/>
          <w:lang w:val="en-GB"/>
        </w:rPr>
        <w:lastRenderedPageBreak/>
        <w:t xml:space="preserve">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7"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7"/>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lastRenderedPageBreak/>
              <w:t>Mandatory field</w:t>
            </w:r>
          </w:p>
        </w:tc>
        <w:tc>
          <w:tcPr>
            <w:tcW w:w="3006" w:type="dxa"/>
          </w:tcPr>
          <w:p w14:paraId="19BEAC96" w14:textId="77777777" w:rsidR="00C3109C" w:rsidRDefault="00C3109C" w:rsidP="00C3109C">
            <w:pPr>
              <w:spacing w:line="360" w:lineRule="auto"/>
            </w:pPr>
            <w:r>
              <w:lastRenderedPageBreak/>
              <w:t xml:space="preserve">Where ‘No’ is selected, the participant is routed out of the </w:t>
            </w:r>
            <w:r>
              <w:lastRenderedPageBreak/>
              <w:t xml:space="preserve">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lastRenderedPageBreak/>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8"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8"/>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lastRenderedPageBreak/>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9"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9"/>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lastRenderedPageBreak/>
              <w:t>What is true about this tweet?</w:t>
            </w:r>
          </w:p>
        </w:tc>
        <w:tc>
          <w:tcPr>
            <w:tcW w:w="3005" w:type="dxa"/>
          </w:tcPr>
          <w:p w14:paraId="7F09AAB6" w14:textId="77777777" w:rsidR="00C3109C" w:rsidRDefault="00C3109C" w:rsidP="00C3109C">
            <w:pPr>
              <w:spacing w:line="360" w:lineRule="auto"/>
            </w:pPr>
            <w:r>
              <w:lastRenderedPageBreak/>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lastRenderedPageBreak/>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0"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0"/>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w:t>
      </w:r>
      <w:r>
        <w:lastRenderedPageBreak/>
        <w:t xml:space="preserve">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1" w:name="_Toc145513990"/>
      <w:r w:rsidRPr="00C3109C">
        <w:rPr>
          <w:rFonts w:asciiTheme="minorHAnsi" w:hAnsiTheme="minorHAnsi" w:cstheme="minorHAnsi"/>
          <w:color w:val="auto"/>
        </w:rPr>
        <w:t>11.6.5 Survey Design</w:t>
      </w:r>
      <w:bookmarkEnd w:id="161"/>
    </w:p>
    <w:p w14:paraId="5D5E5957" w14:textId="77777777" w:rsidR="00C3109C" w:rsidRDefault="00C3109C" w:rsidP="00C3109C">
      <w:pPr>
        <w:spacing w:line="360" w:lineRule="auto"/>
        <w:jc w:val="both"/>
      </w:pPr>
      <w:r>
        <w:t>The survey design was constructed in a manner which aimed to promote optimal outcomes with regards to response rate, homogeneity of data between participants and response quality. The Jotform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lastRenderedPageBreak/>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2"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2"/>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3"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3"/>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4" w:name="_Toc145513991"/>
      <w:r w:rsidRPr="00C3109C">
        <w:rPr>
          <w:rFonts w:asciiTheme="minorHAnsi" w:hAnsiTheme="minorHAnsi" w:cstheme="minorHAnsi"/>
          <w:color w:val="auto"/>
        </w:rPr>
        <w:t>11.7 Statistical Tests Used</w:t>
      </w:r>
      <w:bookmarkEnd w:id="164"/>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5" w:name="_Toc145513992"/>
      <w:r w:rsidRPr="00C3109C">
        <w:rPr>
          <w:rFonts w:asciiTheme="minorHAnsi" w:hAnsiTheme="minorHAnsi" w:cstheme="minorHAnsi"/>
          <w:color w:val="auto"/>
        </w:rPr>
        <w:t>11.7.1 Selection Methodology</w:t>
      </w:r>
      <w:bookmarkEnd w:id="165"/>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6" w:name="_Toc145512185"/>
      <w:r w:rsidRPr="004E7B4A">
        <w:rPr>
          <w:color w:val="auto"/>
        </w:rPr>
        <w:lastRenderedPageBreak/>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6"/>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7"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7"/>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8" w:name="_Toc145513993"/>
      <w:r w:rsidRPr="00C3109C">
        <w:rPr>
          <w:rFonts w:asciiTheme="minorHAnsi" w:hAnsiTheme="minorHAnsi" w:cstheme="minorHAnsi"/>
          <w:color w:val="auto"/>
        </w:rPr>
        <w:t>11.7.2 Statistical Tests Used</w:t>
      </w:r>
      <w:bookmarkEnd w:id="168"/>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lastRenderedPageBreak/>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9" w:name="_Toc145513994"/>
      <w:r w:rsidRPr="00C3109C">
        <w:rPr>
          <w:rFonts w:asciiTheme="minorHAnsi" w:hAnsiTheme="minorHAnsi" w:cstheme="minorHAnsi"/>
          <w:color w:val="auto"/>
        </w:rPr>
        <w:t>11.8 Pragmatic Features Evaluated</w:t>
      </w:r>
      <w:bookmarkEnd w:id="169"/>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lastRenderedPageBreak/>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 xml:space="preserve">Laughter indicators: Words starting with ‘haha’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0" w:name="_Toc145513995"/>
      <w:r w:rsidRPr="00C3109C">
        <w:rPr>
          <w:rFonts w:asciiTheme="minorHAnsi" w:hAnsiTheme="minorHAnsi" w:cstheme="minorHAnsi"/>
          <w:color w:val="auto"/>
        </w:rPr>
        <w:t>11.9 Topic Modelling Process</w:t>
      </w:r>
      <w:bookmarkEnd w:id="170"/>
    </w:p>
    <w:p w14:paraId="4541041E" w14:textId="77777777" w:rsidR="00C3109C" w:rsidRDefault="00C3109C" w:rsidP="00C3109C">
      <w:pPr>
        <w:spacing w:line="360" w:lineRule="auto"/>
        <w:jc w:val="both"/>
      </w:pPr>
      <w:r>
        <w:t xml:space="preserve">Topic modelling was carried out to supplement quantitative feature-based analysis approaches to identify topics or themes in the dataset corpus. As the quantitative statistical analysis carried out is </w:t>
      </w:r>
      <w:r>
        <w:lastRenderedPageBreak/>
        <w:t>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1" w:name="_Toc145513996"/>
      <w:r w:rsidRPr="00C3109C">
        <w:rPr>
          <w:rFonts w:asciiTheme="minorHAnsi" w:hAnsiTheme="minorHAnsi" w:cstheme="minorHAnsi"/>
          <w:color w:val="auto"/>
        </w:rPr>
        <w:t>11.9.1 Data Preparation</w:t>
      </w:r>
      <w:bookmarkEnd w:id="171"/>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lastRenderedPageBreak/>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r>
        <w:rPr>
          <w:i/>
          <w:iCs/>
        </w:rPr>
        <w:t xml:space="preserve">Stopwords: </w:t>
      </w:r>
      <w:r>
        <w:t xml:space="preserve">Stopwords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w:t>
      </w:r>
      <w:r>
        <w:lastRenderedPageBreak/>
        <w:t xml:space="preserve">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2" w:name="_Toc145513997"/>
      <w:r w:rsidRPr="00B47C4D">
        <w:rPr>
          <w:rFonts w:asciiTheme="minorHAnsi" w:hAnsiTheme="minorHAnsi" w:cstheme="minorHAnsi"/>
          <w:color w:val="auto"/>
        </w:rPr>
        <w:t>11.9.2 Models Assessed</w:t>
      </w:r>
      <w:bookmarkEnd w:id="172"/>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A probabilistic generative model which explains observations based on their co-occurrence patterns. The model is popular due to its simplicity of implementation and interpretability. However generally underperforms on shorter text and smaller corpa.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w:lastRenderedPageBreak/>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3" w:name="_Toc145513998"/>
      <w:r w:rsidRPr="00B47C4D">
        <w:rPr>
          <w:rFonts w:asciiTheme="minorHAnsi" w:hAnsiTheme="minorHAnsi" w:cstheme="minorHAnsi"/>
          <w:color w:val="auto"/>
        </w:rPr>
        <w:t>11.9.3 Model Selection and Evaluation</w:t>
      </w:r>
      <w:bookmarkEnd w:id="173"/>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w:t>
      </w:r>
      <w:r>
        <w:lastRenderedPageBreak/>
        <w:t xml:space="preserve">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c_v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4" w:name="_Toc145513999"/>
      <w:r w:rsidRPr="00B47C4D">
        <w:rPr>
          <w:rFonts w:asciiTheme="minorHAnsi" w:eastAsiaTheme="minorEastAsia" w:hAnsiTheme="minorHAnsi" w:cstheme="minorHAnsi"/>
          <w:color w:val="auto"/>
        </w:rPr>
        <w:t>11.9.4 Results</w:t>
      </w:r>
      <w:bookmarkEnd w:id="174"/>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w:t>
      </w:r>
      <w:r>
        <w:lastRenderedPageBreak/>
        <w:t xml:space="preserve">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5"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5"/>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lastRenderedPageBreak/>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6"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6"/>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7" w:name="_Toc145514001"/>
      <w:r w:rsidRPr="007A54A3">
        <w:rPr>
          <w:rFonts w:asciiTheme="minorHAnsi" w:hAnsiTheme="minorHAnsi" w:cstheme="minorHAnsi"/>
          <w:color w:val="auto"/>
        </w:rPr>
        <w:t>11.10.1 Data Preparation – Twitter Specific Text Features</w:t>
      </w:r>
      <w:bookmarkEnd w:id="177"/>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w:t>
      </w:r>
      <w:r>
        <w:lastRenderedPageBreak/>
        <w:t xml:space="preserve">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8" w:name="_Toc145514002"/>
      <w:r w:rsidRPr="007A54A3">
        <w:rPr>
          <w:rFonts w:asciiTheme="minorHAnsi" w:hAnsiTheme="minorHAnsi" w:cstheme="minorHAnsi"/>
          <w:color w:val="auto"/>
        </w:rPr>
        <w:t>11.10.2 Data Preparation – Emoji Features</w:t>
      </w:r>
      <w:bookmarkEnd w:id="178"/>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9" w:name="_Toc145514003"/>
      <w:r w:rsidRPr="007A54A3">
        <w:rPr>
          <w:rFonts w:asciiTheme="minorHAnsi" w:hAnsiTheme="minorHAnsi" w:cstheme="minorHAnsi"/>
          <w:color w:val="auto"/>
        </w:rPr>
        <w:t>11.10.3 Data Preparation – Grammatical Features</w:t>
      </w:r>
      <w:bookmarkEnd w:id="179"/>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r w:rsidRPr="0025492E">
        <w:rPr>
          <w:i/>
          <w:iCs/>
        </w:rPr>
        <w:t>Stopwords:</w:t>
      </w:r>
      <w:r>
        <w:t xml:space="preserve"> Stopwords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w:t>
      </w:r>
      <w:r>
        <w:lastRenderedPageBreak/>
        <w:t xml:space="preserve">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0" w:name="_Toc145514004"/>
      <w:r w:rsidRPr="007A54A3">
        <w:rPr>
          <w:rFonts w:asciiTheme="minorHAnsi" w:hAnsiTheme="minorHAnsi" w:cstheme="minorHAnsi"/>
          <w:color w:val="auto"/>
        </w:rPr>
        <w:t>11.10.4 Model Selection for Sarcasm Detection</w:t>
      </w:r>
      <w:bookmarkEnd w:id="180"/>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lastRenderedPageBreak/>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3FB94" w14:textId="77777777" w:rsidR="00432A30" w:rsidRDefault="00432A30" w:rsidP="008A12EC">
      <w:pPr>
        <w:spacing w:after="0" w:line="240" w:lineRule="auto"/>
      </w:pPr>
      <w:r>
        <w:separator/>
      </w:r>
    </w:p>
  </w:endnote>
  <w:endnote w:type="continuationSeparator" w:id="0">
    <w:p w14:paraId="05E8B85B" w14:textId="77777777" w:rsidR="00432A30" w:rsidRDefault="00432A30"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10DCE" w14:textId="77777777" w:rsidR="00432A30" w:rsidRDefault="00432A30" w:rsidP="008A12EC">
      <w:pPr>
        <w:spacing w:after="0" w:line="240" w:lineRule="auto"/>
      </w:pPr>
      <w:r>
        <w:separator/>
      </w:r>
    </w:p>
  </w:footnote>
  <w:footnote w:type="continuationSeparator" w:id="0">
    <w:p w14:paraId="59BF0BC7" w14:textId="77777777" w:rsidR="00432A30" w:rsidRDefault="00432A30"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905CE"/>
    <w:rsid w:val="000B20CD"/>
    <w:rsid w:val="000E73BE"/>
    <w:rsid w:val="000F0C7D"/>
    <w:rsid w:val="000F441F"/>
    <w:rsid w:val="00124091"/>
    <w:rsid w:val="00167067"/>
    <w:rsid w:val="001F6740"/>
    <w:rsid w:val="0027616A"/>
    <w:rsid w:val="002E0E42"/>
    <w:rsid w:val="002E2799"/>
    <w:rsid w:val="003516C2"/>
    <w:rsid w:val="00354AD0"/>
    <w:rsid w:val="00367C7E"/>
    <w:rsid w:val="0038499D"/>
    <w:rsid w:val="00405A2E"/>
    <w:rsid w:val="00432A30"/>
    <w:rsid w:val="00447818"/>
    <w:rsid w:val="00460A36"/>
    <w:rsid w:val="004620E0"/>
    <w:rsid w:val="004E3181"/>
    <w:rsid w:val="004E5D1C"/>
    <w:rsid w:val="004E7B4A"/>
    <w:rsid w:val="00517ECB"/>
    <w:rsid w:val="00524FCA"/>
    <w:rsid w:val="00537B35"/>
    <w:rsid w:val="00592290"/>
    <w:rsid w:val="005C02D9"/>
    <w:rsid w:val="00635A50"/>
    <w:rsid w:val="006B0258"/>
    <w:rsid w:val="006B31EC"/>
    <w:rsid w:val="006C3E8F"/>
    <w:rsid w:val="006E509D"/>
    <w:rsid w:val="007049B0"/>
    <w:rsid w:val="007137D3"/>
    <w:rsid w:val="00776160"/>
    <w:rsid w:val="007A2F72"/>
    <w:rsid w:val="007A54A3"/>
    <w:rsid w:val="007A691D"/>
    <w:rsid w:val="007C2451"/>
    <w:rsid w:val="007F0492"/>
    <w:rsid w:val="008306DB"/>
    <w:rsid w:val="00886FA2"/>
    <w:rsid w:val="00894BEB"/>
    <w:rsid w:val="00896E63"/>
    <w:rsid w:val="008A12EC"/>
    <w:rsid w:val="008A2EE0"/>
    <w:rsid w:val="008C5BBE"/>
    <w:rsid w:val="008F73DD"/>
    <w:rsid w:val="00924BB4"/>
    <w:rsid w:val="00981312"/>
    <w:rsid w:val="009C2590"/>
    <w:rsid w:val="00A05E94"/>
    <w:rsid w:val="00A210E0"/>
    <w:rsid w:val="00A71B28"/>
    <w:rsid w:val="00AA5593"/>
    <w:rsid w:val="00AB74C4"/>
    <w:rsid w:val="00B44A9F"/>
    <w:rsid w:val="00B47C4D"/>
    <w:rsid w:val="00BA2DFB"/>
    <w:rsid w:val="00BA63CF"/>
    <w:rsid w:val="00BC7A4E"/>
    <w:rsid w:val="00BE4498"/>
    <w:rsid w:val="00BF1C2F"/>
    <w:rsid w:val="00C06169"/>
    <w:rsid w:val="00C3109C"/>
    <w:rsid w:val="00C40C91"/>
    <w:rsid w:val="00C57721"/>
    <w:rsid w:val="00C87DB1"/>
    <w:rsid w:val="00C937DB"/>
    <w:rsid w:val="00CE5B32"/>
    <w:rsid w:val="00D42329"/>
    <w:rsid w:val="00D56804"/>
    <w:rsid w:val="00D9235D"/>
    <w:rsid w:val="00D9780E"/>
    <w:rsid w:val="00DA45CC"/>
    <w:rsid w:val="00DD3BB3"/>
    <w:rsid w:val="00DD55EE"/>
    <w:rsid w:val="00DF5ECC"/>
    <w:rsid w:val="00E26F0A"/>
    <w:rsid w:val="00E75CB8"/>
    <w:rsid w:val="00EA2288"/>
    <w:rsid w:val="00ED1E98"/>
    <w:rsid w:val="00EF303A"/>
    <w:rsid w:val="00EF5C52"/>
    <w:rsid w:val="00F05198"/>
    <w:rsid w:val="00F52396"/>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8540B5"/>
    <w:rsid w:val="00A8598D"/>
    <w:rsid w:val="00DA1D17"/>
    <w:rsid w:val="00F4188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8289</TotalTime>
  <Pages>119</Pages>
  <Words>39719</Words>
  <Characters>226402</Characters>
  <Application>Microsoft Office Word</Application>
  <DocSecurity>0</DocSecurity>
  <Lines>1886</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24</cp:revision>
  <dcterms:created xsi:type="dcterms:W3CDTF">2023-09-13T09:15:00Z</dcterms:created>
  <dcterms:modified xsi:type="dcterms:W3CDTF">2023-09-20T13:06:00Z</dcterms:modified>
</cp:coreProperties>
</file>