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2959AC64" w:rsidR="00387196" w:rsidRPr="00387196" w:rsidRDefault="00BE2023" w:rsidP="00387196">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lastRenderedPageBreak/>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3256E1D4"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 xml:space="preserve">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w:t>
      </w:r>
      <w:r w:rsidR="00484D98" w:rsidRPr="009677EF">
        <w:rPr>
          <w:color w:val="70AD47" w:themeColor="accent6"/>
        </w:rPr>
        <w:lastRenderedPageBreak/>
        <w:t>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ED7D31" w:themeColor="accent2"/>
        </w:rPr>
        <w:br/>
      </w:r>
      <w:r w:rsidR="00484D98">
        <w:rPr>
          <w:color w:val="FF0000"/>
        </w:rPr>
        <w:t xml:space="preserve">MOVE ETHICS TO HERE </w:t>
      </w:r>
      <w:r w:rsidR="00484D98">
        <w:rPr>
          <w:color w:val="FF0000"/>
        </w:rPr>
        <w:br/>
      </w:r>
      <w:r w:rsidR="00484D98" w:rsidRPr="0020295E">
        <w:rPr>
          <w:b/>
          <w:bCs/>
          <w:sz w:val="28"/>
          <w:szCs w:val="28"/>
          <w:u w:val="single"/>
        </w:rPr>
        <w:t>Ethical Considerations</w:t>
      </w:r>
      <w:r w:rsidR="00484D98">
        <w:rPr>
          <w:color w:val="FF0000"/>
        </w:rPr>
        <w:t>1086</w:t>
      </w:r>
    </w:p>
    <w:p w14:paraId="53255147" w14:textId="205652D3" w:rsidR="00484D98"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w:t>
      </w:r>
      <w:r>
        <w:t>conduct</w:t>
      </w:r>
      <w:r>
        <w:t xml:space="preserve">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br/>
      </w:r>
      <w:r>
        <w:br/>
        <w:t>Data Privacy:</w:t>
      </w:r>
      <w:r>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br/>
        <w:t>There are a several means to address any ethical concerns in regards to this matter:</w:t>
      </w:r>
      <w:r>
        <w:br/>
      </w:r>
      <w:r>
        <w:br/>
        <w:t xml:space="preserve">Limited Access: </w:t>
      </w:r>
      <w:r>
        <w:br/>
        <w:t>Introducing and adhering to controlled access to consumer data , companies enforce that only a limited quantity of authorized individuals have access to the systems containing customer data, in turn reducing the potential mishandling of an individual’s information</w:t>
      </w:r>
      <w:r>
        <w:br/>
      </w:r>
      <w:r>
        <w:br/>
        <w:t xml:space="preserve">Remove Personal Information:  </w:t>
      </w:r>
      <w:r>
        <w:br/>
        <w:t>Taking the data and removing the data such as their address and names from the dataset can help in protection of privacy for those sharing their data with 3</w:t>
      </w:r>
      <w:r w:rsidRPr="00507075">
        <w:rPr>
          <w:vertAlign w:val="superscript"/>
        </w:rPr>
        <w:t>rd</w:t>
      </w:r>
      <w:r>
        <w:t xml:space="preserve"> parties, creating an anomaly of the personnel involved.</w:t>
      </w:r>
      <w:r>
        <w:br/>
      </w:r>
      <w:r>
        <w:br/>
      </w:r>
      <w:r>
        <w:br/>
        <w:t xml:space="preserve">Along with these measures for assuring the privacy of peoples data gaining consent </w:t>
      </w:r>
      <w:r w:rsidRPr="0093455B">
        <w:rPr>
          <w:bCs/>
        </w:rPr>
        <w:t xml:space="preserve">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w:t>
      </w:r>
      <w:r w:rsidRPr="0093455B">
        <w:rPr>
          <w:bCs/>
        </w:rPr>
        <w:lastRenderedPageBreak/>
        <w:t>misconceptions that would arise further down the line if the person was not informed and consented to this form of use.</w:t>
      </w:r>
      <w:r w:rsidRPr="0093455B">
        <w:rPr>
          <w:b/>
          <w:bCs/>
        </w:rPr>
        <w:t xml:space="preserve">  </w:t>
      </w:r>
      <w:r w:rsidRPr="00085BAE">
        <w:rPr>
          <w:b/>
          <w:bCs/>
        </w:rPr>
        <w:t>(</w:t>
      </w:r>
      <w:r w:rsidRPr="00085BAE">
        <w:t>Lukic, 2015)</w:t>
      </w:r>
      <w:r>
        <w:br/>
      </w:r>
      <w:r>
        <w:br/>
        <w:t>Transparency</w:t>
      </w:r>
      <w:r>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 xml:space="preserve">An example of such would be an algorithm could potentially leave out suitable consumers for advertisements if the coding is wrong and it’s important to make sure that these mistakes are quickly found and corrected to assure there’s no biased in the </w:t>
      </w:r>
      <w:r>
        <w:t>results.</w:t>
      </w:r>
    </w:p>
    <w:p w14:paraId="72E81610" w14:textId="333B3BB0" w:rsidR="00F55068" w:rsidRPr="00484D9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lastRenderedPageBreak/>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lastRenderedPageBreak/>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 xml:space="preserve">Finally, data analytics enables companies to improve their client retention tactics by testing and iterating on various ways. Businesses may try alternative retention methods and analyse their </w:t>
      </w:r>
      <w:r>
        <w:lastRenderedPageBreak/>
        <w:t>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xml:space="preserve">, preferences, and demands. According to the authors, data </w:t>
      </w:r>
      <w:r w:rsidR="00CC7960" w:rsidRPr="00A32302">
        <w:lastRenderedPageBreak/>
        <w:t>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lastRenderedPageBreak/>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lastRenderedPageBreak/>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w:t>
      </w:r>
      <w:r w:rsidR="00CC7960" w:rsidRPr="0085292D">
        <w:lastRenderedPageBreak/>
        <w:t xml:space="preserve">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lastRenderedPageBreak/>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lastRenderedPageBreak/>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w:t>
      </w:r>
      <w:r>
        <w:lastRenderedPageBreak/>
        <w:t>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lastRenderedPageBreak/>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3942F70" w14:textId="77777777" w:rsidR="00F9100E" w:rsidRDefault="00F9100E" w:rsidP="00687E5E"/>
    <w:p w14:paraId="518447C0" w14:textId="2DEC0BFA"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 xml:space="preserve">The sample size will be determined by the number of participants who fulfil the population of interest's eligibility requirements. It will be of satisfactory quantity to produce the richness and depth </w:t>
      </w:r>
      <w:r>
        <w:lastRenderedPageBreak/>
        <w:t>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w:t>
      </w:r>
      <w:r w:rsidR="00534259" w:rsidRPr="00534259">
        <w:lastRenderedPageBreak/>
        <w:t>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lastRenderedPageBreak/>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w:t>
      </w:r>
      <w:r w:rsidR="00597FB5" w:rsidRPr="0029237D">
        <w:lastRenderedPageBreak/>
        <w:t xml:space="preserve">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lastRenderedPageBreak/>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w:t>
        </w:r>
        <w:r w:rsidRPr="00F6329D">
          <w:rPr>
            <w:rStyle w:val="Hyperlink"/>
          </w:rPr>
          <w:lastRenderedPageBreak/>
          <w:t>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lastRenderedPageBreak/>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lastRenderedPageBreak/>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w:t>
      </w:r>
      <w:r w:rsidRPr="00F6329D">
        <w:lastRenderedPageBreak/>
        <w:t>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w:t>
      </w:r>
      <w:r w:rsidRPr="00F6329D">
        <w:lastRenderedPageBreak/>
        <w:t>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lastRenderedPageBreak/>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w:t>
        </w:r>
        <w:r w:rsidRPr="00F6329D">
          <w:rPr>
            <w:rStyle w:val="Hyperlink"/>
          </w:rPr>
          <w:lastRenderedPageBreak/>
          <w:t>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lastRenderedPageBreak/>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w:t>
      </w:r>
      <w:r w:rsidRPr="00F6329D">
        <w:lastRenderedPageBreak/>
        <w:t xml:space="preserve">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Available at: https://www.sciencedirect.com/science/article/pii/S1877042814029553?ref=pdf_download&amp;amp;fr</w:t>
      </w:r>
      <w:r w:rsidRPr="00F6329D">
        <w:lastRenderedPageBreak/>
        <w:t xml:space="preserve">=RR-2&amp;amp;rr=7c5d1f412a810752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w:t>
        </w:r>
        <w:r w:rsidRPr="00F6329D">
          <w:rPr>
            <w:rStyle w:val="Hyperlink"/>
          </w:rPr>
          <w:lastRenderedPageBreak/>
          <w: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ACC81" w14:textId="77777777" w:rsidR="00461C16" w:rsidRDefault="00461C16" w:rsidP="005325BB">
      <w:pPr>
        <w:spacing w:after="0" w:line="240" w:lineRule="auto"/>
      </w:pPr>
      <w:r>
        <w:separator/>
      </w:r>
    </w:p>
  </w:endnote>
  <w:endnote w:type="continuationSeparator" w:id="0">
    <w:p w14:paraId="54F61E44" w14:textId="77777777" w:rsidR="00461C16" w:rsidRDefault="00461C16"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C4B0" w14:textId="77777777" w:rsidR="00461C16" w:rsidRDefault="00461C16" w:rsidP="005325BB">
      <w:pPr>
        <w:spacing w:after="0" w:line="240" w:lineRule="auto"/>
      </w:pPr>
      <w:r>
        <w:separator/>
      </w:r>
    </w:p>
  </w:footnote>
  <w:footnote w:type="continuationSeparator" w:id="0">
    <w:p w14:paraId="02D4178E" w14:textId="77777777" w:rsidR="00461C16" w:rsidRDefault="00461C16"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1C16"/>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E1288"/>
    <w:rsid w:val="006E4A39"/>
    <w:rsid w:val="006E58DF"/>
    <w:rsid w:val="006E7C02"/>
    <w:rsid w:val="00722D56"/>
    <w:rsid w:val="00725F10"/>
    <w:rsid w:val="0073318F"/>
    <w:rsid w:val="00734856"/>
    <w:rsid w:val="007410B2"/>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39</Pages>
  <Words>17229</Words>
  <Characters>98211</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130</cp:revision>
  <dcterms:created xsi:type="dcterms:W3CDTF">2023-05-05T12:40:00Z</dcterms:created>
  <dcterms:modified xsi:type="dcterms:W3CDTF">2023-08-18T15:07:00Z</dcterms:modified>
</cp:coreProperties>
</file>