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Montserrat SemiBold" w:cs="Montserrat SemiBold" w:eastAsia="Montserrat SemiBold" w:hAnsi="Montserrat SemiBold"/>
        </w:rPr>
      </w:pPr>
      <w:r w:rsidDel="00000000" w:rsidR="00000000" w:rsidRPr="00000000">
        <w:rPr>
          <w:rFonts w:ascii="Montserrat SemiBold" w:cs="Montserrat SemiBold" w:eastAsia="Montserrat SemiBold" w:hAnsi="Montserrat SemiBold"/>
          <w:rtl w:val="0"/>
        </w:rPr>
        <w:t xml:space="preserve">Corporate Bankruptcy Prediction: A Data-Driven Early Warning System for Credit Risk Management</w:t>
      </w:r>
    </w:p>
    <w:p w:rsidR="00000000" w:rsidDel="00000000" w:rsidP="00000000" w:rsidRDefault="00000000" w:rsidRPr="00000000" w14:paraId="00000002">
      <w:pPr>
        <w:jc w:val="center"/>
        <w:rPr>
          <w:rFonts w:ascii="Montserrat SemiBold" w:cs="Montserrat SemiBold" w:eastAsia="Montserrat SemiBold" w:hAnsi="Montserrat SemiBold"/>
        </w:rPr>
      </w:pPr>
      <w:r w:rsidDel="00000000" w:rsidR="00000000" w:rsidRPr="00000000">
        <w:rPr>
          <w:rtl w:val="0"/>
        </w:rPr>
      </w:r>
    </w:p>
    <w:p w:rsidR="00000000" w:rsidDel="00000000" w:rsidP="00000000" w:rsidRDefault="00000000" w:rsidRPr="00000000" w14:paraId="00000003">
      <w:pPr>
        <w:rPr>
          <w:rFonts w:ascii="Montserrat SemiBold" w:cs="Montserrat SemiBold" w:eastAsia="Montserrat SemiBold" w:hAnsi="Montserrat SemiBold"/>
        </w:rPr>
      </w:pPr>
      <w:r w:rsidDel="00000000" w:rsidR="00000000" w:rsidRPr="00000000">
        <w:rPr>
          <w:rtl w:val="0"/>
        </w:rPr>
      </w:r>
    </w:p>
    <w:p w:rsidR="00000000" w:rsidDel="00000000" w:rsidP="00000000" w:rsidRDefault="00000000" w:rsidRPr="00000000" w14:paraId="00000004">
      <w:pPr>
        <w:rPr>
          <w:rFonts w:ascii="Montserrat SemiBold" w:cs="Montserrat SemiBold" w:eastAsia="Montserrat SemiBold" w:hAnsi="Montserrat SemiBold"/>
        </w:rPr>
      </w:pPr>
      <w:r w:rsidDel="00000000" w:rsidR="00000000" w:rsidRPr="00000000">
        <w:rPr>
          <w:rtl w:val="0"/>
        </w:rPr>
      </w:r>
    </w:p>
    <w:p w:rsidR="00000000" w:rsidDel="00000000" w:rsidP="00000000" w:rsidRDefault="00000000" w:rsidRPr="00000000" w14:paraId="00000005">
      <w:pPr>
        <w:rPr>
          <w:rFonts w:ascii="Montserrat SemiBold" w:cs="Montserrat SemiBold" w:eastAsia="Montserrat SemiBold" w:hAnsi="Montserrat SemiBold"/>
          <w:sz w:val="26"/>
          <w:szCs w:val="26"/>
        </w:rPr>
      </w:pPr>
      <w:r w:rsidDel="00000000" w:rsidR="00000000" w:rsidRPr="00000000">
        <w:rPr>
          <w:rFonts w:ascii="Montserrat SemiBold" w:cs="Montserrat SemiBold" w:eastAsia="Montserrat SemiBold" w:hAnsi="Montserrat SemiBold"/>
          <w:sz w:val="26"/>
          <w:szCs w:val="26"/>
          <w:rtl w:val="0"/>
        </w:rPr>
        <w:t xml:space="preserve">Introduction:</w:t>
      </w:r>
    </w:p>
    <w:p w:rsidR="00000000" w:rsidDel="00000000" w:rsidP="00000000" w:rsidRDefault="00000000" w:rsidRPr="00000000" w14:paraId="00000006">
      <w:pPr>
        <w:rPr>
          <w:rFonts w:ascii="Montserrat SemiBold" w:cs="Montserrat SemiBold" w:eastAsia="Montserrat SemiBold" w:hAnsi="Montserrat SemiBold"/>
        </w:rPr>
      </w:pPr>
      <w:r w:rsidDel="00000000" w:rsidR="00000000" w:rsidRPr="00000000">
        <w:rPr>
          <w:rtl w:val="0"/>
        </w:rPr>
      </w:r>
    </w:p>
    <w:p w:rsidR="00000000" w:rsidDel="00000000" w:rsidP="00000000" w:rsidRDefault="00000000" w:rsidRPr="00000000" w14:paraId="00000007">
      <w:pPr>
        <w:rPr>
          <w:rFonts w:ascii="Montserrat" w:cs="Montserrat" w:eastAsia="Montserrat" w:hAnsi="Montserrat"/>
        </w:rPr>
      </w:pPr>
      <w:r w:rsidDel="00000000" w:rsidR="00000000" w:rsidRPr="00000000">
        <w:rPr>
          <w:rFonts w:ascii="Montserrat SemiBold" w:cs="Montserrat SemiBold" w:eastAsia="Montserrat SemiBold" w:hAnsi="Montserrat SemiBold"/>
          <w:rtl w:val="0"/>
        </w:rPr>
        <w:t xml:space="preserve">Commercial context </w:t>
      </w:r>
      <w:r w:rsidDel="00000000" w:rsidR="00000000" w:rsidRPr="00000000">
        <w:rPr>
          <w:rFonts w:ascii="Montserrat" w:cs="Montserrat" w:eastAsia="Montserrat" w:hAnsi="Montserrat"/>
          <w:rtl w:val="0"/>
        </w:rPr>
        <w:t xml:space="preserve">Banks and other financial institutions need to evaluate solvency of the companies that request credits. </w:t>
      </w:r>
    </w:p>
    <w:p w:rsidR="00000000" w:rsidDel="00000000" w:rsidP="00000000" w:rsidRDefault="00000000" w:rsidRPr="00000000" w14:paraId="00000008">
      <w:pPr>
        <w:rPr>
          <w:rFonts w:ascii="Montserrat" w:cs="Montserrat" w:eastAsia="Montserrat" w:hAnsi="Montserrat"/>
        </w:rPr>
      </w:pPr>
      <w:r w:rsidDel="00000000" w:rsidR="00000000" w:rsidRPr="00000000">
        <w:rPr>
          <w:rFonts w:ascii="Montserrat SemiBold" w:cs="Montserrat SemiBold" w:eastAsia="Montserrat SemiBold" w:hAnsi="Montserrat SemiBold"/>
          <w:rtl w:val="0"/>
        </w:rPr>
        <w:t xml:space="preserve">Applicability </w:t>
      </w:r>
      <w:r w:rsidDel="00000000" w:rsidR="00000000" w:rsidRPr="00000000">
        <w:rPr>
          <w:rFonts w:ascii="Montserrat" w:cs="Montserrat" w:eastAsia="Montserrat" w:hAnsi="Montserrat"/>
          <w:rtl w:val="0"/>
        </w:rPr>
        <w:t xml:space="preserve">identifying in advance financial deterioration signals can help to manage credit exposure risks. </w:t>
      </w:r>
    </w:p>
    <w:p w:rsidR="00000000" w:rsidDel="00000000" w:rsidP="00000000" w:rsidRDefault="00000000" w:rsidRPr="00000000" w14:paraId="00000009">
      <w:pPr>
        <w:rPr>
          <w:rFonts w:ascii="Montserrat" w:cs="Montserrat" w:eastAsia="Montserrat" w:hAnsi="Montserrat"/>
        </w:rPr>
      </w:pPr>
      <w:r w:rsidDel="00000000" w:rsidR="00000000" w:rsidRPr="00000000">
        <w:rPr>
          <w:rFonts w:ascii="Montserrat SemiBold" w:cs="Montserrat SemiBold" w:eastAsia="Montserrat SemiBold" w:hAnsi="Montserrat SemiBold"/>
          <w:rtl w:val="0"/>
        </w:rPr>
        <w:t xml:space="preserve">Project summary </w:t>
      </w:r>
      <w:r w:rsidDel="00000000" w:rsidR="00000000" w:rsidRPr="00000000">
        <w:rPr>
          <w:rFonts w:ascii="Montserrat" w:cs="Montserrat" w:eastAsia="Montserrat" w:hAnsi="Montserrat"/>
          <w:rtl w:val="0"/>
        </w:rPr>
        <w:t xml:space="preserve">we will investigate how to use historical financial data and predictive models to identify companies with high risk of bankruptcy.</w:t>
      </w:r>
    </w:p>
    <w:p w:rsidR="00000000" w:rsidDel="00000000" w:rsidP="00000000" w:rsidRDefault="00000000" w:rsidRPr="00000000" w14:paraId="0000000A">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0B">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0C">
      <w:pPr>
        <w:rPr>
          <w:rFonts w:ascii="Montserrat" w:cs="Montserrat" w:eastAsia="Montserrat" w:hAnsi="Montserrat"/>
        </w:rPr>
      </w:pPr>
      <w:r w:rsidDel="00000000" w:rsidR="00000000" w:rsidRPr="00000000">
        <w:rPr>
          <w:rFonts w:ascii="Montserrat" w:cs="Montserrat" w:eastAsia="Montserrat" w:hAnsi="Montserrat"/>
          <w:rtl w:val="0"/>
        </w:rPr>
        <w:t xml:space="preserve">Financial entities must evaluate the economic situation of the companies that are requesting credits in order to detect what credits need special attention. There are companies that despite having apparently good economic performance, could present economic issues that are not easy to detect. We can have a better understanding of the situation when we analyse multiple factors, and correlations. </w:t>
      </w:r>
    </w:p>
    <w:p w:rsidR="00000000" w:rsidDel="00000000" w:rsidP="00000000" w:rsidRDefault="00000000" w:rsidRPr="00000000" w14:paraId="0000000D">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0E">
      <w:pPr>
        <w:rPr>
          <w:rFonts w:ascii="Montserrat" w:cs="Montserrat" w:eastAsia="Montserrat" w:hAnsi="Montserrat"/>
        </w:rPr>
      </w:pPr>
      <w:r w:rsidDel="00000000" w:rsidR="00000000" w:rsidRPr="00000000">
        <w:rPr>
          <w:rFonts w:ascii="Montserrat" w:cs="Montserrat" w:eastAsia="Montserrat" w:hAnsi="Montserrat"/>
          <w:rtl w:val="0"/>
        </w:rPr>
        <w:t xml:space="preserve">It’s important to detect those indicators, as soon as possible, in order to make the best efficient decisions for the company. We have to find a balance between the detection of potential bankruptcies and minimising false alarms. </w:t>
        <w:br w:type="textWrapping"/>
        <w:br w:type="textWrapping"/>
        <w:t xml:space="preserve">Minimize false alarms is extremely important to avoid alerts on companies that are actually in a good financial position to take those credits, being positive potential clients for the credit company.</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