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428625</wp:posOffset>
                </wp:positionH>
                <wp:positionV relativeFrom="margin">
                  <wp:posOffset>-1170303</wp:posOffset>
                </wp:positionV>
                <wp:extent cx="228600" cy="10403359"/>
                <wp:effectExtent b="0" l="0" r="0" t="0"/>
                <wp:wrapNone/>
                <wp:docPr id="2" name=""/>
                <a:graphic>
                  <a:graphicData uri="http://schemas.microsoft.com/office/word/2010/wordprocessingGroup">
                    <wpg:wgp>
                      <wpg:cNvGrpSpPr/>
                      <wpg:grpSpPr>
                        <a:xfrm>
                          <a:off x="5231700" y="0"/>
                          <a:ext cx="228600" cy="10403359"/>
                          <a:chOff x="5231700" y="0"/>
                          <a:chExt cx="228600" cy="7560000"/>
                        </a:xfrm>
                      </wpg:grpSpPr>
                      <wpg:grpSp>
                        <wpg:cNvGrpSpPr/>
                        <wpg:grpSpPr>
                          <a:xfrm>
                            <a:off x="5231700" y="0"/>
                            <a:ext cx="228600" cy="7560000"/>
                            <a:chOff x="5231700" y="0"/>
                            <a:chExt cx="228600" cy="7560000"/>
                          </a:xfrm>
                        </wpg:grpSpPr>
                        <wps:wsp>
                          <wps:cNvSpPr/>
                          <wps:cNvPr id="4" name="Shape 4"/>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6" name="Shape 6"/>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428625</wp:posOffset>
                </wp:positionH>
                <wp:positionV relativeFrom="margin">
                  <wp:posOffset>-1170303</wp:posOffset>
                </wp:positionV>
                <wp:extent cx="228600" cy="10403359"/>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28600" cy="10403359"/>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4174490</wp:posOffset>
            </wp:positionH>
            <wp:positionV relativeFrom="margin">
              <wp:posOffset>-276223</wp:posOffset>
            </wp:positionV>
            <wp:extent cx="2206625" cy="762000"/>
            <wp:effectExtent b="0" l="0" r="0" t="0"/>
            <wp:wrapSquare wrapText="bothSides" distB="0" distT="0" distL="114300" distR="114300"/>
            <wp:docPr descr="A logo for college computing&#10;&#10;Description automatically generated" id="3" name="image1.png"/>
            <a:graphic>
              <a:graphicData uri="http://schemas.openxmlformats.org/drawingml/2006/picture">
                <pic:pic>
                  <pic:nvPicPr>
                    <pic:cNvPr descr="A logo for college computing&#10;&#10;Description automatically generated" id="0" name="image1.png"/>
                    <pic:cNvPicPr preferRelativeResize="0"/>
                  </pic:nvPicPr>
                  <pic:blipFill>
                    <a:blip r:embed="rId7"/>
                    <a:srcRect b="0" l="0" r="0" t="0"/>
                    <a:stretch>
                      <a:fillRect/>
                    </a:stretch>
                  </pic:blipFill>
                  <pic:spPr>
                    <a:xfrm>
                      <a:off x="0" y="0"/>
                      <a:ext cx="2206625" cy="76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b w:val="1"/>
          <w:bCs w:val="1"/>
          <w:color w:val="156082"/>
          <w:sz w:val="36"/>
          <w:szCs w:val="36"/>
        </w:rPr>
      </w:pPr>
      <w:r w:rsidDel="00000000" w:rsidR="00000000" w:rsidRPr="00000000">
        <w:rPr>
          <w:b w:val="1"/>
          <w:bCs w:val="1"/>
          <w:color w:val="156082"/>
          <w:sz w:val="36"/>
          <w:szCs w:val="36"/>
          <w:rtl w:val="0"/>
        </w:rPr>
        <w:t xml:space="preserve">Assessment Cover Page</w:t>
      </w:r>
    </w:p>
    <w:tbl>
      <w:tblPr>
        <w:tblStyle w:val="Table1"/>
        <w:tblW w:w="9015.0" w:type="dxa"/>
        <w:jc w:val="left"/>
        <w:tblBorders>
          <w:insideH w:color="000000" w:space="0" w:sz="0" w:val="nil"/>
          <w:insideV w:color="000000" w:space="0" w:sz="0" w:val="nil"/>
        </w:tblBorders>
        <w:tblLayout w:type="fixed"/>
        <w:tblLook w:val="0400"/>
      </w:tblPr>
      <w:tblGrid>
        <w:gridCol w:w="3256"/>
        <w:gridCol w:w="5759"/>
        <w:tblGridChange w:id="0">
          <w:tblGrid>
            <w:gridCol w:w="3256"/>
            <w:gridCol w:w="5759"/>
          </w:tblGrid>
        </w:tblGridChange>
      </w:tblGrid>
      <w:tr>
        <w:trPr>
          <w:cantSplit w:val="0"/>
          <w:tblHeader w:val="0"/>
        </w:trPr>
        <w:tc>
          <w:tcPr/>
          <w:p w:rsidR="00000000" w:rsidDel="00000000" w:rsidP="00000000" w:rsidRDefault="00000000" w:rsidRPr="00000000" w14:paraId="00000003">
            <w:pPr>
              <w:spacing w:line="480" w:lineRule="auto"/>
              <w:rPr>
                <w:i w:val="1"/>
                <w:iCs w:val="1"/>
                <w:sz w:val="32"/>
                <w:szCs w:val="32"/>
              </w:rPr>
            </w:pPr>
            <w:r w:rsidDel="00000000" w:rsidR="00000000" w:rsidRPr="00000000">
              <w:rPr>
                <w:i w:val="1"/>
                <w:iCs w:val="1"/>
                <w:color w:val="156082"/>
                <w:sz w:val="32"/>
                <w:szCs w:val="32"/>
                <w:rtl w:val="0"/>
              </w:rPr>
              <w:t xml:space="preserve">Student Full Name</w:t>
            </w:r>
            <w:r w:rsidDel="00000000" w:rsidR="00000000" w:rsidRPr="00000000">
              <w:rPr>
                <w:i w:val="1"/>
                <w:iCs w:val="1"/>
                <w:sz w:val="32"/>
                <w:szCs w:val="32"/>
                <w:rtl w:val="0"/>
              </w:rPr>
              <w:t xml:space="preserve">Ignacio Martinelli Rodriguez</w:t>
            </w:r>
          </w:p>
        </w:tc>
        <w:tc>
          <w:tcPr>
            <w:tcBorders>
              <w:top w:color="000000" w:space="0" w:sz="0" w:val="nil"/>
              <w:bottom w:color="000000" w:space="0" w:sz="0" w:val="nil"/>
              <w:right w:color="000000" w:space="0" w:sz="0" w:val="nil"/>
            </w:tcBorders>
          </w:tcPr>
          <w:p w:rsidR="00000000" w:rsidDel="00000000" w:rsidP="00000000" w:rsidRDefault="00000000" w:rsidRPr="00000000" w14:paraId="00000004">
            <w:pPr>
              <w:spacing w:line="480" w:lineRule="auto"/>
              <w:rPr>
                <w:color w:val="000000"/>
                <w:sz w:val="32"/>
                <w:szCs w:val="32"/>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05">
            <w:pPr>
              <w:spacing w:line="480" w:lineRule="auto"/>
              <w:rPr>
                <w:i w:val="1"/>
                <w:iCs w:val="1"/>
                <w:sz w:val="32"/>
                <w:szCs w:val="32"/>
              </w:rPr>
            </w:pPr>
            <w:r w:rsidDel="00000000" w:rsidR="00000000" w:rsidRPr="00000000">
              <w:rPr>
                <w:i w:val="1"/>
                <w:iCs w:val="1"/>
                <w:color w:val="156082"/>
                <w:sz w:val="32"/>
                <w:szCs w:val="32"/>
                <w:rtl w:val="0"/>
              </w:rPr>
              <w:t xml:space="preserve">Student Number</w:t>
            </w:r>
            <w:r w:rsidDel="00000000" w:rsidR="00000000" w:rsidRPr="00000000">
              <w:rPr>
                <w:i w:val="1"/>
                <w:iCs w:val="1"/>
                <w:sz w:val="32"/>
                <w:szCs w:val="32"/>
                <w:rtl w:val="0"/>
              </w:rPr>
              <w:t xml:space="preserve">sba25073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line="480" w:lineRule="auto"/>
              <w:rPr>
                <w:i w:val="1"/>
                <w:iCs w:val="1"/>
                <w:sz w:val="32"/>
                <w:szCs w:val="32"/>
              </w:rPr>
            </w:pPr>
            <w:r w:rsidDel="00000000" w:rsidR="00000000" w:rsidRPr="00000000">
              <w:rPr>
                <w:i w:val="1"/>
                <w:iCs w:val="1"/>
                <w:color w:val="156082"/>
                <w:sz w:val="32"/>
                <w:szCs w:val="32"/>
                <w:rtl w:val="0"/>
              </w:rPr>
              <w:t xml:space="preserve">Module Title</w:t>
            </w:r>
            <w:r w:rsidDel="00000000" w:rsidR="00000000" w:rsidRPr="00000000">
              <w:rPr>
                <w:i w:val="1"/>
                <w:iCs w:val="1"/>
                <w:sz w:val="32"/>
                <w:szCs w:val="32"/>
                <w:rtl w:val="0"/>
              </w:rPr>
              <w:t xml:space="preserve">Strategic Thinking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Title</w:t>
            </w:r>
          </w:p>
          <w:p w:rsidR="00000000" w:rsidDel="00000000" w:rsidP="00000000" w:rsidRDefault="00000000" w:rsidRPr="00000000" w14:paraId="0000000A">
            <w:pPr>
              <w:spacing w:line="480" w:lineRule="auto"/>
              <w:rPr>
                <w:i w:val="1"/>
                <w:iCs w:val="1"/>
                <w:sz w:val="32"/>
                <w:szCs w:val="32"/>
              </w:rPr>
            </w:pPr>
            <w:r w:rsidDel="00000000" w:rsidR="00000000" w:rsidRPr="00000000">
              <w:rPr>
                <w:i w:val="1"/>
                <w:iCs w:val="1"/>
                <w:sz w:val="32"/>
                <w:szCs w:val="32"/>
                <w:rtl w:val="0"/>
              </w:rPr>
              <w:t xml:space="preserve">CA-1 Capstone project proposal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line="480" w:lineRule="auto"/>
              <w:rPr>
                <w:i w:val="1"/>
                <w:iCs w:val="1"/>
                <w:color w:val="156082"/>
                <w:sz w:val="32"/>
                <w:szCs w:val="32"/>
              </w:rPr>
            </w:pPr>
            <w:r w:rsidDel="00000000" w:rsidR="00000000" w:rsidRPr="00000000">
              <w:rPr>
                <w:i w:val="1"/>
                <w:iCs w:val="1"/>
                <w:color w:val="156082"/>
                <w:sz w:val="32"/>
                <w:szCs w:val="32"/>
                <w:rtl w:val="0"/>
              </w:rPr>
              <w:t xml:space="preserve">Lecturer/Supervisor</w:t>
            </w:r>
            <w:r w:rsidDel="00000000" w:rsidR="00000000" w:rsidRPr="00000000">
              <w:rPr>
                <w:rFonts w:ascii="Montserrat" w:cs="Montserrat" w:eastAsia="Montserrat" w:hAnsi="Montserrat"/>
                <w:b w:val="1"/>
                <w:bCs w:val="1"/>
                <w:color w:val="212529"/>
                <w:sz w:val="23"/>
                <w:szCs w:val="23"/>
                <w:rtl w:val="0"/>
              </w:rPr>
              <w:t xml:space="preserve">Taufique Ahmed</w:t>
            </w:r>
            <w:r w:rsidDel="00000000" w:rsidR="00000000" w:rsidRPr="00000000">
              <w:rPr>
                <w:i w:val="1"/>
                <w:iCs w:val="1"/>
                <w:color w:val="156082"/>
                <w:sz w:val="32"/>
                <w:szCs w:val="32"/>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Due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line="480" w:lineRule="auto"/>
              <w:rPr>
                <w:i w:val="1"/>
                <w:iCs w:val="1"/>
                <w:color w:val="156082"/>
                <w:sz w:val="32"/>
                <w:szCs w:val="32"/>
              </w:rPr>
            </w:pPr>
            <w:r w:rsidDel="00000000" w:rsidR="00000000" w:rsidRPr="00000000">
              <w:rPr>
                <w:i w:val="1"/>
                <w:iCs w:val="1"/>
                <w:color w:val="156082"/>
                <w:sz w:val="32"/>
                <w:szCs w:val="32"/>
                <w:rtl w:val="0"/>
              </w:rPr>
              <w:t xml:space="preserve">Date of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line="480" w:lineRule="auto"/>
              <w:rPr>
                <w:color w:val="000000"/>
                <w:sz w:val="32"/>
                <w:szCs w:val="32"/>
              </w:rPr>
            </w:pPr>
            <w:r w:rsidDel="00000000" w:rsidR="00000000" w:rsidRPr="00000000">
              <w:rPr>
                <w:rtl w:val="0"/>
              </w:rPr>
            </w:r>
          </w:p>
        </w:tc>
      </w:tr>
    </w:tbl>
    <w:p w:rsidR="00000000" w:rsidDel="00000000" w:rsidP="00000000" w:rsidRDefault="00000000" w:rsidRPr="00000000" w14:paraId="00000012">
      <w:pPr>
        <w:rPr>
          <w:b w:val="1"/>
          <w:bCs w:val="1"/>
          <w:sz w:val="28"/>
          <w:szCs w:val="28"/>
        </w:rPr>
      </w:pPr>
      <w:r w:rsidDel="00000000" w:rsidR="00000000" w:rsidRPr="00000000">
        <w:rPr>
          <w:b w:val="1"/>
          <w:bCs w:val="1"/>
          <w:color w:val="156082"/>
          <w:sz w:val="32"/>
          <w:szCs w:val="32"/>
          <w:rtl w:val="0"/>
        </w:rPr>
        <w:t xml:space="preserve">Use of AI Tools</w:t>
      </w:r>
      <w:r w:rsidDel="00000000" w:rsidR="00000000" w:rsidRPr="00000000">
        <w:rPr>
          <w:rtl w:val="0"/>
        </w:rPr>
      </w:r>
    </w:p>
    <w:p w:rsidR="00000000" w:rsidDel="00000000" w:rsidP="00000000" w:rsidRDefault="00000000" w:rsidRPr="00000000" w14:paraId="00000013">
      <w:pPr>
        <w:rPr/>
        <w:sectPr>
          <w:pgSz w:h="16838" w:w="11906" w:orient="portrait"/>
          <w:pgMar w:bottom="1440" w:top="1440" w:left="1440" w:right="1440" w:header="708" w:footer="708"/>
          <w:pgNumType w:start="1"/>
        </w:sectPr>
      </w:pPr>
      <w:r w:rsidDel="00000000" w:rsidR="00000000" w:rsidRPr="00000000">
        <w:rPr>
          <w:sz w:val="28"/>
          <w:szCs w:val="28"/>
          <w:rtl w:val="0"/>
        </w:rPr>
        <w:t xml:space="preserve">I have not used any AI tools or technologies in the preparation of this assessment. (Canva to for Gant Chartt Formatting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-14286</wp:posOffset>
                </wp:positionH>
                <wp:positionV relativeFrom="paragraph">
                  <wp:posOffset>477838</wp:posOffset>
                </wp:positionV>
                <wp:extent cx="5829300" cy="2905125"/>
                <wp:effectExtent b="0" l="0" r="0" t="0"/>
                <wp:wrapNone/>
                <wp:docPr id="1" name=""/>
                <a:graphic>
                  <a:graphicData uri="http://schemas.microsoft.com/office/word/2010/wordprocessingShape">
                    <wps:wsp>
                      <wps:cNvSpPr/>
                      <wps:cNvPr id="2" name="Shape 2"/>
                      <wps:spPr>
                        <a:xfrm>
                          <a:off x="2445638" y="2341725"/>
                          <a:ext cx="5800725" cy="2876550"/>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-14286</wp:posOffset>
                </wp:positionH>
                <wp:positionV relativeFrom="paragraph">
                  <wp:posOffset>477838</wp:posOffset>
                </wp:positionV>
                <wp:extent cx="5829300" cy="29051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29300" cy="2905125"/>
                        </a:xfrm>
                        <a:prstGeom prst="rect"/>
                        <a:ln/>
                      </pic:spPr>
                    </pic:pic>
                  </a:graphicData>
                </a:graphic>
              </wp:anchor>
            </w:drawing>
          </mc:Fallback>
        </mc:AlternateContent>
      </w:r>
    </w:p>
    <w:p w:rsidR="00000000" w:rsidDel="00000000" w:rsidP="00000000" w:rsidRDefault="00000000" w:rsidRPr="00000000" w14:paraId="00000014">
      <w:pPr>
        <w:pStyle w:val="Heading1"/>
        <w:rPr/>
      </w:pPr>
      <w:bookmarkStart w:colFirst="0" w:colLast="0" w:name="_8hobpxavd5kl" w:id="0"/>
      <w:bookmarkEnd w:id="0"/>
      <w:r w:rsidDel="00000000" w:rsidR="00000000" w:rsidRPr="00000000">
        <w:rPr>
          <w:rtl w:val="0"/>
        </w:rPr>
        <w:t xml:space="preserve">References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CCT College Dublin - Data Analytics Life Cycle, Research, Citing and Referencing. Strategic Thinking class materials.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Lombardo, G., Pellegrino, M., Adosoglou, G., Cagnoni, S., Pardalos, P.M. and Poggi, A. (2022) 'Machine Learning for Bankruptcy Prediction in the American Stock Market: Dataset and Benchmarks', </w:t>
      </w:r>
    </w:p>
    <w:p w:rsidR="00000000" w:rsidDel="00000000" w:rsidP="00000000" w:rsidRDefault="00000000" w:rsidRPr="00000000" w14:paraId="00000019">
      <w:pPr>
        <w:rPr/>
      </w:pPr>
      <w:r w:rsidDel="00000000" w:rsidR="00000000" w:rsidRPr="00000000">
        <w:rPr>
          <w:rtl w:val="0"/>
        </w:rPr>
        <w:t xml:space="preserve">14(8), p. 244. Available at: https://doi.org/10.3390/fi14080244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sowide (n.d.) *bankruptcy_dataset*. GitHub. Available at: https://github.com/sowide/bankruptcy_dataset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qm5l4uygtk8y" w:id="1"/>
      <w:bookmarkEnd w:id="1"/>
      <w:r w:rsidDel="00000000" w:rsidR="00000000" w:rsidRPr="00000000">
        <w:rPr>
          <w:rtl w:val="0"/>
        </w:rPr>
        <w:t xml:space="preserve">Appendix</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color w:val="ff0000"/>
        </w:rPr>
      </w:pPr>
      <w:r w:rsidDel="00000000" w:rsidR="00000000" w:rsidRPr="00000000">
        <w:rPr>
          <w:rtl w:val="0"/>
        </w:rPr>
      </w:r>
    </w:p>
    <w:p w:rsidR="00000000" w:rsidDel="00000000" w:rsidP="00000000" w:rsidRDefault="00000000" w:rsidRPr="00000000" w14:paraId="0000003B">
      <w:pPr>
        <w:rPr>
          <w:color w:val="ff0000"/>
        </w:rPr>
      </w:pPr>
      <w:r w:rsidDel="00000000" w:rsidR="00000000" w:rsidRPr="00000000">
        <w:rPr>
          <w:color w:val="ff0000"/>
          <w:rtl w:val="0"/>
        </w:rPr>
        <w:t xml:space="preserve">If you have used AI tools in your work, you must include screenshots of your requests in the appendix. </w:t>
      </w:r>
    </w:p>
    <w:p w:rsidR="00000000" w:rsidDel="00000000" w:rsidP="00000000" w:rsidRDefault="00000000" w:rsidRPr="00000000" w14:paraId="0000003C">
      <w:pPr>
        <w:rPr>
          <w:color w:val="ff0000"/>
        </w:rPr>
      </w:pPr>
      <w:r w:rsidDel="00000000" w:rsidR="00000000" w:rsidRPr="00000000">
        <w:rPr>
          <w:color w:val="ff0000"/>
          <w:rtl w:val="0"/>
        </w:rPr>
        <w:t xml:space="preserve">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rsidR="00000000" w:rsidDel="00000000" w:rsidP="00000000" w:rsidRDefault="00000000" w:rsidRPr="00000000" w14:paraId="0000003D">
      <w:pPr>
        <w:rPr>
          <w:color w:val="ff0000"/>
        </w:rPr>
      </w:pPr>
      <w:r w:rsidDel="00000000" w:rsidR="00000000" w:rsidRPr="00000000">
        <w:rPr>
          <w:color w:val="ff0000"/>
          <w:rtl w:val="0"/>
        </w:rPr>
        <w:t xml:space="preserve">If you haven't used AI tools and there's no need for supplementary data, you can remove the appendix section entirely.</w:t>
      </w:r>
    </w:p>
    <w:p w:rsidR="00000000" w:rsidDel="00000000" w:rsidP="00000000" w:rsidRDefault="00000000" w:rsidRPr="00000000" w14:paraId="0000003E">
      <w:pPr>
        <w:rPr>
          <w:color w:val="ff000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footerReference r:id="rId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