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3645714D" w:rsidR="00040E40" w:rsidRPr="00755A62" w:rsidRDefault="00040E40" w:rsidP="00040E40">
      <w:pPr>
        <w:rPr>
          <w:rFonts w:ascii="Times New Roman" w:hAnsi="Times New Roman" w:cs="Times New Roman"/>
          <w:b/>
          <w:bCs/>
          <w:sz w:val="32"/>
          <w:szCs w:val="32"/>
        </w:rPr>
      </w:pPr>
      <w:r w:rsidRPr="00755A62">
        <w:rPr>
          <w:rFonts w:ascii="Times New Roman" w:hAnsi="Times New Roman" w:cs="Times New Roman"/>
          <w:b/>
          <w:bCs/>
          <w:sz w:val="32"/>
          <w:szCs w:val="32"/>
        </w:rPr>
        <w:t xml:space="preserve">Predictive </w:t>
      </w:r>
      <w:proofErr w:type="spellStart"/>
      <w:r w:rsidR="00EA2348" w:rsidRPr="00755A62">
        <w:rPr>
          <w:rFonts w:ascii="Times New Roman" w:hAnsi="Times New Roman" w:cs="Times New Roman"/>
          <w:b/>
          <w:bCs/>
          <w:sz w:val="32"/>
          <w:szCs w:val="32"/>
        </w:rPr>
        <w:t>Modeling</w:t>
      </w:r>
      <w:proofErr w:type="spellEnd"/>
      <w:r w:rsidRPr="00755A62">
        <w:rPr>
          <w:rFonts w:ascii="Times New Roman" w:hAnsi="Times New Roman" w:cs="Times New Roman"/>
          <w:b/>
          <w:bCs/>
          <w:sz w:val="32"/>
          <w:szCs w:val="32"/>
        </w:rPr>
        <w:t xml:space="preserve">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343F69E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w:t>
      </w:r>
      <w:r w:rsidR="00BC6F8D">
        <w:rPr>
          <w:rFonts w:ascii="Times New Roman" w:hAnsi="Times New Roman" w:cs="Times New Roman"/>
        </w:rPr>
        <w:t xml:space="preserve">Irish consumers' growing exposure </w:t>
      </w:r>
      <w:r w:rsidRPr="00040E40">
        <w:rPr>
          <w:rFonts w:ascii="Times New Roman" w:hAnsi="Times New Roman" w:cs="Times New Roman"/>
        </w:rPr>
        <w:t>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00907A1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w:t>
      </w:r>
      <w:proofErr w:type="spellStart"/>
      <w:r w:rsidR="00EA2348">
        <w:rPr>
          <w:rFonts w:ascii="Times New Roman" w:hAnsi="Times New Roman" w:cs="Times New Roman"/>
        </w:rPr>
        <w:t>modeling</w:t>
      </w:r>
      <w:proofErr w:type="spellEnd"/>
      <w:r w:rsidRPr="00040E40">
        <w:rPr>
          <w:rFonts w:ascii="Times New Roman" w:hAnsi="Times New Roman" w:cs="Times New Roman"/>
        </w:rPr>
        <w:t xml:space="preserve">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5898DA10" w:rsidR="00E94A68" w:rsidRPr="00E94A68" w:rsidRDefault="00E94A68" w:rsidP="00E94A68">
      <w:pPr>
        <w:rPr>
          <w:rFonts w:ascii="Times New Roman" w:hAnsi="Times New Roman" w:cs="Times New Roman"/>
        </w:rPr>
      </w:pPr>
      <w:r w:rsidRPr="00E94A68">
        <w:rPr>
          <w:rFonts w:ascii="Times New Roman" w:hAnsi="Times New Roman" w:cs="Times New Roman"/>
        </w:rPr>
        <w:t xml:space="preserve">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w:t>
      </w:r>
      <w:r w:rsidR="00A46A86">
        <w:rPr>
          <w:rFonts w:ascii="Times New Roman" w:hAnsi="Times New Roman" w:cs="Times New Roman"/>
        </w:rPr>
        <w:t xml:space="preserve">harder </w:t>
      </w:r>
      <w:r w:rsidR="00F512FA">
        <w:rPr>
          <w:rFonts w:ascii="Times New Roman" w:hAnsi="Times New Roman" w:cs="Times New Roman"/>
        </w:rPr>
        <w:t>for traditional systems to detect</w:t>
      </w:r>
      <w:r w:rsidRPr="00E94A68">
        <w:rPr>
          <w:rFonts w:ascii="Times New Roman" w:hAnsi="Times New Roman" w:cs="Times New Roman"/>
        </w:rPr>
        <w:t>.</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p w14:paraId="0A3F8913"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3. Aim and Objectives</w:t>
      </w:r>
    </w:p>
    <w:p w14:paraId="427A6310"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Aim</w:t>
      </w:r>
    </w:p>
    <w:p w14:paraId="6C372963"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To develop a predictive analytics solution that identifies, classifies, and forecasts card payment fraud in the Irish banking sector using Central Bank of Ireland fraud statistics from 2022–2025.</w:t>
      </w:r>
    </w:p>
    <w:p w14:paraId="148BA521" w14:textId="77777777" w:rsidR="000178E3" w:rsidRDefault="000178E3" w:rsidP="000178E3">
      <w:pPr>
        <w:rPr>
          <w:rFonts w:ascii="Times New Roman" w:hAnsi="Times New Roman" w:cs="Times New Roman"/>
          <w:b/>
          <w:bCs/>
          <w:sz w:val="24"/>
          <w:szCs w:val="24"/>
        </w:rPr>
      </w:pPr>
    </w:p>
    <w:p w14:paraId="0ECC5181" w14:textId="77777777" w:rsidR="00A46A86" w:rsidRDefault="00A46A86" w:rsidP="006B0350">
      <w:pPr>
        <w:rPr>
          <w:rFonts w:ascii="Times New Roman" w:hAnsi="Times New Roman" w:cs="Times New Roman"/>
          <w:b/>
          <w:bCs/>
          <w:sz w:val="24"/>
          <w:szCs w:val="24"/>
        </w:rPr>
      </w:pPr>
    </w:p>
    <w:p w14:paraId="7390C184" w14:textId="248B4B16" w:rsidR="006B0350" w:rsidRPr="00D249D8" w:rsidRDefault="006B0350" w:rsidP="006B0350">
      <w:pPr>
        <w:rPr>
          <w:rFonts w:ascii="Times New Roman" w:hAnsi="Times New Roman" w:cs="Times New Roman"/>
          <w:b/>
          <w:bCs/>
          <w:sz w:val="24"/>
          <w:szCs w:val="24"/>
        </w:rPr>
      </w:pPr>
      <w:r w:rsidRPr="00D249D8">
        <w:rPr>
          <w:rFonts w:ascii="Times New Roman" w:hAnsi="Times New Roman" w:cs="Times New Roman"/>
          <w:b/>
          <w:bCs/>
          <w:sz w:val="24"/>
          <w:szCs w:val="24"/>
        </w:rPr>
        <w:lastRenderedPageBreak/>
        <w:t>Objectives</w:t>
      </w:r>
    </w:p>
    <w:p w14:paraId="135CCA69"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Analyse historical fraud trends across card</w:t>
      </w:r>
      <w:r w:rsidRPr="00D249D8">
        <w:rPr>
          <w:rFonts w:ascii="Times New Roman" w:hAnsi="Times New Roman" w:cs="Times New Roman"/>
        </w:rPr>
        <w:noBreakHyphen/>
        <w:t>payment channels, fraud types, and transaction values (Central Bank of Ireland, 2025).</w:t>
      </w:r>
    </w:p>
    <w:p w14:paraId="69CDCF85"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Identify key behavioural and seasonal patterns associated with card</w:t>
      </w:r>
      <w:r w:rsidRPr="00D249D8">
        <w:rPr>
          <w:rFonts w:ascii="Times New Roman" w:hAnsi="Times New Roman" w:cs="Times New Roman"/>
        </w:rPr>
        <w:noBreakHyphen/>
        <w:t>payment fraud.</w:t>
      </w:r>
    </w:p>
    <w:p w14:paraId="179F160F"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Develop predictive models to classify fraud types and forecast fraud volumes (Bhattacharyya et al., 2011).</w:t>
      </w:r>
    </w:p>
    <w:p w14:paraId="4D1DF0C6"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Evaluate model performance using appropriate metrics such as accuracy, F1</w:t>
      </w:r>
      <w:r w:rsidRPr="00D249D8">
        <w:rPr>
          <w:rFonts w:ascii="Times New Roman" w:hAnsi="Times New Roman" w:cs="Times New Roman"/>
        </w:rPr>
        <w:noBreakHyphen/>
        <w:t>score, ROC</w:t>
      </w:r>
      <w:r w:rsidRPr="00D249D8">
        <w:rPr>
          <w:rFonts w:ascii="Times New Roman" w:hAnsi="Times New Roman" w:cs="Times New Roman"/>
        </w:rPr>
        <w:noBreakHyphen/>
        <w:t>AUC, and RMSE.</w:t>
      </w:r>
    </w:p>
    <w:p w14:paraId="10AAC608"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Produce a fraud</w:t>
      </w:r>
      <w:r w:rsidRPr="00D249D8">
        <w:rPr>
          <w:rFonts w:ascii="Times New Roman" w:hAnsi="Times New Roman" w:cs="Times New Roman"/>
        </w:rPr>
        <w:noBreakHyphen/>
        <w:t>risk scoring framework to support strategic decision</w:t>
      </w:r>
      <w:r w:rsidRPr="00D249D8">
        <w:rPr>
          <w:rFonts w:ascii="Times New Roman" w:hAnsi="Times New Roman" w:cs="Times New Roman"/>
        </w:rPr>
        <w:noBreakHyphen/>
        <w:t>making.</w:t>
      </w:r>
    </w:p>
    <w:p w14:paraId="0E8A8804" w14:textId="128E27F7" w:rsidR="006B0350" w:rsidRPr="003D0664" w:rsidRDefault="006B0350" w:rsidP="000178E3">
      <w:pPr>
        <w:numPr>
          <w:ilvl w:val="0"/>
          <w:numId w:val="1"/>
        </w:numPr>
        <w:rPr>
          <w:rFonts w:ascii="Times New Roman" w:hAnsi="Times New Roman" w:cs="Times New Roman"/>
        </w:rPr>
      </w:pPr>
      <w:r w:rsidRPr="00D249D8">
        <w:rPr>
          <w:rFonts w:ascii="Times New Roman" w:hAnsi="Times New Roman" w:cs="Times New Roman"/>
        </w:rPr>
        <w:t>Create a dashboard visualising fraud trends, predictions, and risk indicators.</w:t>
      </w:r>
    </w:p>
    <w:p w14:paraId="13ADDCFA"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rPr>
        <w:t>4</w:t>
      </w:r>
      <w:r w:rsidRPr="00882A61">
        <w:rPr>
          <w:rFonts w:ascii="Times New Roman" w:hAnsi="Times New Roman" w:cs="Times New Roman"/>
          <w:b/>
          <w:bCs/>
          <w:sz w:val="24"/>
          <w:szCs w:val="24"/>
        </w:rPr>
        <w:t>. Scope</w:t>
      </w:r>
    </w:p>
    <w:p w14:paraId="100321FD"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Included</w:t>
      </w:r>
    </w:p>
    <w:p w14:paraId="633B9F1B"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Card Payments Fraud datasets (2022–2025)</w:t>
      </w:r>
    </w:p>
    <w:p w14:paraId="0153B17E"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Exploratory Data Analysis (EDA)</w:t>
      </w:r>
    </w:p>
    <w:p w14:paraId="02CCEAB8"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Feature engineering (fraud type, channel, seasonality, value bands)</w:t>
      </w:r>
    </w:p>
    <w:p w14:paraId="0A555450"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Predictive modelling (classification + forecasting)</w:t>
      </w:r>
    </w:p>
    <w:p w14:paraId="06903A46"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Dashboard development (Power BI / Tableau)</w:t>
      </w:r>
    </w:p>
    <w:p w14:paraId="661832EA"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Business strategy recommendations</w:t>
      </w:r>
    </w:p>
    <w:p w14:paraId="4966378C"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Ethical, legal, and GDPR considerations</w:t>
      </w:r>
    </w:p>
    <w:p w14:paraId="716DDAA3"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AI Fluency Framework declaration</w:t>
      </w:r>
    </w:p>
    <w:p w14:paraId="1E6984D2"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GitHub repository</w:t>
      </w:r>
    </w:p>
    <w:p w14:paraId="51192B74"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Excluded</w:t>
      </w:r>
    </w:p>
    <w:p w14:paraId="4DA4DFB3" w14:textId="6445D928"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Customer</w:t>
      </w:r>
      <w:r w:rsidRPr="00882A61">
        <w:rPr>
          <w:rFonts w:ascii="Times New Roman" w:hAnsi="Times New Roman" w:cs="Times New Roman"/>
        </w:rPr>
        <w:noBreakHyphen/>
        <w:t xml:space="preserve">level personal </w:t>
      </w:r>
      <w:r w:rsidR="00D249D8">
        <w:rPr>
          <w:rFonts w:ascii="Times New Roman" w:hAnsi="Times New Roman" w:cs="Times New Roman"/>
        </w:rPr>
        <w:t>data</w:t>
      </w:r>
    </w:p>
    <w:p w14:paraId="4926B8B5"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Real</w:t>
      </w:r>
      <w:r w:rsidRPr="00882A61">
        <w:rPr>
          <w:rFonts w:ascii="Times New Roman" w:hAnsi="Times New Roman" w:cs="Times New Roman"/>
        </w:rPr>
        <w:noBreakHyphen/>
        <w:t>time fraud detection systems</w:t>
      </w:r>
    </w:p>
    <w:p w14:paraId="6D88DA0F"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Integration with live banking systems</w:t>
      </w:r>
    </w:p>
    <w:p w14:paraId="36225747"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Non</w:t>
      </w:r>
      <w:r w:rsidRPr="00882A61">
        <w:rPr>
          <w:rFonts w:ascii="Times New Roman" w:hAnsi="Times New Roman" w:cs="Times New Roman"/>
        </w:rPr>
        <w:noBreakHyphen/>
        <w:t>fraud card</w:t>
      </w:r>
      <w:r w:rsidRPr="00882A61">
        <w:rPr>
          <w:rFonts w:ascii="Times New Roman" w:hAnsi="Times New Roman" w:cs="Times New Roman"/>
        </w:rPr>
        <w:noBreakHyphen/>
        <w:t>payment datasets</w:t>
      </w:r>
    </w:p>
    <w:p w14:paraId="1FA108B4" w14:textId="77777777" w:rsidR="0051214C" w:rsidRDefault="00882A61" w:rsidP="00E77BDF">
      <w:pPr>
        <w:numPr>
          <w:ilvl w:val="0"/>
          <w:numId w:val="4"/>
        </w:numPr>
        <w:rPr>
          <w:rFonts w:ascii="Times New Roman" w:hAnsi="Times New Roman" w:cs="Times New Roman"/>
        </w:rPr>
      </w:pPr>
      <w:r w:rsidRPr="00882A61">
        <w:rPr>
          <w:rFonts w:ascii="Times New Roman" w:hAnsi="Times New Roman" w:cs="Times New Roman"/>
        </w:rPr>
        <w:t>Confidential bank datasets</w:t>
      </w:r>
    </w:p>
    <w:p w14:paraId="6497063B" w14:textId="1072CFF8" w:rsidR="00E77BDF" w:rsidRPr="0051214C" w:rsidRDefault="0051214C" w:rsidP="0051214C">
      <w:pPr>
        <w:rPr>
          <w:rFonts w:ascii="Times New Roman" w:hAnsi="Times New Roman" w:cs="Times New Roman"/>
          <w:sz w:val="24"/>
          <w:szCs w:val="24"/>
        </w:rPr>
      </w:pPr>
      <w:r w:rsidRPr="0051214C">
        <w:rPr>
          <w:rFonts w:ascii="Times New Roman" w:hAnsi="Times New Roman" w:cs="Times New Roman"/>
          <w:b/>
          <w:bCs/>
        </w:rPr>
        <w:t xml:space="preserve">5. </w:t>
      </w:r>
      <w:r w:rsidR="00E77BDF" w:rsidRPr="0051214C">
        <w:rPr>
          <w:rFonts w:ascii="Times New Roman" w:hAnsi="Times New Roman" w:cs="Times New Roman"/>
          <w:b/>
          <w:bCs/>
          <w:sz w:val="24"/>
          <w:szCs w:val="24"/>
        </w:rPr>
        <w:t>Methodology (CRISP</w:t>
      </w:r>
      <w:r w:rsidR="00E77BDF" w:rsidRPr="0051214C">
        <w:rPr>
          <w:rFonts w:ascii="Times New Roman" w:hAnsi="Times New Roman" w:cs="Times New Roman"/>
          <w:b/>
          <w:bCs/>
          <w:sz w:val="24"/>
          <w:szCs w:val="24"/>
        </w:rPr>
        <w:noBreakHyphen/>
        <w:t>DM)</w:t>
      </w:r>
    </w:p>
    <w:p w14:paraId="10D6EAD1"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Business Understanding</w:t>
      </w:r>
    </w:p>
    <w:p w14:paraId="1FFAFE30" w14:textId="29BD0366"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Fraud losses are rising in Ireland, and banks need predictive tools to detect fraud early and reduce financial losses (Central Bank of Ireland, 2025). Predictive analytics can provide </w:t>
      </w:r>
      <w:r w:rsidR="00A30512">
        <w:rPr>
          <w:rFonts w:ascii="Times New Roman" w:hAnsi="Times New Roman" w:cs="Times New Roman"/>
        </w:rPr>
        <w:t xml:space="preserve">a </w:t>
      </w:r>
      <w:r w:rsidRPr="0051214C">
        <w:rPr>
          <w:rFonts w:ascii="Times New Roman" w:hAnsi="Times New Roman" w:cs="Times New Roman"/>
        </w:rPr>
        <w:t>competitive advantage by improving fraud detection accuracy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1A60CD8D" w14:textId="77777777" w:rsidR="00F31F0A" w:rsidRDefault="00F31F0A" w:rsidP="00E77BDF">
      <w:pPr>
        <w:rPr>
          <w:rFonts w:ascii="Times New Roman" w:hAnsi="Times New Roman" w:cs="Times New Roman"/>
          <w:b/>
          <w:bCs/>
          <w:sz w:val="24"/>
          <w:szCs w:val="24"/>
        </w:rPr>
      </w:pPr>
    </w:p>
    <w:p w14:paraId="7AA49DB3" w14:textId="77777777" w:rsidR="003D0664" w:rsidRDefault="003D0664" w:rsidP="00E77BDF">
      <w:pPr>
        <w:rPr>
          <w:rFonts w:ascii="Times New Roman" w:hAnsi="Times New Roman" w:cs="Times New Roman"/>
          <w:b/>
          <w:bCs/>
          <w:sz w:val="24"/>
          <w:szCs w:val="24"/>
        </w:rPr>
      </w:pPr>
    </w:p>
    <w:p w14:paraId="7AF63BFE" w14:textId="729FE1C1"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lastRenderedPageBreak/>
        <w:t>Data Understanding</w:t>
      </w:r>
    </w:p>
    <w:p w14:paraId="53688731"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 project uses four datasets:</w:t>
      </w:r>
    </w:p>
    <w:p w14:paraId="6C174FD2"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2022</w:t>
      </w:r>
    </w:p>
    <w:p w14:paraId="555E1024"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2023</w:t>
      </w:r>
    </w:p>
    <w:p w14:paraId="149E21CD"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2024</w:t>
      </w:r>
    </w:p>
    <w:p w14:paraId="11837E75"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2025</w:t>
      </w:r>
    </w:p>
    <w:p w14:paraId="7C96FED4"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These datasets include fraud type, channel, transaction value, and reporting period.</w:t>
      </w:r>
    </w:p>
    <w:p w14:paraId="47BB1149"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Data Preparation</w:t>
      </w:r>
    </w:p>
    <w:p w14:paraId="6E930A8A"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Data preparation includes:</w:t>
      </w:r>
    </w:p>
    <w:p w14:paraId="1A0834FD"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Merging all datasets</w:t>
      </w:r>
    </w:p>
    <w:p w14:paraId="47E59445"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Cleaning missing values</w:t>
      </w:r>
    </w:p>
    <w:p w14:paraId="4D75E40C"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Standardising column names</w:t>
      </w:r>
    </w:p>
    <w:p w14:paraId="3EBA770D" w14:textId="6346F74D"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 xml:space="preserve">Creating new features </w:t>
      </w:r>
    </w:p>
    <w:p w14:paraId="12760DA2" w14:textId="443403F8" w:rsidR="00E77BDF" w:rsidRPr="0051214C" w:rsidRDefault="00E77BDF" w:rsidP="00E77BDF">
      <w:pPr>
        <w:rPr>
          <w:rFonts w:ascii="Times New Roman" w:hAnsi="Times New Roman" w:cs="Times New Roman"/>
          <w:b/>
          <w:bCs/>
          <w:sz w:val="24"/>
          <w:szCs w:val="24"/>
        </w:rPr>
      </w:pPr>
      <w:proofErr w:type="spellStart"/>
      <w:r w:rsidRPr="0051214C">
        <w:rPr>
          <w:rFonts w:ascii="Times New Roman" w:hAnsi="Times New Roman" w:cs="Times New Roman"/>
          <w:b/>
          <w:bCs/>
          <w:sz w:val="24"/>
          <w:szCs w:val="24"/>
        </w:rPr>
        <w:t>Modeling</w:t>
      </w:r>
      <w:proofErr w:type="spellEnd"/>
    </w:p>
    <w:p w14:paraId="55F5C682"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Models include:</w:t>
      </w:r>
    </w:p>
    <w:p w14:paraId="50CD4E14"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Logistic Regression</w:t>
      </w:r>
    </w:p>
    <w:p w14:paraId="029F9027" w14:textId="62D1FEA6" w:rsidR="00E77BDF" w:rsidRPr="00A30512" w:rsidRDefault="00E77BDF" w:rsidP="00A30512">
      <w:pPr>
        <w:numPr>
          <w:ilvl w:val="0"/>
          <w:numId w:val="7"/>
        </w:numPr>
        <w:rPr>
          <w:rFonts w:ascii="Times New Roman" w:hAnsi="Times New Roman" w:cs="Times New Roman"/>
        </w:rPr>
      </w:pPr>
      <w:r w:rsidRPr="0051214C">
        <w:rPr>
          <w:rFonts w:ascii="Times New Roman" w:hAnsi="Times New Roman" w:cs="Times New Roman"/>
        </w:rPr>
        <w:t>Random Forest</w:t>
      </w:r>
    </w:p>
    <w:p w14:paraId="3E69E0BD"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ARIMA / Prophet forecasting</w:t>
      </w:r>
    </w:p>
    <w:p w14:paraId="7EDF91D1" w14:textId="708B9A69"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Machine learning is widely used in fraud detection </w:t>
      </w:r>
      <w:r w:rsidR="002E7532">
        <w:rPr>
          <w:rFonts w:ascii="Times New Roman" w:hAnsi="Times New Roman" w:cs="Times New Roman"/>
        </w:rPr>
        <w:t>because it can</w:t>
      </w:r>
      <w:r w:rsidRPr="0051214C">
        <w:rPr>
          <w:rFonts w:ascii="Times New Roman" w:hAnsi="Times New Roman" w:cs="Times New Roman"/>
        </w:rPr>
        <w:t xml:space="preserve"> learn complex patterns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61EA09FE"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Evaluation</w:t>
      </w:r>
    </w:p>
    <w:p w14:paraId="6A8E33E8"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Metrics include:</w:t>
      </w:r>
    </w:p>
    <w:p w14:paraId="6C6A34EE"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Accuracy</w:t>
      </w:r>
    </w:p>
    <w:p w14:paraId="417D6CA5"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Precision</w:t>
      </w:r>
    </w:p>
    <w:p w14:paraId="03BDDC39"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Recall</w:t>
      </w:r>
    </w:p>
    <w:p w14:paraId="25B627DD"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F1</w:t>
      </w:r>
      <w:r w:rsidRPr="0051214C">
        <w:rPr>
          <w:rFonts w:ascii="Times New Roman" w:hAnsi="Times New Roman" w:cs="Times New Roman"/>
        </w:rPr>
        <w:noBreakHyphen/>
        <w:t>score</w:t>
      </w:r>
    </w:p>
    <w:p w14:paraId="582402C1"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ROC</w:t>
      </w:r>
      <w:r w:rsidRPr="0051214C">
        <w:rPr>
          <w:rFonts w:ascii="Times New Roman" w:hAnsi="Times New Roman" w:cs="Times New Roman"/>
        </w:rPr>
        <w:noBreakHyphen/>
        <w:t>AUC</w:t>
      </w:r>
    </w:p>
    <w:p w14:paraId="788A8C2A"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RMSE (forecasting)</w:t>
      </w:r>
    </w:p>
    <w:p w14:paraId="7630103B"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Deployment</w:t>
      </w:r>
    </w:p>
    <w:p w14:paraId="2CEB93B5"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A dashboard will visualise fraud trends and predictions. A fraud</w:t>
      </w:r>
      <w:r w:rsidRPr="0051214C">
        <w:rPr>
          <w:rFonts w:ascii="Times New Roman" w:hAnsi="Times New Roman" w:cs="Times New Roman"/>
        </w:rPr>
        <w:noBreakHyphen/>
        <w:t>risk scoring system will support business decision</w:t>
      </w:r>
      <w:r w:rsidRPr="0051214C">
        <w:rPr>
          <w:rFonts w:ascii="Times New Roman" w:hAnsi="Times New Roman" w:cs="Times New Roman"/>
        </w:rPr>
        <w:noBreakHyphen/>
        <w:t>making.</w:t>
      </w:r>
    </w:p>
    <w:p w14:paraId="39895538" w14:textId="77777777" w:rsidR="00E77BDF" w:rsidRPr="00E77BDF" w:rsidRDefault="00E77BDF" w:rsidP="00E77BDF">
      <w:pPr>
        <w:rPr>
          <w:rFonts w:ascii="Times New Roman" w:hAnsi="Times New Roman" w:cs="Times New Roman"/>
        </w:rPr>
      </w:pPr>
    </w:p>
    <w:p w14:paraId="1F18C0EC" w14:textId="77777777" w:rsidR="00882A61" w:rsidRDefault="00882A61" w:rsidP="000178E3">
      <w:pPr>
        <w:rPr>
          <w:rFonts w:ascii="Times New Roman" w:hAnsi="Times New Roman" w:cs="Times New Roman"/>
        </w:rPr>
      </w:pPr>
    </w:p>
    <w:p w14:paraId="10A9254D" w14:textId="5F48AFEF" w:rsidR="00882A61" w:rsidRPr="0027539D" w:rsidRDefault="00F64C23" w:rsidP="000178E3">
      <w:pPr>
        <w:rPr>
          <w:rFonts w:ascii="Times New Roman" w:hAnsi="Times New Roman" w:cs="Times New Roman"/>
          <w:b/>
          <w:bCs/>
          <w:sz w:val="24"/>
          <w:szCs w:val="24"/>
        </w:rPr>
      </w:pPr>
      <w:r w:rsidRPr="0027539D">
        <w:rPr>
          <w:rFonts w:ascii="Times New Roman" w:hAnsi="Times New Roman" w:cs="Times New Roman"/>
          <w:b/>
          <w:bCs/>
          <w:sz w:val="24"/>
          <w:szCs w:val="24"/>
        </w:rPr>
        <w:lastRenderedPageBreak/>
        <w:t xml:space="preserve">High-Level Architecture Diagram </w:t>
      </w:r>
    </w:p>
    <w:p w14:paraId="386C68FA" w14:textId="0FA88EB2" w:rsidR="00F64C23" w:rsidRDefault="00327BC7" w:rsidP="000178E3">
      <w:pPr>
        <w:rPr>
          <w:rFonts w:ascii="Times New Roman" w:hAnsi="Times New Roman" w:cs="Times New Roman"/>
          <w:b/>
          <w:bCs/>
        </w:rPr>
      </w:pPr>
      <w:r>
        <w:rPr>
          <w:rFonts w:ascii="Times New Roman" w:hAnsi="Times New Roman" w:cs="Times New Roman"/>
          <w:b/>
          <w:bCs/>
          <w:noProof/>
        </w:rPr>
        <w:drawing>
          <wp:inline distT="0" distB="0" distL="0" distR="0" wp14:anchorId="5076EBE0" wp14:editId="3FE7B391">
            <wp:extent cx="5731510" cy="3924300"/>
            <wp:effectExtent l="0" t="0" r="2540" b="0"/>
            <wp:docPr id="1244422044" name="Picture 3" descr="The diagram illustrates the workflow for the Central Bank of Ireland's fraud detection process, detailing data ingestion, processing, modeling, analytics, and repor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22044" name="Picture 3" descr="The diagram illustrates the workflow for the Central Bank of Ireland's fraud detection process, detailing data ingestion, processing, modeling, analytics, and reporting.&#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924300"/>
                    </a:xfrm>
                    <a:prstGeom prst="rect">
                      <a:avLst/>
                    </a:prstGeom>
                  </pic:spPr>
                </pic:pic>
              </a:graphicData>
            </a:graphic>
          </wp:inline>
        </w:drawing>
      </w:r>
    </w:p>
    <w:p w14:paraId="1B329156" w14:textId="30EB9E0D" w:rsidR="00C51597" w:rsidRPr="008066ED" w:rsidRDefault="008066ED" w:rsidP="008066ED">
      <w:pPr>
        <w:rPr>
          <w:rFonts w:ascii="Times New Roman" w:hAnsi="Times New Roman" w:cs="Times New Roman"/>
          <w:b/>
          <w:bCs/>
          <w:sz w:val="24"/>
          <w:szCs w:val="24"/>
        </w:rPr>
      </w:pPr>
      <w:r w:rsidRPr="008066ED">
        <w:rPr>
          <w:rFonts w:ascii="Times New Roman" w:hAnsi="Times New Roman" w:cs="Times New Roman"/>
          <w:b/>
          <w:bCs/>
          <w:sz w:val="24"/>
          <w:szCs w:val="24"/>
        </w:rPr>
        <w:t xml:space="preserve">6. </w:t>
      </w:r>
      <w:r w:rsidR="001A510B" w:rsidRPr="008066ED">
        <w:rPr>
          <w:rFonts w:ascii="Times New Roman" w:hAnsi="Times New Roman" w:cs="Times New Roman"/>
          <w:b/>
          <w:bCs/>
          <w:sz w:val="24"/>
          <w:szCs w:val="24"/>
        </w:rPr>
        <w:t>Data Source</w:t>
      </w:r>
    </w:p>
    <w:p w14:paraId="2BF4DCF3" w14:textId="7682B2D8" w:rsidR="00C52D52" w:rsidRPr="00C52D52" w:rsidRDefault="008066ED" w:rsidP="00C52D52">
      <w:pPr>
        <w:rPr>
          <w:rFonts w:ascii="Times New Roman" w:hAnsi="Times New Roman" w:cs="Times New Roman"/>
        </w:rPr>
      </w:pPr>
      <w:r w:rsidRPr="008066ED">
        <w:rPr>
          <w:rFonts w:ascii="Times New Roman" w:hAnsi="Times New Roman" w:cs="Times New Roman"/>
        </w:rPr>
        <w:t>The primary data source for this project is the Central Bank of Ireland’s Payment Fraud Statistics, published through its official Open Data Portal</w:t>
      </w:r>
      <w:r w:rsidR="00C52D52">
        <w:rPr>
          <w:rFonts w:ascii="Times New Roman" w:hAnsi="Times New Roman" w:cs="Times New Roman"/>
        </w:rPr>
        <w:t xml:space="preserve">. </w:t>
      </w:r>
      <w:r w:rsidR="00C52D52" w:rsidRPr="00C52D52">
        <w:rPr>
          <w:rFonts w:ascii="Times New Roman" w:hAnsi="Times New Roman" w:cs="Times New Roman"/>
        </w:rPr>
        <w:t>These datasets contain semi‑annual and annual fraud‑related payment information reported by Irish Payment Service Providers (PSPs), including banks, credit unions, payment institutions, e‑money institutions, and payment service operators. The data is collected under the Payment Statistics Regulation introduced in 2022, which mandates reporting of both fraudulent and non‑fraudulent payment transactions across multiple payment methods (Central Bank of Ireland, 2025).</w:t>
      </w:r>
    </w:p>
    <w:p w14:paraId="3582F133" w14:textId="77777777" w:rsidR="00C52D52" w:rsidRPr="00692CDA" w:rsidRDefault="00C52D52" w:rsidP="00C52D52">
      <w:pPr>
        <w:rPr>
          <w:rFonts w:ascii="Times New Roman" w:hAnsi="Times New Roman" w:cs="Times New Roman"/>
          <w:b/>
          <w:bCs/>
        </w:rPr>
      </w:pPr>
      <w:r w:rsidRPr="00692CDA">
        <w:rPr>
          <w:rFonts w:ascii="Times New Roman" w:hAnsi="Times New Roman" w:cs="Times New Roman"/>
          <w:b/>
          <w:bCs/>
        </w:rPr>
        <w:t>Card Payments Fraud Datasets (2022–2025)</w:t>
      </w:r>
    </w:p>
    <w:p w14:paraId="7B6BF3B0" w14:textId="77777777" w:rsidR="00C52D52" w:rsidRPr="00C52D52" w:rsidRDefault="00C52D52" w:rsidP="00C52D52">
      <w:pPr>
        <w:rPr>
          <w:rFonts w:ascii="Times New Roman" w:hAnsi="Times New Roman" w:cs="Times New Roman"/>
        </w:rPr>
      </w:pPr>
      <w:r w:rsidRPr="00C52D52">
        <w:rPr>
          <w:rFonts w:ascii="Times New Roman" w:hAnsi="Times New Roman" w:cs="Times New Roman"/>
        </w:rPr>
        <w:t>This project specifically uses the Card Payments Fraud datasets for the years:</w:t>
      </w:r>
    </w:p>
    <w:p w14:paraId="5C77A42D" w14:textId="0D15F565"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2022 (Fraud)</w:t>
      </w:r>
    </w:p>
    <w:p w14:paraId="2743F6E4" w14:textId="0F726E7A" w:rsidR="00C52D52" w:rsidRPr="00692CDA" w:rsidRDefault="00C52D52" w:rsidP="00C52D52">
      <w:pPr>
        <w:pStyle w:val="ListParagraph"/>
        <w:numPr>
          <w:ilvl w:val="0"/>
          <w:numId w:val="9"/>
        </w:numPr>
        <w:rPr>
          <w:rFonts w:ascii="Times New Roman" w:hAnsi="Times New Roman" w:cs="Times New Roman"/>
        </w:rPr>
      </w:pPr>
      <w:r w:rsidRPr="00406281">
        <w:rPr>
          <w:rFonts w:ascii="Times New Roman" w:hAnsi="Times New Roman" w:cs="Times New Roman"/>
        </w:rPr>
        <w:t>Card Payments 2023 (Fraud)</w:t>
      </w:r>
    </w:p>
    <w:p w14:paraId="7E65E777" w14:textId="733A2553"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2024 (Fraud)</w:t>
      </w:r>
    </w:p>
    <w:p w14:paraId="5B59B59F" w14:textId="62C452B7"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2025 (Fraud)</w:t>
      </w:r>
    </w:p>
    <w:p w14:paraId="0288344E" w14:textId="1B998036" w:rsidR="008066ED" w:rsidRDefault="00C52D52" w:rsidP="00C52D52">
      <w:pPr>
        <w:rPr>
          <w:rFonts w:ascii="Times New Roman" w:hAnsi="Times New Roman" w:cs="Times New Roman"/>
        </w:rPr>
      </w:pPr>
      <w:r w:rsidRPr="00C52D52">
        <w:rPr>
          <w:rFonts w:ascii="Times New Roman" w:hAnsi="Times New Roman" w:cs="Times New Roman"/>
        </w:rPr>
        <w:t xml:space="preserve">These datasets are available as downloadable CSV files via the Central Bank’s Open Data Portal and Data.gov.ie. </w:t>
      </w:r>
    </w:p>
    <w:p w14:paraId="2C1D42B8" w14:textId="40053C1C" w:rsidR="00B3297A" w:rsidRPr="00C65608" w:rsidRDefault="00B3297A" w:rsidP="00B3297A">
      <w:pPr>
        <w:rPr>
          <w:rFonts w:ascii="Times New Roman" w:hAnsi="Times New Roman" w:cs="Times New Roman"/>
          <w:b/>
          <w:bCs/>
          <w:sz w:val="24"/>
          <w:szCs w:val="24"/>
          <w:lang w:val="en-US"/>
        </w:rPr>
      </w:pPr>
      <w:r w:rsidRPr="00C65608">
        <w:rPr>
          <w:rFonts w:ascii="Times New Roman" w:hAnsi="Times New Roman" w:cs="Times New Roman"/>
          <w:b/>
          <w:bCs/>
          <w:sz w:val="24"/>
          <w:szCs w:val="24"/>
          <w:lang w:val="en-US"/>
        </w:rPr>
        <w:t>7. Expected Deliverables</w:t>
      </w:r>
    </w:p>
    <w:p w14:paraId="7995500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Combined fraud dataset (2022–2025)</w:t>
      </w:r>
    </w:p>
    <w:p w14:paraId="702D004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EDA report</w:t>
      </w:r>
    </w:p>
    <w:p w14:paraId="0971744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Predictive models</w:t>
      </w:r>
    </w:p>
    <w:p w14:paraId="608757DB"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lastRenderedPageBreak/>
        <w:t>Fraud</w:t>
      </w:r>
      <w:r w:rsidRPr="00B3297A">
        <w:rPr>
          <w:rFonts w:ascii="Times New Roman" w:hAnsi="Times New Roman" w:cs="Times New Roman"/>
          <w:lang w:val="en-US"/>
        </w:rPr>
        <w:noBreakHyphen/>
        <w:t>risk scoring system</w:t>
      </w:r>
    </w:p>
    <w:p w14:paraId="43425B01"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Dashboard</w:t>
      </w:r>
    </w:p>
    <w:p w14:paraId="63AA0529"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Final report</w:t>
      </w:r>
    </w:p>
    <w:p w14:paraId="0C94E0E5"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Presentation</w:t>
      </w:r>
    </w:p>
    <w:p w14:paraId="4684735A"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GitHub repository</w:t>
      </w:r>
    </w:p>
    <w:p w14:paraId="624A2C71"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AI Fluency Declaration</w:t>
      </w:r>
    </w:p>
    <w:p w14:paraId="68684B62" w14:textId="76C461FC" w:rsidR="003D4B17" w:rsidRDefault="00084B81" w:rsidP="00084B81">
      <w:pPr>
        <w:spacing w:line="256" w:lineRule="auto"/>
      </w:pPr>
      <w:r w:rsidRPr="00084B81">
        <w:rPr>
          <w:rFonts w:ascii="Aptos" w:eastAsia="Aptos" w:hAnsi="Aptos" w:cs="Aptos"/>
          <w:b/>
          <w:bCs/>
        </w:rPr>
        <w:t>8.</w:t>
      </w:r>
      <w:r>
        <w:rPr>
          <w:rFonts w:ascii="Aptos" w:eastAsia="Aptos" w:hAnsi="Aptos" w:cs="Aptos"/>
          <w:b/>
          <w:bCs/>
        </w:rPr>
        <w:t xml:space="preserve"> </w:t>
      </w:r>
      <w:r w:rsidR="003D4B17" w:rsidRPr="00C42438">
        <w:rPr>
          <w:rFonts w:ascii="Times New Roman" w:eastAsia="Aptos" w:hAnsi="Times New Roman" w:cs="Times New Roman"/>
          <w:b/>
          <w:bCs/>
          <w:sz w:val="24"/>
          <w:szCs w:val="24"/>
        </w:rPr>
        <w:t>Project Timeline (Gantt Chart)</w:t>
      </w:r>
    </w:p>
    <w:p w14:paraId="0420EECF" w14:textId="77777777" w:rsidR="003D4B17" w:rsidRPr="00C42438" w:rsidRDefault="003D4B17" w:rsidP="003D4B17">
      <w:pPr>
        <w:pStyle w:val="ListParagraph"/>
        <w:numPr>
          <w:ilvl w:val="0"/>
          <w:numId w:val="10"/>
        </w:numPr>
        <w:spacing w:line="256" w:lineRule="auto"/>
        <w:rPr>
          <w:rFonts w:ascii="Times New Roman" w:hAnsi="Times New Roman" w:cs="Times New Roman"/>
        </w:rPr>
      </w:pPr>
      <w:r w:rsidRPr="00C42438">
        <w:rPr>
          <w:rFonts w:ascii="Times New Roman" w:eastAsia="Aptos" w:hAnsi="Times New Roman" w:cs="Times New Roman"/>
          <w:b/>
          <w:bCs/>
        </w:rPr>
        <w:t>Semester 1</w:t>
      </w:r>
    </w:p>
    <w:tbl>
      <w:tblPr>
        <w:tblW w:w="7144" w:type="dxa"/>
        <w:tblBorders>
          <w:top w:val="outset" w:sz="6" w:space="0" w:color="FFFFFF"/>
          <w:left w:val="outset" w:sz="6" w:space="0" w:color="FFFFFF"/>
          <w:bottom w:val="outset" w:sz="6" w:space="0" w:color="FFFFFF"/>
          <w:right w:val="outset" w:sz="6" w:space="0" w:color="FFFFFF"/>
        </w:tblBorders>
        <w:tblLook w:val="04A0" w:firstRow="1" w:lastRow="0" w:firstColumn="1" w:lastColumn="0" w:noHBand="0" w:noVBand="1"/>
      </w:tblPr>
      <w:tblGrid>
        <w:gridCol w:w="3421"/>
        <w:gridCol w:w="3723"/>
      </w:tblGrid>
      <w:tr w:rsidR="003D4B17" w14:paraId="212CD5B3" w14:textId="77777777" w:rsidTr="006F1416">
        <w:trPr>
          <w:trHeight w:val="671"/>
        </w:trPr>
        <w:tc>
          <w:tcPr>
            <w:tcW w:w="3421"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7E762681" w14:textId="2694FA06"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1</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2</w:t>
            </w:r>
          </w:p>
        </w:tc>
        <w:tc>
          <w:tcPr>
            <w:tcW w:w="3723"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15B0229E"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Topic selection, proposal writing</w:t>
            </w:r>
          </w:p>
        </w:tc>
      </w:tr>
      <w:tr w:rsidR="003D4B17" w14:paraId="11640A92"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500F06BF" w14:textId="64EF20FB"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3</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5</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6B82BB9B"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Data collection &amp; merging</w:t>
            </w:r>
          </w:p>
        </w:tc>
      </w:tr>
      <w:tr w:rsidR="003D4B17" w14:paraId="52F8D332"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5F62DD3" w14:textId="7F3A25A1"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6</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8</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1048C6A1"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EDA &amp; feature engineering</w:t>
            </w:r>
          </w:p>
        </w:tc>
      </w:tr>
      <w:tr w:rsidR="003D4B17" w14:paraId="35B70C10"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2ECB14A9" w14:textId="0B0C3B9A"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9</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11</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3FE455A9"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Initial modelling</w:t>
            </w:r>
          </w:p>
        </w:tc>
      </w:tr>
      <w:tr w:rsidR="003D4B17" w14:paraId="11AE4CE5" w14:textId="77777777" w:rsidTr="006F1416">
        <w:trPr>
          <w:trHeight w:val="671"/>
        </w:trPr>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A568938" w14:textId="5A3C0C03" w:rsidR="003D4B17" w:rsidRPr="00C42438" w:rsidRDefault="003D4B17">
            <w:pPr>
              <w:spacing w:line="256" w:lineRule="auto"/>
              <w:rPr>
                <w:rFonts w:ascii="Times New Roman" w:hAnsi="Times New Roman" w:cs="Times New Roman"/>
                <w:color w:val="000000"/>
              </w:rPr>
            </w:pPr>
            <w:r w:rsidRPr="00C42438">
              <w:rPr>
                <w:rFonts w:ascii="Times New Roman" w:hAnsi="Times New Roman" w:cs="Times New Roman"/>
                <w:b/>
                <w:bCs/>
                <w:color w:val="000000"/>
              </w:rPr>
              <w:t>12</w:t>
            </w:r>
            <w:r w:rsidR="00BC4E08" w:rsidRPr="00C42438">
              <w:rPr>
                <w:rFonts w:ascii="Times New Roman" w:hAnsi="Times New Roman" w:cs="Times New Roman"/>
                <w:b/>
                <w:bCs/>
                <w:color w:val="000000"/>
              </w:rPr>
              <w:t>-</w:t>
            </w:r>
            <w:r w:rsidRPr="00C42438">
              <w:rPr>
                <w:rFonts w:ascii="Times New Roman" w:hAnsi="Times New Roman" w:cs="Times New Roman"/>
                <w:b/>
                <w:bCs/>
                <w:color w:val="000000"/>
              </w:rPr>
              <w:t>13</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74DB0727" w14:textId="77777777" w:rsidR="003D4B17" w:rsidRPr="00C42438" w:rsidRDefault="003D4B17">
            <w:pPr>
              <w:rPr>
                <w:rFonts w:ascii="Times New Roman" w:hAnsi="Times New Roman" w:cs="Times New Roman"/>
                <w:color w:val="000000"/>
                <w:sz w:val="24"/>
                <w:szCs w:val="24"/>
              </w:rPr>
            </w:pPr>
            <w:r w:rsidRPr="00C42438">
              <w:rPr>
                <w:rFonts w:ascii="Times New Roman" w:hAnsi="Times New Roman" w:cs="Times New Roman"/>
                <w:color w:val="000000"/>
              </w:rPr>
              <w:t>Interim report submission</w:t>
            </w:r>
          </w:p>
        </w:tc>
      </w:tr>
    </w:tbl>
    <w:p w14:paraId="5D1B1CFA" w14:textId="77777777" w:rsidR="00B3297A" w:rsidRDefault="00B3297A" w:rsidP="00C52D52">
      <w:pPr>
        <w:rPr>
          <w:rFonts w:ascii="Times New Roman" w:hAnsi="Times New Roman" w:cs="Times New Roman"/>
        </w:rPr>
      </w:pPr>
    </w:p>
    <w:p w14:paraId="777F037A" w14:textId="77777777" w:rsidR="00521EE4" w:rsidRPr="00521EE4" w:rsidRDefault="00521EE4" w:rsidP="00521EE4">
      <w:pPr>
        <w:pStyle w:val="ListParagraph"/>
        <w:numPr>
          <w:ilvl w:val="0"/>
          <w:numId w:val="11"/>
        </w:numPr>
        <w:rPr>
          <w:rFonts w:ascii="Times New Roman" w:hAnsi="Times New Roman" w:cs="Times New Roman"/>
          <w:lang w:val="en-US"/>
        </w:rPr>
      </w:pPr>
      <w:r w:rsidRPr="00521EE4">
        <w:rPr>
          <w:rFonts w:ascii="Times New Roman" w:hAnsi="Times New Roman" w:cs="Times New Roman"/>
          <w:b/>
          <w:bCs/>
          <w:lang w:val="en-US"/>
        </w:rPr>
        <w:t>Semester 2</w:t>
      </w:r>
    </w:p>
    <w:tbl>
      <w:tblPr>
        <w:tblW w:w="7148" w:type="dxa"/>
        <w:tblBorders>
          <w:top w:val="outset" w:sz="6" w:space="0" w:color="FFFFFF"/>
          <w:left w:val="outset" w:sz="6" w:space="0" w:color="FFFFFF"/>
          <w:bottom w:val="outset" w:sz="6" w:space="0" w:color="FFFFFF"/>
          <w:right w:val="outset" w:sz="6" w:space="0" w:color="FFFFFF"/>
        </w:tblBorders>
        <w:tblLook w:val="04A0" w:firstRow="1" w:lastRow="0" w:firstColumn="1" w:lastColumn="0" w:noHBand="0" w:noVBand="1"/>
      </w:tblPr>
      <w:tblGrid>
        <w:gridCol w:w="3235"/>
        <w:gridCol w:w="3913"/>
      </w:tblGrid>
      <w:tr w:rsidR="00521EE4" w:rsidRPr="00521EE4" w14:paraId="67955409" w14:textId="77777777" w:rsidTr="00C42438">
        <w:trPr>
          <w:trHeight w:val="661"/>
        </w:trPr>
        <w:tc>
          <w:tcPr>
            <w:tcW w:w="3235"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5EB54B97"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1–3</w:t>
            </w:r>
          </w:p>
        </w:tc>
        <w:tc>
          <w:tcPr>
            <w:tcW w:w="3913"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6C21CBD3"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 xml:space="preserve">Model </w:t>
            </w:r>
            <w:proofErr w:type="spellStart"/>
            <w:r w:rsidRPr="00521EE4">
              <w:rPr>
                <w:rFonts w:ascii="Times New Roman" w:hAnsi="Times New Roman" w:cs="Times New Roman"/>
                <w:lang w:val="en-US"/>
              </w:rPr>
              <w:t>optimisation</w:t>
            </w:r>
            <w:proofErr w:type="spellEnd"/>
          </w:p>
        </w:tc>
      </w:tr>
      <w:tr w:rsidR="00521EE4" w:rsidRPr="00521EE4" w14:paraId="7CDF1E50"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66C5DD2C"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4–6</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FC2BD25"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Forecasting models</w:t>
            </w:r>
          </w:p>
        </w:tc>
      </w:tr>
      <w:tr w:rsidR="00521EE4" w:rsidRPr="00521EE4" w14:paraId="70D3CE65"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169AD628"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7–9</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D167002"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Dashboard development</w:t>
            </w:r>
          </w:p>
        </w:tc>
      </w:tr>
      <w:tr w:rsidR="00521EE4" w:rsidRPr="00521EE4" w14:paraId="47F96E33"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08A1F873"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b/>
                <w:bCs/>
                <w:lang w:val="en-US"/>
              </w:rPr>
              <w:t>10–11</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8C4FBB7"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Business strategy &amp; evaluation</w:t>
            </w:r>
          </w:p>
        </w:tc>
      </w:tr>
      <w:tr w:rsidR="00521EE4" w:rsidRPr="00521EE4" w14:paraId="72F8D2F0" w14:textId="77777777" w:rsidTr="00C42438">
        <w:trPr>
          <w:trHeight w:val="661"/>
        </w:trPr>
        <w:tc>
          <w:tcPr>
            <w:tcW w:w="3235" w:type="dxa"/>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470588BF" w14:textId="6F10FC37" w:rsidR="00521EE4" w:rsidRPr="00BC4E08" w:rsidRDefault="00521EE4" w:rsidP="00521EE4">
            <w:pPr>
              <w:rPr>
                <w:rFonts w:ascii="Times New Roman" w:hAnsi="Times New Roman" w:cs="Times New Roman"/>
                <w:b/>
                <w:bCs/>
                <w:lang w:val="en-US"/>
              </w:rPr>
            </w:pPr>
            <w:r w:rsidRPr="00BC4E08">
              <w:rPr>
                <w:rFonts w:ascii="Times New Roman" w:hAnsi="Times New Roman" w:cs="Times New Roman"/>
                <w:b/>
                <w:bCs/>
                <w:lang w:val="en-US"/>
              </w:rPr>
              <w:t>12</w:t>
            </w:r>
            <w:r w:rsidR="00BC4E08" w:rsidRPr="00BC4E08">
              <w:rPr>
                <w:rFonts w:ascii="Times New Roman" w:hAnsi="Times New Roman" w:cs="Times New Roman"/>
                <w:b/>
                <w:bCs/>
                <w:lang w:val="en-US"/>
              </w:rPr>
              <w:t>-13</w:t>
            </w:r>
          </w:p>
        </w:tc>
        <w:tc>
          <w:tcPr>
            <w:tcW w:w="0" w:type="auto"/>
            <w:tcBorders>
              <w:top w:val="nil"/>
              <w:left w:val="single" w:sz="6" w:space="0" w:color="E0E0E0"/>
              <w:bottom w:val="single" w:sz="6" w:space="0" w:color="E0E0E0"/>
              <w:right w:val="single" w:sz="6" w:space="0" w:color="E0E0E0"/>
            </w:tcBorders>
            <w:tcMar>
              <w:top w:w="15" w:type="dxa"/>
              <w:left w:w="22" w:type="dxa"/>
              <w:bottom w:w="15" w:type="dxa"/>
              <w:right w:w="22" w:type="dxa"/>
            </w:tcMar>
            <w:hideMark/>
          </w:tcPr>
          <w:p w14:paraId="3A5BE8A5" w14:textId="77777777" w:rsidR="00521EE4" w:rsidRPr="00521EE4" w:rsidRDefault="00521EE4" w:rsidP="00521EE4">
            <w:pPr>
              <w:rPr>
                <w:rFonts w:ascii="Times New Roman" w:hAnsi="Times New Roman" w:cs="Times New Roman"/>
                <w:lang w:val="en-US"/>
              </w:rPr>
            </w:pPr>
            <w:r w:rsidRPr="00521EE4">
              <w:rPr>
                <w:rFonts w:ascii="Times New Roman" w:hAnsi="Times New Roman" w:cs="Times New Roman"/>
                <w:lang w:val="en-US"/>
              </w:rPr>
              <w:t>Final report &amp; presentation</w:t>
            </w:r>
          </w:p>
        </w:tc>
      </w:tr>
    </w:tbl>
    <w:p w14:paraId="312F3820" w14:textId="77777777" w:rsidR="00521EE4" w:rsidRDefault="00521EE4" w:rsidP="00C52D52">
      <w:pPr>
        <w:rPr>
          <w:rFonts w:ascii="Times New Roman" w:hAnsi="Times New Roman" w:cs="Times New Roman"/>
        </w:rPr>
      </w:pPr>
    </w:p>
    <w:p w14:paraId="3372135A" w14:textId="77777777" w:rsidR="00C65608" w:rsidRPr="00C65608" w:rsidRDefault="00C65608" w:rsidP="00C65608">
      <w:pPr>
        <w:rPr>
          <w:rFonts w:ascii="Times New Roman" w:hAnsi="Times New Roman" w:cs="Times New Roman"/>
          <w:b/>
          <w:bCs/>
          <w:sz w:val="24"/>
          <w:szCs w:val="24"/>
          <w:lang w:val="en-US"/>
        </w:rPr>
      </w:pPr>
      <w:r w:rsidRPr="00C65608">
        <w:rPr>
          <w:rFonts w:ascii="Times New Roman" w:hAnsi="Times New Roman" w:cs="Times New Roman"/>
          <w:b/>
          <w:bCs/>
          <w:sz w:val="24"/>
          <w:szCs w:val="24"/>
        </w:rPr>
        <w:t xml:space="preserve">9. </w:t>
      </w:r>
      <w:r w:rsidRPr="00C65608">
        <w:rPr>
          <w:rFonts w:ascii="Times New Roman" w:hAnsi="Times New Roman" w:cs="Times New Roman"/>
          <w:b/>
          <w:bCs/>
          <w:sz w:val="24"/>
          <w:szCs w:val="24"/>
          <w:lang w:val="en-US"/>
        </w:rPr>
        <w:t>Ethical and Legal Considerations</w:t>
      </w:r>
    </w:p>
    <w:p w14:paraId="3A5D2243" w14:textId="77777777" w:rsidR="00C65608" w:rsidRPr="00C65608" w:rsidRDefault="00C65608" w:rsidP="00C65608">
      <w:pPr>
        <w:rPr>
          <w:rFonts w:ascii="Times New Roman" w:hAnsi="Times New Roman" w:cs="Times New Roman"/>
          <w:lang w:val="en-US"/>
        </w:rPr>
      </w:pPr>
      <w:r w:rsidRPr="00C65608">
        <w:rPr>
          <w:rFonts w:ascii="Times New Roman" w:hAnsi="Times New Roman" w:cs="Times New Roman"/>
          <w:lang w:val="en-US"/>
        </w:rPr>
        <w:t>This project uses publicly available, non</w:t>
      </w:r>
      <w:r w:rsidRPr="00C65608">
        <w:rPr>
          <w:rFonts w:ascii="Times New Roman" w:hAnsi="Times New Roman" w:cs="Times New Roman"/>
          <w:lang w:val="en-US"/>
        </w:rPr>
        <w:noBreakHyphen/>
        <w:t>personal, GDPR</w:t>
      </w:r>
      <w:r w:rsidRPr="00C65608">
        <w:rPr>
          <w:rFonts w:ascii="Times New Roman" w:hAnsi="Times New Roman" w:cs="Times New Roman"/>
          <w:lang w:val="en-US"/>
        </w:rPr>
        <w:noBreakHyphen/>
        <w:t>compliant data from the Central Bank of Ireland. No customer</w:t>
      </w:r>
      <w:r w:rsidRPr="00C65608">
        <w:rPr>
          <w:rFonts w:ascii="Times New Roman" w:hAnsi="Times New Roman" w:cs="Times New Roman"/>
          <w:lang w:val="en-US"/>
        </w:rPr>
        <w:noBreakHyphen/>
        <w:t>level data is used. We will declare all AI tools under the AI Fluency Framework. Ethical considerations include transparency, responsible AI use, and avoiding bias in modeling (European Commission, 2021).</w:t>
      </w:r>
    </w:p>
    <w:p w14:paraId="2A180C55" w14:textId="21F83185" w:rsidR="00BE2265" w:rsidRPr="008066ED" w:rsidRDefault="00BE2265" w:rsidP="00C52D52">
      <w:pPr>
        <w:rPr>
          <w:rFonts w:ascii="Times New Roman" w:hAnsi="Times New Roman" w:cs="Times New Roman"/>
        </w:rPr>
      </w:pPr>
    </w:p>
    <w:p w14:paraId="553B91F2" w14:textId="77777777" w:rsidR="00F64C23" w:rsidRPr="00F64C23" w:rsidRDefault="00F64C23" w:rsidP="000178E3">
      <w:pPr>
        <w:rPr>
          <w:rFonts w:ascii="Times New Roman" w:hAnsi="Times New Roman" w:cs="Times New Roman"/>
          <w:b/>
          <w:bCs/>
        </w:rPr>
      </w:pPr>
    </w:p>
    <w:sectPr w:rsidR="00F64C23" w:rsidRPr="00F64C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hybridMultilevel"/>
    <w:tmpl w:val="00000008"/>
    <w:lvl w:ilvl="0" w:tplc="29FC1A8C">
      <w:start w:val="1"/>
      <w:numFmt w:val="bullet"/>
      <w:lvlText w:val=""/>
      <w:lvlJc w:val="left"/>
      <w:pPr>
        <w:ind w:left="720" w:hanging="360"/>
      </w:pPr>
      <w:rPr>
        <w:rFonts w:ascii="Symbol" w:hAnsi="Symbol"/>
      </w:rPr>
    </w:lvl>
    <w:lvl w:ilvl="1" w:tplc="B768991A">
      <w:start w:val="1"/>
      <w:numFmt w:val="bullet"/>
      <w:lvlText w:val="o"/>
      <w:lvlJc w:val="left"/>
      <w:pPr>
        <w:tabs>
          <w:tab w:val="num" w:pos="1440"/>
        </w:tabs>
        <w:ind w:left="1440" w:hanging="360"/>
      </w:pPr>
      <w:rPr>
        <w:rFonts w:ascii="Courier New" w:hAnsi="Courier New"/>
      </w:rPr>
    </w:lvl>
    <w:lvl w:ilvl="2" w:tplc="03AC263E">
      <w:start w:val="1"/>
      <w:numFmt w:val="bullet"/>
      <w:lvlText w:val=""/>
      <w:lvlJc w:val="left"/>
      <w:pPr>
        <w:tabs>
          <w:tab w:val="num" w:pos="2160"/>
        </w:tabs>
        <w:ind w:left="2160" w:hanging="360"/>
      </w:pPr>
      <w:rPr>
        <w:rFonts w:ascii="Wingdings" w:hAnsi="Wingdings"/>
      </w:rPr>
    </w:lvl>
    <w:lvl w:ilvl="3" w:tplc="7CE24820">
      <w:start w:val="1"/>
      <w:numFmt w:val="bullet"/>
      <w:lvlText w:val=""/>
      <w:lvlJc w:val="left"/>
      <w:pPr>
        <w:tabs>
          <w:tab w:val="num" w:pos="2880"/>
        </w:tabs>
        <w:ind w:left="2880" w:hanging="360"/>
      </w:pPr>
      <w:rPr>
        <w:rFonts w:ascii="Symbol" w:hAnsi="Symbol"/>
      </w:rPr>
    </w:lvl>
    <w:lvl w:ilvl="4" w:tplc="718EE3BE">
      <w:start w:val="1"/>
      <w:numFmt w:val="bullet"/>
      <w:lvlText w:val="o"/>
      <w:lvlJc w:val="left"/>
      <w:pPr>
        <w:tabs>
          <w:tab w:val="num" w:pos="3600"/>
        </w:tabs>
        <w:ind w:left="3600" w:hanging="360"/>
      </w:pPr>
      <w:rPr>
        <w:rFonts w:ascii="Courier New" w:hAnsi="Courier New"/>
      </w:rPr>
    </w:lvl>
    <w:lvl w:ilvl="5" w:tplc="9418F41E">
      <w:start w:val="1"/>
      <w:numFmt w:val="bullet"/>
      <w:lvlText w:val=""/>
      <w:lvlJc w:val="left"/>
      <w:pPr>
        <w:tabs>
          <w:tab w:val="num" w:pos="4320"/>
        </w:tabs>
        <w:ind w:left="4320" w:hanging="360"/>
      </w:pPr>
      <w:rPr>
        <w:rFonts w:ascii="Wingdings" w:hAnsi="Wingdings"/>
      </w:rPr>
    </w:lvl>
    <w:lvl w:ilvl="6" w:tplc="DA907B30">
      <w:start w:val="1"/>
      <w:numFmt w:val="bullet"/>
      <w:lvlText w:val=""/>
      <w:lvlJc w:val="left"/>
      <w:pPr>
        <w:tabs>
          <w:tab w:val="num" w:pos="5040"/>
        </w:tabs>
        <w:ind w:left="5040" w:hanging="360"/>
      </w:pPr>
      <w:rPr>
        <w:rFonts w:ascii="Symbol" w:hAnsi="Symbol"/>
      </w:rPr>
    </w:lvl>
    <w:lvl w:ilvl="7" w:tplc="61BCFB1C">
      <w:start w:val="1"/>
      <w:numFmt w:val="bullet"/>
      <w:lvlText w:val="o"/>
      <w:lvlJc w:val="left"/>
      <w:pPr>
        <w:tabs>
          <w:tab w:val="num" w:pos="5760"/>
        </w:tabs>
        <w:ind w:left="5760" w:hanging="360"/>
      </w:pPr>
      <w:rPr>
        <w:rFonts w:ascii="Courier New" w:hAnsi="Courier New"/>
      </w:rPr>
    </w:lvl>
    <w:lvl w:ilvl="8" w:tplc="FE6E8E48">
      <w:start w:val="1"/>
      <w:numFmt w:val="bullet"/>
      <w:lvlText w:val=""/>
      <w:lvlJc w:val="left"/>
      <w:pPr>
        <w:tabs>
          <w:tab w:val="num" w:pos="6480"/>
        </w:tabs>
        <w:ind w:left="6480" w:hanging="360"/>
      </w:pPr>
      <w:rPr>
        <w:rFonts w:ascii="Wingdings" w:hAnsi="Wingdings"/>
      </w:rPr>
    </w:lvl>
  </w:abstractNum>
  <w:abstractNum w:abstractNumId="1" w15:restartNumberingAfterBreak="0">
    <w:nsid w:val="02A51763"/>
    <w:multiLevelType w:val="hybridMultilevel"/>
    <w:tmpl w:val="D9A66F9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556A74"/>
    <w:multiLevelType w:val="multilevel"/>
    <w:tmpl w:val="5328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5273B"/>
    <w:multiLevelType w:val="multilevel"/>
    <w:tmpl w:val="75F4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D1A85"/>
    <w:multiLevelType w:val="multilevel"/>
    <w:tmpl w:val="2766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D7979"/>
    <w:multiLevelType w:val="multilevel"/>
    <w:tmpl w:val="D1C6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496693"/>
    <w:multiLevelType w:val="multilevel"/>
    <w:tmpl w:val="DA58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031C60"/>
    <w:multiLevelType w:val="multilevel"/>
    <w:tmpl w:val="7398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647B0"/>
    <w:multiLevelType w:val="multilevel"/>
    <w:tmpl w:val="E19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DE4BB8"/>
    <w:multiLevelType w:val="hybridMultilevel"/>
    <w:tmpl w:val="3C18DE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EF1260B"/>
    <w:multiLevelType w:val="hybridMultilevel"/>
    <w:tmpl w:val="086694A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753551457">
    <w:abstractNumId w:val="8"/>
  </w:num>
  <w:num w:numId="2" w16cid:durableId="707027717">
    <w:abstractNumId w:val="10"/>
  </w:num>
  <w:num w:numId="3" w16cid:durableId="680207646">
    <w:abstractNumId w:val="2"/>
  </w:num>
  <w:num w:numId="4" w16cid:durableId="1842425742">
    <w:abstractNumId w:val="6"/>
  </w:num>
  <w:num w:numId="5" w16cid:durableId="798037413">
    <w:abstractNumId w:val="4"/>
  </w:num>
  <w:num w:numId="6" w16cid:durableId="1553807540">
    <w:abstractNumId w:val="5"/>
  </w:num>
  <w:num w:numId="7" w16cid:durableId="477191218">
    <w:abstractNumId w:val="3"/>
  </w:num>
  <w:num w:numId="8" w16cid:durableId="2020616047">
    <w:abstractNumId w:val="7"/>
  </w:num>
  <w:num w:numId="9" w16cid:durableId="1991054818">
    <w:abstractNumId w:val="9"/>
  </w:num>
  <w:num w:numId="10" w16cid:durableId="1190606424">
    <w:abstractNumId w:val="0"/>
  </w:num>
  <w:num w:numId="11" w16cid:durableId="134377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178E3"/>
    <w:rsid w:val="00040E40"/>
    <w:rsid w:val="00081205"/>
    <w:rsid w:val="00084B81"/>
    <w:rsid w:val="000A657D"/>
    <w:rsid w:val="000B76FB"/>
    <w:rsid w:val="001A510B"/>
    <w:rsid w:val="0027539D"/>
    <w:rsid w:val="002A5EB0"/>
    <w:rsid w:val="002E1406"/>
    <w:rsid w:val="002E7532"/>
    <w:rsid w:val="002F308F"/>
    <w:rsid w:val="00327BC7"/>
    <w:rsid w:val="003D0664"/>
    <w:rsid w:val="003D4B17"/>
    <w:rsid w:val="004010BD"/>
    <w:rsid w:val="00406281"/>
    <w:rsid w:val="004E6AD8"/>
    <w:rsid w:val="004E7F3A"/>
    <w:rsid w:val="0051214C"/>
    <w:rsid w:val="00521EE4"/>
    <w:rsid w:val="00573AE0"/>
    <w:rsid w:val="00587426"/>
    <w:rsid w:val="00692CDA"/>
    <w:rsid w:val="006B0350"/>
    <w:rsid w:val="006F1416"/>
    <w:rsid w:val="00755A62"/>
    <w:rsid w:val="008066ED"/>
    <w:rsid w:val="00865A9C"/>
    <w:rsid w:val="00882A61"/>
    <w:rsid w:val="00891248"/>
    <w:rsid w:val="0089329A"/>
    <w:rsid w:val="00A30512"/>
    <w:rsid w:val="00A46A86"/>
    <w:rsid w:val="00B3297A"/>
    <w:rsid w:val="00B81C97"/>
    <w:rsid w:val="00BC4E08"/>
    <w:rsid w:val="00BC6F8D"/>
    <w:rsid w:val="00BE2265"/>
    <w:rsid w:val="00C42438"/>
    <w:rsid w:val="00C51597"/>
    <w:rsid w:val="00C52D52"/>
    <w:rsid w:val="00C65608"/>
    <w:rsid w:val="00C94171"/>
    <w:rsid w:val="00D15402"/>
    <w:rsid w:val="00D249D8"/>
    <w:rsid w:val="00D66174"/>
    <w:rsid w:val="00D92056"/>
    <w:rsid w:val="00E65AD2"/>
    <w:rsid w:val="00E77BDF"/>
    <w:rsid w:val="00E94A68"/>
    <w:rsid w:val="00EA2348"/>
    <w:rsid w:val="00F31F0A"/>
    <w:rsid w:val="00F512FA"/>
    <w:rsid w:val="00F64C23"/>
    <w:rsid w:val="00F677C3"/>
    <w:rsid w:val="00FB6727"/>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 w:type="paragraph" w:styleId="NoSpacing">
    <w:name w:val="No Spacing"/>
    <w:uiPriority w:val="1"/>
    <w:qFormat/>
    <w:rsid w:val="00865A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BF69B-12B7-42E0-AF53-6EE9AC732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2186</TotalTime>
  <Pages>6</Pages>
  <Words>1082</Words>
  <Characters>6174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51</cp:revision>
  <dcterms:created xsi:type="dcterms:W3CDTF">2026-10-07T14:29:00Z</dcterms:created>
  <dcterms:modified xsi:type="dcterms:W3CDTF">2026-10-15T10:27:00Z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