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FF5CA" w14:textId="77777777" w:rsidR="009D05AF" w:rsidRDefault="009D05AF"/>
    <w:sectPr w:rsidR="009D05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5AF"/>
    <w:rsid w:val="009D05AF"/>
    <w:rsid w:val="00B94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8B292"/>
  <w15:chartTrackingRefBased/>
  <w15:docId w15:val="{C7C5DF44-22E7-4652-8D94-D35472AB4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D05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D05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D05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D05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D05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D05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D05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D05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D05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D05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D05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D05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D05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D05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D05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D05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D05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D05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D05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D05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D05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D05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D05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D05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D05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D05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D05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D05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D05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2921c98-1775-47af-8cbd-4178e32c8fb6}" enabled="1" method="Privileged" siteId="{4c1d9e0f-5c27-4228-a35a-de7b4083ff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>Edenred 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GRAMACHO Thais Dantas (Consulting For Edenred)</dc:creator>
  <cp:keywords/>
  <dc:description/>
  <cp:lastModifiedBy>GRAMACHO Thais Dantas (Consulting For Edenred)</cp:lastModifiedBy>
  <cp:revision>1</cp:revision>
  <dcterms:created xsi:type="dcterms:W3CDTF">2026-10-13T12:24:00Z</dcterms:created>
  <dcterms:modified xsi:type="dcterms:W3CDTF">2026-10-13T12:25:00Z</dcterms:modified>
</cp:coreProperties>
</file>