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81689" w14:textId="7DCAC818" w:rsidR="00C67357" w:rsidRPr="00C67357" w:rsidRDefault="00C67357" w:rsidP="00C67357">
      <w:pPr>
        <w:pStyle w:val="Heading1"/>
      </w:pPr>
      <w:r w:rsidRPr="00C67357">
        <w:t xml:space="preserve"> Predicting Dow Jones Industrial Average (DJIA) Volatility Using Geopolitical Risk Indicators and Machine Learning</w:t>
      </w:r>
    </w:p>
    <w:p w14:paraId="65FB9BF3" w14:textId="77777777" w:rsidR="00C67357" w:rsidRDefault="00C67357" w:rsidP="00C67357">
      <w:pPr>
        <w:rPr>
          <w:b/>
          <w:bCs/>
        </w:rPr>
      </w:pPr>
    </w:p>
    <w:p w14:paraId="22E3BC3B" w14:textId="77777777" w:rsidR="00C67357" w:rsidRDefault="00C67357" w:rsidP="00C67357">
      <w:pPr>
        <w:rPr>
          <w:b/>
          <w:bCs/>
        </w:rPr>
      </w:pPr>
      <w:r>
        <w:rPr>
          <w:b/>
          <w:bCs/>
        </w:rPr>
        <w:t xml:space="preserve">Introduction: </w:t>
      </w:r>
    </w:p>
    <w:p w14:paraId="795E0E08" w14:textId="77777777" w:rsidR="003A44BF" w:rsidRDefault="003A44BF" w:rsidP="00C67357">
      <w:pPr>
        <w:rPr>
          <w:b/>
          <w:bCs/>
        </w:rPr>
      </w:pPr>
    </w:p>
    <w:p w14:paraId="317E5401" w14:textId="60EDEE81" w:rsidR="00C67357" w:rsidRPr="00C67357" w:rsidRDefault="00C67357" w:rsidP="00C67357">
      <w:pPr>
        <w:jc w:val="both"/>
        <w:rPr>
          <w:sz w:val="22"/>
          <w:szCs w:val="22"/>
        </w:rPr>
      </w:pPr>
      <w:r w:rsidRPr="00C67357">
        <w:rPr>
          <w:sz w:val="22"/>
          <w:szCs w:val="22"/>
        </w:rPr>
        <w:t>Financial markets operate in a geopolitical environment where diplomatic crises, economic sanctions, and armed conflicts increasingly shape investor sentiment and market volatility. The Dow Jones Industrial Average (DJIA), given its composition of industrial, financial, and energy firms, is particularly exposed to these dynamics.</w:t>
      </w:r>
    </w:p>
    <w:p w14:paraId="5BF75C01" w14:textId="369FFC6C" w:rsidR="00C67357" w:rsidRPr="00C67357" w:rsidRDefault="00C67357" w:rsidP="00C67357">
      <w:pPr>
        <w:jc w:val="both"/>
        <w:rPr>
          <w:sz w:val="22"/>
          <w:szCs w:val="22"/>
        </w:rPr>
      </w:pPr>
      <w:r w:rsidRPr="00C67357">
        <w:rPr>
          <w:sz w:val="22"/>
          <w:szCs w:val="22"/>
        </w:rPr>
        <w:t>Traditional volatility models such as GARCH rely almost exclusively on historical price data, treating geopolitical shocks as exogenous noise. However, the growing availability of quantifiable geopolitical risk measures creates an opportunity to test whether external risk factors improve predictive performance. </w:t>
      </w:r>
    </w:p>
    <w:p w14:paraId="3B918741" w14:textId="77777777" w:rsidR="00C67357" w:rsidRPr="00C67357" w:rsidRDefault="00C67357" w:rsidP="00C67357">
      <w:pPr>
        <w:jc w:val="both"/>
        <w:rPr>
          <w:sz w:val="22"/>
          <w:szCs w:val="22"/>
        </w:rPr>
      </w:pPr>
      <w:r w:rsidRPr="00C67357">
        <w:rPr>
          <w:sz w:val="22"/>
          <w:szCs w:val="22"/>
        </w:rPr>
        <w:t>The Geopolitical Risk Index (GPR), developed by Caldara and Iacoviello (2022), provides a systematic measure of geopolitical uncertainty, while event-based datasets such as GDELT and ACLED offer complementary information on conflict and geopolitical events. Despite this availability, limited evidence exists on whether such indicators add predictive value when combined with modern machine learning techniques.</w:t>
      </w:r>
    </w:p>
    <w:p w14:paraId="37FC383B" w14:textId="77777777" w:rsidR="00C67357" w:rsidRDefault="00C67357" w:rsidP="00C67357">
      <w:pPr>
        <w:jc w:val="both"/>
        <w:rPr>
          <w:sz w:val="22"/>
          <w:szCs w:val="22"/>
        </w:rPr>
      </w:pPr>
      <w:r w:rsidRPr="00C67357">
        <w:rPr>
          <w:sz w:val="22"/>
          <w:szCs w:val="22"/>
        </w:rPr>
        <w:t>This project proposes a machine learning approach to predict DJIA volatility using geopolitical risk indicators. The central research question is: Do geopolitical risk indicators improve the predictive accuracy of machine learning models for DJIA volatility compared to a baseline relying solely on historical price data? Specifically, the project aims to predict realized volatility of the DJIA over a five-day horizon using daily data from 2010 to 2024. </w:t>
      </w:r>
    </w:p>
    <w:p w14:paraId="5D56EFA0" w14:textId="77777777" w:rsidR="003A44BF" w:rsidRPr="00C67357" w:rsidRDefault="003A44BF" w:rsidP="00C67357">
      <w:pPr>
        <w:jc w:val="both"/>
        <w:rPr>
          <w:sz w:val="22"/>
          <w:szCs w:val="22"/>
        </w:rPr>
      </w:pPr>
    </w:p>
    <w:p w14:paraId="12C297D3" w14:textId="76720F0F" w:rsidR="00A07322" w:rsidRDefault="00A07322" w:rsidP="00A07322">
      <w:pPr>
        <w:rPr>
          <w:b/>
          <w:bCs/>
        </w:rPr>
      </w:pPr>
      <w:r>
        <w:rPr>
          <w:b/>
          <w:bCs/>
        </w:rPr>
        <w:t xml:space="preserve">Problem Definition : </w:t>
      </w:r>
    </w:p>
    <w:p w14:paraId="396D5829" w14:textId="77777777" w:rsidR="003A44BF" w:rsidRDefault="003A44BF" w:rsidP="00A07322">
      <w:pPr>
        <w:rPr>
          <w:b/>
          <w:bCs/>
        </w:rPr>
      </w:pPr>
    </w:p>
    <w:p w14:paraId="0C2EDB6C" w14:textId="77777777" w:rsidR="00A07322" w:rsidRPr="00A07322" w:rsidRDefault="00A07322" w:rsidP="00A07322">
      <w:pPr>
        <w:jc w:val="both"/>
        <w:rPr>
          <w:sz w:val="22"/>
          <w:szCs w:val="22"/>
        </w:rPr>
      </w:pPr>
      <w:r w:rsidRPr="00A07322">
        <w:rPr>
          <w:sz w:val="22"/>
          <w:szCs w:val="22"/>
        </w:rPr>
        <w:t>The core problem this project addresses is the limited ability of existing volatility forecasting models to incorporate quantifiable geopolitical risk signals when predicting DJIA volatility. Although geopolitical events are widely recognised as drivers of market uncertainty, their information is rarely integrated directly into traditional forecasting frameworks. Traditional volatility models, including ARCH and GARCH, rely primarily on historical price information and may not fully capture external geopolitical signals.</w:t>
      </w:r>
    </w:p>
    <w:p w14:paraId="7CA47933" w14:textId="77777777" w:rsidR="00A07322" w:rsidRPr="00A07322" w:rsidRDefault="00A07322" w:rsidP="00A07322">
      <w:pPr>
        <w:jc w:val="both"/>
        <w:rPr>
          <w:sz w:val="22"/>
          <w:szCs w:val="22"/>
        </w:rPr>
      </w:pPr>
      <w:r w:rsidRPr="00A07322">
        <w:rPr>
          <w:sz w:val="22"/>
          <w:szCs w:val="22"/>
        </w:rPr>
        <w:t xml:space="preserve">Failing to address this limitation has direct consequences. Risk managers, portfolio allocators, and financial analysts rely on forecasts that may underestimate volatility during periods of geopolitical tension, leading to suboptimal hedging decisions, inaccurate risk assessments, and unexpected </w:t>
      </w:r>
      <w:r w:rsidRPr="00A07322">
        <w:rPr>
          <w:sz w:val="22"/>
          <w:szCs w:val="22"/>
        </w:rPr>
        <w:lastRenderedPageBreak/>
        <w:t>portfolio drawdowns. At the academic level, the gap between quantitative geopolitical research and financial risk modelling remains largely unresolved.</w:t>
      </w:r>
    </w:p>
    <w:p w14:paraId="4CCA97DB" w14:textId="77777777" w:rsidR="00A07322" w:rsidRDefault="00A07322" w:rsidP="00A07322">
      <w:pPr>
        <w:jc w:val="both"/>
        <w:rPr>
          <w:sz w:val="22"/>
          <w:szCs w:val="22"/>
        </w:rPr>
      </w:pPr>
      <w:r w:rsidRPr="00A07322">
        <w:rPr>
          <w:sz w:val="22"/>
          <w:szCs w:val="22"/>
        </w:rPr>
        <w:t>The specific gap addressed by this project is whether incorporating geopolitical risk indicators into machine learning models improves the prediction of DJIA realised volatility compared with models based solely on historical market data.</w:t>
      </w:r>
    </w:p>
    <w:p w14:paraId="1A0DE011" w14:textId="77777777" w:rsidR="006A6F75" w:rsidRPr="006A6F75" w:rsidRDefault="006A6F75" w:rsidP="00A07322">
      <w:pPr>
        <w:jc w:val="both"/>
        <w:rPr>
          <w:b/>
          <w:bCs/>
          <w:sz w:val="22"/>
          <w:szCs w:val="22"/>
        </w:rPr>
      </w:pPr>
    </w:p>
    <w:p w14:paraId="083FE4F8" w14:textId="197E38F1" w:rsidR="006A6F75" w:rsidRDefault="006A6F75" w:rsidP="00A07322">
      <w:pPr>
        <w:jc w:val="both"/>
        <w:rPr>
          <w:b/>
          <w:bCs/>
          <w:sz w:val="22"/>
          <w:szCs w:val="22"/>
        </w:rPr>
      </w:pPr>
      <w:r w:rsidRPr="006A6F75">
        <w:rPr>
          <w:b/>
          <w:bCs/>
          <w:sz w:val="22"/>
          <w:szCs w:val="22"/>
        </w:rPr>
        <w:t>Aim &amp; Objective:</w:t>
      </w:r>
    </w:p>
    <w:p w14:paraId="3C55F34E" w14:textId="77777777" w:rsidR="003A44BF" w:rsidRPr="006A6F75" w:rsidRDefault="003A44BF" w:rsidP="00A07322">
      <w:pPr>
        <w:jc w:val="both"/>
        <w:rPr>
          <w:b/>
          <w:bCs/>
          <w:sz w:val="22"/>
          <w:szCs w:val="22"/>
        </w:rPr>
      </w:pPr>
    </w:p>
    <w:p w14:paraId="10FAE3AA" w14:textId="77777777" w:rsidR="006A6F75" w:rsidRPr="006A6F75" w:rsidRDefault="006A6F75" w:rsidP="006A6F75">
      <w:pPr>
        <w:jc w:val="both"/>
        <w:rPr>
          <w:sz w:val="22"/>
          <w:szCs w:val="22"/>
        </w:rPr>
      </w:pPr>
      <w:r w:rsidRPr="006A6F75">
        <w:rPr>
          <w:sz w:val="22"/>
          <w:szCs w:val="22"/>
        </w:rPr>
        <w:t xml:space="preserve">The aim of this project is to evaluate whether geopolitical risk indicators can improve the prediction of DJIA volatility using machine learning models. </w:t>
      </w:r>
    </w:p>
    <w:p w14:paraId="03FCB40C" w14:textId="77777777" w:rsidR="006A6F75" w:rsidRPr="006A6F75" w:rsidRDefault="006A6F75" w:rsidP="006A6F75">
      <w:pPr>
        <w:jc w:val="both"/>
        <w:rPr>
          <w:sz w:val="22"/>
          <w:szCs w:val="22"/>
        </w:rPr>
      </w:pPr>
      <w:r w:rsidRPr="006A6F75">
        <w:rPr>
          <w:sz w:val="22"/>
          <w:szCs w:val="22"/>
        </w:rPr>
        <w:t xml:space="preserve">1) To achieve this, this study will construct a daily dataset covering the period from 2010 to 2024. </w:t>
      </w:r>
    </w:p>
    <w:p w14:paraId="1093E82F" w14:textId="77777777" w:rsidR="006A6F75" w:rsidRPr="006A6F75" w:rsidRDefault="006A6F75" w:rsidP="006A6F75">
      <w:pPr>
        <w:jc w:val="both"/>
        <w:rPr>
          <w:sz w:val="22"/>
          <w:szCs w:val="22"/>
        </w:rPr>
      </w:pPr>
      <w:r w:rsidRPr="006A6F75">
        <w:rPr>
          <w:sz w:val="22"/>
          <w:szCs w:val="22"/>
        </w:rPr>
        <w:t xml:space="preserve">2) Based on this dataset, this study will analyse the relationship between geopolitical risk indicators and DJIA volatility patterns to identify predictive patterns. </w:t>
      </w:r>
    </w:p>
    <w:p w14:paraId="153F12EB" w14:textId="77777777" w:rsidR="006A6F75" w:rsidRPr="006A6F75" w:rsidRDefault="006A6F75" w:rsidP="006A6F75">
      <w:pPr>
        <w:jc w:val="both"/>
        <w:rPr>
          <w:sz w:val="22"/>
          <w:szCs w:val="22"/>
        </w:rPr>
      </w:pPr>
      <w:r w:rsidRPr="006A6F75">
        <w:rPr>
          <w:sz w:val="22"/>
          <w:szCs w:val="22"/>
        </w:rPr>
        <w:t xml:space="preserve">3) Based on these findings, machine learning models  will be developed to forecast five-day realised volatility. </w:t>
      </w:r>
    </w:p>
    <w:p w14:paraId="2FC56B8F" w14:textId="77777777" w:rsidR="006A6F75" w:rsidRPr="006A6F75" w:rsidRDefault="006A6F75" w:rsidP="006A6F75">
      <w:pPr>
        <w:jc w:val="both"/>
        <w:rPr>
          <w:sz w:val="22"/>
          <w:szCs w:val="22"/>
        </w:rPr>
      </w:pPr>
      <w:r w:rsidRPr="006A6F75">
        <w:rPr>
          <w:sz w:val="22"/>
          <w:szCs w:val="22"/>
        </w:rPr>
        <w:t>Finally, the predictive performance of models incorporating geopolitical risk indicators will be compared with a baseline model based solely on historical market data</w:t>
      </w:r>
    </w:p>
    <w:p w14:paraId="49DFAE17" w14:textId="1FED35D0" w:rsidR="00C67357" w:rsidRDefault="006A6F75" w:rsidP="006A6F75">
      <w:pPr>
        <w:jc w:val="both"/>
        <w:rPr>
          <w:sz w:val="22"/>
          <w:szCs w:val="22"/>
        </w:rPr>
      </w:pPr>
      <w:r w:rsidRPr="006A6F75">
        <w:rPr>
          <w:sz w:val="22"/>
          <w:szCs w:val="22"/>
        </w:rPr>
        <w:t>The business objective of this project is to provide financial institutions and risk managers with a replicable framework for incorporating geopolitical risk signals into volatility forecasting supporting more informed hedging and portfolio allocation decisions.</w:t>
      </w:r>
    </w:p>
    <w:p w14:paraId="3B98755D" w14:textId="77777777" w:rsidR="003A44BF" w:rsidRDefault="003A44BF" w:rsidP="006A6F75">
      <w:pPr>
        <w:jc w:val="both"/>
        <w:rPr>
          <w:sz w:val="22"/>
          <w:szCs w:val="22"/>
        </w:rPr>
      </w:pPr>
    </w:p>
    <w:p w14:paraId="4477BB8C" w14:textId="4A08DE41" w:rsidR="003A44BF" w:rsidRDefault="003A44BF" w:rsidP="003A44BF">
      <w:pPr>
        <w:jc w:val="both"/>
        <w:rPr>
          <w:b/>
          <w:bCs/>
          <w:sz w:val="22"/>
          <w:szCs w:val="22"/>
        </w:rPr>
      </w:pPr>
      <w:r w:rsidRPr="003A44BF">
        <w:rPr>
          <w:b/>
          <w:bCs/>
          <w:sz w:val="22"/>
          <w:szCs w:val="22"/>
        </w:rPr>
        <w:t>Scope</w:t>
      </w:r>
      <w:r>
        <w:rPr>
          <w:b/>
          <w:bCs/>
          <w:sz w:val="22"/>
          <w:szCs w:val="22"/>
        </w:rPr>
        <w:t>:</w:t>
      </w:r>
    </w:p>
    <w:p w14:paraId="1AAAC78D" w14:textId="77777777" w:rsidR="003A44BF" w:rsidRPr="003A44BF" w:rsidRDefault="003A44BF" w:rsidP="003A44BF">
      <w:pPr>
        <w:jc w:val="both"/>
        <w:rPr>
          <w:sz w:val="22"/>
          <w:szCs w:val="22"/>
        </w:rPr>
      </w:pPr>
    </w:p>
    <w:p w14:paraId="29508C50" w14:textId="77777777" w:rsidR="003A44BF" w:rsidRPr="003A44BF" w:rsidRDefault="003A44BF" w:rsidP="003A44BF">
      <w:pPr>
        <w:jc w:val="both"/>
        <w:rPr>
          <w:sz w:val="22"/>
          <w:szCs w:val="22"/>
        </w:rPr>
      </w:pPr>
      <w:r w:rsidRPr="003A44BF">
        <w:rPr>
          <w:sz w:val="22"/>
          <w:szCs w:val="22"/>
        </w:rPr>
        <w:t>This project focuses on forecasting the realised volatility of the Dow Jones Industrial Average (DJIA) using machine learning models and geopolitical risk indicators.</w:t>
      </w:r>
    </w:p>
    <w:p w14:paraId="12239469" w14:textId="77777777" w:rsidR="003A44BF" w:rsidRPr="003A44BF" w:rsidRDefault="003A44BF" w:rsidP="003A44BF">
      <w:pPr>
        <w:jc w:val="both"/>
        <w:rPr>
          <w:sz w:val="22"/>
          <w:szCs w:val="22"/>
        </w:rPr>
      </w:pPr>
      <w:r w:rsidRPr="003A44BF">
        <w:rPr>
          <w:sz w:val="22"/>
          <w:szCs w:val="22"/>
        </w:rPr>
        <w:t>The analysis will use daily financial and geopolitical data covering the period from 2010 to 2024</w:t>
      </w:r>
    </w:p>
    <w:p w14:paraId="7A012E39" w14:textId="77777777" w:rsidR="003A44BF" w:rsidRPr="003A44BF" w:rsidRDefault="003A44BF" w:rsidP="003A44BF">
      <w:pPr>
        <w:jc w:val="both"/>
        <w:rPr>
          <w:sz w:val="22"/>
          <w:szCs w:val="22"/>
        </w:rPr>
      </w:pPr>
      <w:r w:rsidRPr="003A44BF">
        <w:rPr>
          <w:sz w:val="22"/>
          <w:szCs w:val="22"/>
        </w:rPr>
        <w:t>It will integrate three open-source geopolitical risk indicators: the Geopolitical Risk Index (GPR), GDELT and ACLED datasets. The project will include data collection, exploratory analysis, feature preparation, model development and performance evaluation against a baseline model based solely on historical market data.</w:t>
      </w:r>
    </w:p>
    <w:p w14:paraId="1EB5AFBD" w14:textId="77777777" w:rsidR="003A44BF" w:rsidRPr="003A44BF" w:rsidRDefault="003A44BF" w:rsidP="003A44BF">
      <w:pPr>
        <w:jc w:val="both"/>
        <w:rPr>
          <w:sz w:val="22"/>
          <w:szCs w:val="22"/>
        </w:rPr>
      </w:pPr>
      <w:r w:rsidRPr="003A44BF">
        <w:rPr>
          <w:sz w:val="22"/>
          <w:szCs w:val="22"/>
        </w:rPr>
        <w:t>The work will be distributed across two semesters: the first will focus on theoretical foundations, literature review, and data collection and cleaning, while the second will cover feature engineering, model development, evaluation, and final reporting</w:t>
      </w:r>
    </w:p>
    <w:p w14:paraId="61C4ADB8" w14:textId="77777777" w:rsidR="003A44BF" w:rsidRPr="003A44BF" w:rsidRDefault="003A44BF" w:rsidP="003A44BF">
      <w:pPr>
        <w:jc w:val="both"/>
        <w:rPr>
          <w:sz w:val="22"/>
          <w:szCs w:val="22"/>
        </w:rPr>
      </w:pPr>
      <w:r w:rsidRPr="003A44BF">
        <w:rPr>
          <w:sz w:val="22"/>
          <w:szCs w:val="22"/>
        </w:rPr>
        <w:t xml:space="preserve">The scope is limited to the DJIA and does not extend to other equity indices, individual stocks, commodities, foreign exchange markets or cryptocurrency assets. The project aims to predict realised </w:t>
      </w:r>
      <w:r w:rsidRPr="003A44BF">
        <w:rPr>
          <w:sz w:val="22"/>
          <w:szCs w:val="22"/>
        </w:rPr>
        <w:lastRenderedPageBreak/>
        <w:t>volatility over a five-day horizon and does not attempt to forecast market direction, asset prices or trading signals. Additionally, the study will evaluate predictive performance rather than investigate causal relationships between geopolitical events and market behaviour.</w:t>
      </w:r>
    </w:p>
    <w:p w14:paraId="4ECB2DCC" w14:textId="77777777" w:rsidR="003A44BF" w:rsidRPr="00C67357" w:rsidRDefault="003A44BF" w:rsidP="006A6F75">
      <w:pPr>
        <w:jc w:val="both"/>
        <w:rPr>
          <w:sz w:val="22"/>
          <w:szCs w:val="22"/>
        </w:rPr>
      </w:pPr>
    </w:p>
    <w:p w14:paraId="0821B197" w14:textId="01E55738" w:rsidR="00C67357" w:rsidRPr="00C67357" w:rsidRDefault="00C67357" w:rsidP="00C67357">
      <w:pPr>
        <w:jc w:val="both"/>
        <w:rPr>
          <w:sz w:val="22"/>
          <w:szCs w:val="22"/>
        </w:rPr>
      </w:pPr>
    </w:p>
    <w:sectPr w:rsidR="00C67357" w:rsidRPr="00C673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F3B"/>
    <w:rsid w:val="000A4BA1"/>
    <w:rsid w:val="003A44BF"/>
    <w:rsid w:val="004E2805"/>
    <w:rsid w:val="00534F3B"/>
    <w:rsid w:val="006A6F75"/>
    <w:rsid w:val="009B4845"/>
    <w:rsid w:val="00A07322"/>
    <w:rsid w:val="00A32D1A"/>
    <w:rsid w:val="00C673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FFA61"/>
  <w15:chartTrackingRefBased/>
  <w15:docId w15:val="{3477315E-FB12-479B-ABA5-E0D8FAD6A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4F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4F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4F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4F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4F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4F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4F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4F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4F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F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4F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4F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4F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4F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4F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4F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4F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4F3B"/>
    <w:rPr>
      <w:rFonts w:eastAsiaTheme="majorEastAsia" w:cstheme="majorBidi"/>
      <w:color w:val="272727" w:themeColor="text1" w:themeTint="D8"/>
    </w:rPr>
  </w:style>
  <w:style w:type="paragraph" w:styleId="Title">
    <w:name w:val="Title"/>
    <w:basedOn w:val="Normal"/>
    <w:next w:val="Normal"/>
    <w:link w:val="TitleChar"/>
    <w:uiPriority w:val="10"/>
    <w:qFormat/>
    <w:rsid w:val="00534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4F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4F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4F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4F3B"/>
    <w:pPr>
      <w:spacing w:before="160"/>
      <w:jc w:val="center"/>
    </w:pPr>
    <w:rPr>
      <w:i/>
      <w:iCs/>
      <w:color w:val="404040" w:themeColor="text1" w:themeTint="BF"/>
    </w:rPr>
  </w:style>
  <w:style w:type="character" w:customStyle="1" w:styleId="QuoteChar">
    <w:name w:val="Quote Char"/>
    <w:basedOn w:val="DefaultParagraphFont"/>
    <w:link w:val="Quote"/>
    <w:uiPriority w:val="29"/>
    <w:rsid w:val="00534F3B"/>
    <w:rPr>
      <w:i/>
      <w:iCs/>
      <w:color w:val="404040" w:themeColor="text1" w:themeTint="BF"/>
    </w:rPr>
  </w:style>
  <w:style w:type="paragraph" w:styleId="ListParagraph">
    <w:name w:val="List Paragraph"/>
    <w:basedOn w:val="Normal"/>
    <w:uiPriority w:val="34"/>
    <w:qFormat/>
    <w:rsid w:val="00534F3B"/>
    <w:pPr>
      <w:ind w:left="720"/>
      <w:contextualSpacing/>
    </w:pPr>
  </w:style>
  <w:style w:type="character" w:styleId="IntenseEmphasis">
    <w:name w:val="Intense Emphasis"/>
    <w:basedOn w:val="DefaultParagraphFont"/>
    <w:uiPriority w:val="21"/>
    <w:qFormat/>
    <w:rsid w:val="00534F3B"/>
    <w:rPr>
      <w:i/>
      <w:iCs/>
      <w:color w:val="2F5496" w:themeColor="accent1" w:themeShade="BF"/>
    </w:rPr>
  </w:style>
  <w:style w:type="paragraph" w:styleId="IntenseQuote">
    <w:name w:val="Intense Quote"/>
    <w:basedOn w:val="Normal"/>
    <w:next w:val="Normal"/>
    <w:link w:val="IntenseQuoteChar"/>
    <w:uiPriority w:val="30"/>
    <w:qFormat/>
    <w:rsid w:val="00534F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4F3B"/>
    <w:rPr>
      <w:i/>
      <w:iCs/>
      <w:color w:val="2F5496" w:themeColor="accent1" w:themeShade="BF"/>
    </w:rPr>
  </w:style>
  <w:style w:type="character" w:styleId="IntenseReference">
    <w:name w:val="Intense Reference"/>
    <w:basedOn w:val="DefaultParagraphFont"/>
    <w:uiPriority w:val="32"/>
    <w:qFormat/>
    <w:rsid w:val="00534F3B"/>
    <w:rPr>
      <w:b/>
      <w:bCs/>
      <w:smallCaps/>
      <w:color w:val="2F5496" w:themeColor="accent1" w:themeShade="BF"/>
      <w:spacing w:val="5"/>
    </w:rPr>
  </w:style>
  <w:style w:type="paragraph" w:styleId="NormalWeb">
    <w:name w:val="Normal (Web)"/>
    <w:basedOn w:val="Normal"/>
    <w:uiPriority w:val="99"/>
    <w:semiHidden/>
    <w:unhideWhenUsed/>
    <w:rsid w:val="00C6735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3</Pages>
  <Words>775</Words>
  <Characters>4421</Characters>
  <Application>Microsoft Office Word</Application>
  <DocSecurity>0</DocSecurity>
  <Lines>36</Lines>
  <Paragraphs>10</Paragraphs>
  <ScaleCrop>false</ScaleCrop>
  <Company/>
  <LinksUpToDate>false</LinksUpToDate>
  <CharactersWithSpaces>5186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Rojas</dc:creator>
  <cp:keywords/>
  <dc:description/>
  <cp:lastModifiedBy>Benjamin Rojas</cp:lastModifiedBy>
  <cp:revision>5</cp:revision>
  <dcterms:created xsi:type="dcterms:W3CDTF">2026-10-09T14:46:00Z</dcterms:created>
  <dcterms:modified xsi:type="dcterms:W3CDTF">2026-10-15T08:58:00Z</dcterms:modified>
</cp:coreProperties>
</file>