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1DA10" w14:textId="77777777" w:rsidR="00FA6B38" w:rsidRPr="00FA6B38" w:rsidRDefault="00FA6B38" w:rsidP="00FA6B38">
      <w:pPr>
        <w:pStyle w:val="Heading1"/>
        <w:rPr>
          <w:b/>
          <w:bCs/>
          <w:sz w:val="28"/>
          <w:szCs w:val="28"/>
        </w:rPr>
      </w:pPr>
      <w:r w:rsidRPr="00FA6B38">
        <w:rPr>
          <w:b/>
          <w:bCs/>
          <w:sz w:val="28"/>
          <w:szCs w:val="28"/>
        </w:rPr>
        <w:t>Dashboard 1: Home – Summary of All KPIs</w:t>
      </w:r>
    </w:p>
    <w:p w14:paraId="6887838F" w14:textId="77777777" w:rsidR="00FA6B38" w:rsidRPr="00FA6B38" w:rsidRDefault="00FA6B38" w:rsidP="00FA6B38">
      <w:r w:rsidRPr="00FA6B38">
        <w:rPr>
          <w:b/>
          <w:bCs/>
        </w:rPr>
        <w:t>KPI Cards</w:t>
      </w:r>
    </w:p>
    <w:p w14:paraId="31CEE66F" w14:textId="69D032F0" w:rsidR="00FA6B38" w:rsidRPr="00FA6B38" w:rsidRDefault="00FA6B38" w:rsidP="00FA6B38">
      <w:pPr>
        <w:numPr>
          <w:ilvl w:val="0"/>
          <w:numId w:val="1"/>
        </w:numPr>
      </w:pPr>
      <w:r w:rsidRPr="00FA6B38">
        <w:rPr>
          <w:b/>
          <w:bCs/>
        </w:rPr>
        <w:t>Overall ADE Rate per 100 (147.02)</w:t>
      </w:r>
      <w:r w:rsidRPr="00FA6B38">
        <w:br/>
      </w:r>
      <w:r w:rsidRPr="00FA6B38">
        <w:rPr>
          <w:i/>
          <w:iCs/>
        </w:rPr>
        <w:t>Purpose:</w:t>
      </w:r>
      <w:r w:rsidRPr="00FA6B38">
        <w:t xml:space="preserve"> Shows overall adverse drug events per 100 members observed.</w:t>
      </w:r>
    </w:p>
    <w:p w14:paraId="696AEFDC" w14:textId="56E856E6" w:rsidR="00FA6B38" w:rsidRPr="00FA6B38" w:rsidRDefault="00FA6B38" w:rsidP="00FA6B38">
      <w:pPr>
        <w:numPr>
          <w:ilvl w:val="0"/>
          <w:numId w:val="1"/>
        </w:numPr>
      </w:pPr>
      <w:r w:rsidRPr="00FA6B38">
        <w:rPr>
          <w:b/>
          <w:bCs/>
        </w:rPr>
        <w:t>Overall Rate of Medication Error (161.40)</w:t>
      </w:r>
      <w:r w:rsidRPr="00FA6B38">
        <w:br/>
      </w:r>
      <w:r w:rsidRPr="00FA6B38">
        <w:rPr>
          <w:i/>
          <w:iCs/>
        </w:rPr>
        <w:t>Purpose:</w:t>
      </w:r>
      <w:r w:rsidRPr="00FA6B38">
        <w:t xml:space="preserve"> Displays medication error rate per 100 admissions.</w:t>
      </w:r>
    </w:p>
    <w:p w14:paraId="3070EFD8" w14:textId="6BDF6CAB" w:rsidR="00FA6B38" w:rsidRPr="00FA6B38" w:rsidRDefault="00FA6B38" w:rsidP="00FA6B38">
      <w:pPr>
        <w:numPr>
          <w:ilvl w:val="0"/>
          <w:numId w:val="1"/>
        </w:numPr>
      </w:pPr>
      <w:r w:rsidRPr="00FA6B38">
        <w:rPr>
          <w:b/>
          <w:bCs/>
        </w:rPr>
        <w:t>Overall Coverage % (49.71)</w:t>
      </w:r>
      <w:r w:rsidRPr="00FA6B38">
        <w:t xml:space="preserve"> </w:t>
      </w:r>
      <w:r w:rsidRPr="00FA6B38">
        <w:rPr>
          <w:i/>
          <w:iCs/>
        </w:rPr>
        <w:t>(New for Immunization)</w:t>
      </w:r>
      <w:r w:rsidRPr="00FA6B38">
        <w:br/>
      </w:r>
      <w:r w:rsidRPr="00FA6B38">
        <w:rPr>
          <w:i/>
          <w:iCs/>
        </w:rPr>
        <w:t>Purpose:</w:t>
      </w:r>
      <w:r w:rsidRPr="00FA6B38">
        <w:t xml:space="preserve"> Indicates weighted immunization coverage across selected months.</w:t>
      </w:r>
    </w:p>
    <w:p w14:paraId="31F5D575" w14:textId="2CD6E675" w:rsidR="00FA6B38" w:rsidRPr="00FA6B38" w:rsidRDefault="00FA6B38" w:rsidP="00FA6B38">
      <w:pPr>
        <w:numPr>
          <w:ilvl w:val="0"/>
          <w:numId w:val="1"/>
        </w:numPr>
      </w:pPr>
      <w:r w:rsidRPr="00FA6B38">
        <w:rPr>
          <w:b/>
          <w:bCs/>
        </w:rPr>
        <w:t>Readmission Rate per 100 (19.40)</w:t>
      </w:r>
      <w:r w:rsidRPr="00FA6B38">
        <w:br/>
      </w:r>
      <w:r w:rsidRPr="00FA6B38">
        <w:rPr>
          <w:i/>
          <w:iCs/>
        </w:rPr>
        <w:t>Purpose:</w:t>
      </w:r>
      <w:r w:rsidRPr="00FA6B38">
        <w:t xml:space="preserve"> Shows 30-day readmission rate per 100 discharges.</w:t>
      </w:r>
    </w:p>
    <w:p w14:paraId="3F0AC212" w14:textId="6EA9EB8C" w:rsidR="00FA6B38" w:rsidRPr="00FA6B38" w:rsidRDefault="00FA6B38" w:rsidP="00FA6B38">
      <w:pPr>
        <w:numPr>
          <w:ilvl w:val="0"/>
          <w:numId w:val="1"/>
        </w:numPr>
      </w:pPr>
      <w:r w:rsidRPr="00FA6B38">
        <w:rPr>
          <w:b/>
          <w:bCs/>
        </w:rPr>
        <w:t>Post-Discharge Follow-up within 1 Week % (8.24)</w:t>
      </w:r>
      <w:r w:rsidRPr="00FA6B38">
        <w:br/>
      </w:r>
      <w:r w:rsidRPr="00FA6B38">
        <w:rPr>
          <w:i/>
          <w:iCs/>
        </w:rPr>
        <w:t>Purpose:</w:t>
      </w:r>
      <w:r w:rsidRPr="00FA6B38">
        <w:t xml:space="preserve"> Displays percentage of patients contacted within 7 days post-discharge.</w:t>
      </w:r>
    </w:p>
    <w:p w14:paraId="22B25386" w14:textId="77777777" w:rsidR="00FA6B38" w:rsidRPr="00FA6B38" w:rsidRDefault="00FA6B38" w:rsidP="00FA6B38">
      <w:r w:rsidRPr="00FA6B38">
        <w:rPr>
          <w:b/>
          <w:bCs/>
        </w:rPr>
        <w:t>Visuals</w:t>
      </w:r>
    </w:p>
    <w:p w14:paraId="2E3AEF3B" w14:textId="77777777" w:rsidR="00FA6B38" w:rsidRPr="00FA6B38" w:rsidRDefault="00FA6B38" w:rsidP="00FA6B38">
      <w:pPr>
        <w:numPr>
          <w:ilvl w:val="0"/>
          <w:numId w:val="2"/>
        </w:numPr>
      </w:pPr>
      <w:r w:rsidRPr="00FA6B38">
        <w:rPr>
          <w:b/>
          <w:bCs/>
        </w:rPr>
        <w:t>ADE Patient Analysis by Category:</w:t>
      </w:r>
      <w:r w:rsidRPr="00FA6B38">
        <w:t xml:space="preserve"> Shows ADE patient distribution by category.</w:t>
      </w:r>
    </w:p>
    <w:p w14:paraId="25F88313" w14:textId="77777777" w:rsidR="00FA6B38" w:rsidRPr="00FA6B38" w:rsidRDefault="00FA6B38" w:rsidP="00FA6B38">
      <w:pPr>
        <w:numPr>
          <w:ilvl w:val="0"/>
          <w:numId w:val="2"/>
        </w:numPr>
      </w:pPr>
      <w:r w:rsidRPr="00FA6B38">
        <w:rPr>
          <w:b/>
          <w:bCs/>
        </w:rPr>
        <w:t>Medication Errors by Age Band:</w:t>
      </w:r>
      <w:r w:rsidRPr="00FA6B38">
        <w:t xml:space="preserve"> Displays error rates across age groups.</w:t>
      </w:r>
    </w:p>
    <w:p w14:paraId="49C9452C" w14:textId="77777777" w:rsidR="00FA6B38" w:rsidRPr="00FA6B38" w:rsidRDefault="00FA6B38" w:rsidP="00FA6B38">
      <w:pPr>
        <w:numPr>
          <w:ilvl w:val="0"/>
          <w:numId w:val="2"/>
        </w:numPr>
      </w:pPr>
      <w:r w:rsidRPr="00FA6B38">
        <w:rPr>
          <w:b/>
          <w:bCs/>
        </w:rPr>
        <w:t>Patients Vaccinated by Month:</w:t>
      </w:r>
      <w:r w:rsidRPr="00FA6B38">
        <w:t xml:space="preserve"> Shows vaccination trend across months.</w:t>
      </w:r>
    </w:p>
    <w:p w14:paraId="496F7795" w14:textId="77777777" w:rsidR="00FA6B38" w:rsidRPr="00FA6B38" w:rsidRDefault="00FA6B38" w:rsidP="00FA6B38">
      <w:pPr>
        <w:numPr>
          <w:ilvl w:val="0"/>
          <w:numId w:val="2"/>
        </w:numPr>
      </w:pPr>
      <w:r w:rsidRPr="00FA6B38">
        <w:rPr>
          <w:b/>
          <w:bCs/>
        </w:rPr>
        <w:t>Readmission Rate by Age Band:</w:t>
      </w:r>
      <w:r w:rsidRPr="00FA6B38">
        <w:t xml:space="preserve"> Displays readmission rate across age groups (Children, Teenage, Adult, Middle Age, Elder).</w:t>
      </w:r>
    </w:p>
    <w:p w14:paraId="6F22FFF1" w14:textId="627D584A" w:rsidR="00FA6B38" w:rsidRPr="00FA6B38" w:rsidRDefault="00FA6B38" w:rsidP="00FA6B38">
      <w:pPr>
        <w:numPr>
          <w:ilvl w:val="0"/>
          <w:numId w:val="2"/>
        </w:numPr>
      </w:pPr>
      <w:r w:rsidRPr="00FA6B38">
        <w:rPr>
          <w:b/>
          <w:bCs/>
        </w:rPr>
        <w:t>Post-Discharge Follow-up Trend by Month:</w:t>
      </w:r>
      <w:r w:rsidRPr="00FA6B38">
        <w:t xml:space="preserve"> Shows compliance trend for follow-up within 1 week.</w:t>
      </w:r>
    </w:p>
    <w:p w14:paraId="2CC1A34F" w14:textId="33979C6A" w:rsidR="00FA6B38" w:rsidRPr="00FA6B38" w:rsidRDefault="00FA6B38" w:rsidP="00FA6B38">
      <w:pPr>
        <w:pStyle w:val="Heading1"/>
        <w:rPr>
          <w:b/>
          <w:bCs/>
          <w:sz w:val="28"/>
          <w:szCs w:val="28"/>
        </w:rPr>
      </w:pPr>
      <w:r w:rsidRPr="00FA6B38">
        <w:rPr>
          <w:b/>
          <w:bCs/>
          <w:sz w:val="28"/>
          <w:szCs w:val="28"/>
        </w:rPr>
        <w:t>Dashboard 2: Adverse Drug Events Rate per 100</w:t>
      </w:r>
    </w:p>
    <w:p w14:paraId="1BA2D0C3" w14:textId="77777777" w:rsidR="00FA6B38" w:rsidRPr="00FA6B38" w:rsidRDefault="00FA6B38" w:rsidP="00FA6B38">
      <w:r w:rsidRPr="00FA6B38">
        <w:rPr>
          <w:b/>
          <w:bCs/>
        </w:rPr>
        <w:t>KPI Cards</w:t>
      </w:r>
    </w:p>
    <w:p w14:paraId="502F921E" w14:textId="77777777" w:rsidR="00FA6B38" w:rsidRPr="00FA6B38" w:rsidRDefault="00FA6B38" w:rsidP="00FA6B38">
      <w:pPr>
        <w:numPr>
          <w:ilvl w:val="0"/>
          <w:numId w:val="3"/>
        </w:numPr>
      </w:pPr>
      <w:r w:rsidRPr="00FA6B38">
        <w:t>Total ADE Events (641): Count of ADE events.</w:t>
      </w:r>
    </w:p>
    <w:p w14:paraId="4C057B77" w14:textId="77777777" w:rsidR="00FA6B38" w:rsidRPr="00FA6B38" w:rsidRDefault="00FA6B38" w:rsidP="00FA6B38">
      <w:pPr>
        <w:numPr>
          <w:ilvl w:val="0"/>
          <w:numId w:val="3"/>
        </w:numPr>
      </w:pPr>
      <w:r w:rsidRPr="00FA6B38">
        <w:t>Patients with ADE (436): Unique patients with ADE.</w:t>
      </w:r>
    </w:p>
    <w:p w14:paraId="095E53A8" w14:textId="77777777" w:rsidR="00FA6B38" w:rsidRPr="00FA6B38" w:rsidRDefault="00FA6B38" w:rsidP="00FA6B38">
      <w:pPr>
        <w:numPr>
          <w:ilvl w:val="0"/>
          <w:numId w:val="3"/>
        </w:numPr>
      </w:pPr>
      <w:r w:rsidRPr="00FA6B38">
        <w:t>Drug ADE Patients (95): Patients with drug-related ADE.</w:t>
      </w:r>
    </w:p>
    <w:p w14:paraId="02BC1C31" w14:textId="77777777" w:rsidR="00FA6B38" w:rsidRPr="00FA6B38" w:rsidRDefault="00FA6B38" w:rsidP="00FA6B38">
      <w:pPr>
        <w:numPr>
          <w:ilvl w:val="0"/>
          <w:numId w:val="3"/>
        </w:numPr>
      </w:pPr>
      <w:r w:rsidRPr="00FA6B38">
        <w:t>Overall ADE per 100 (147.02): ADE events per 100 members observed.</w:t>
      </w:r>
    </w:p>
    <w:p w14:paraId="05923435" w14:textId="77777777" w:rsidR="00FA6B38" w:rsidRPr="00FA6B38" w:rsidRDefault="00FA6B38" w:rsidP="00FA6B38">
      <w:pPr>
        <w:numPr>
          <w:ilvl w:val="0"/>
          <w:numId w:val="3"/>
        </w:numPr>
      </w:pPr>
      <w:r w:rsidRPr="00FA6B38">
        <w:t>Overall Drug ADE per 100 (22.25): Drug ADE events per 100 members observed.</w:t>
      </w:r>
    </w:p>
    <w:p w14:paraId="54E995C5" w14:textId="77777777" w:rsidR="00FA6B38" w:rsidRPr="00FA6B38" w:rsidRDefault="00FA6B38" w:rsidP="00FA6B38">
      <w:r w:rsidRPr="00FA6B38">
        <w:rPr>
          <w:b/>
          <w:bCs/>
        </w:rPr>
        <w:t>Charts</w:t>
      </w:r>
    </w:p>
    <w:p w14:paraId="20238019" w14:textId="77777777" w:rsidR="00FA6B38" w:rsidRPr="00FA6B38" w:rsidRDefault="00FA6B38" w:rsidP="00FA6B38">
      <w:pPr>
        <w:numPr>
          <w:ilvl w:val="0"/>
          <w:numId w:val="4"/>
        </w:numPr>
      </w:pPr>
      <w:r w:rsidRPr="00FA6B38">
        <w:t>Patients with ADE Across Age Groups</w:t>
      </w:r>
    </w:p>
    <w:p w14:paraId="0CF60BF6" w14:textId="77777777" w:rsidR="00FA6B38" w:rsidRPr="00FA6B38" w:rsidRDefault="00FA6B38" w:rsidP="00FA6B38">
      <w:pPr>
        <w:numPr>
          <w:ilvl w:val="0"/>
          <w:numId w:val="4"/>
        </w:numPr>
      </w:pPr>
      <w:r w:rsidRPr="00FA6B38">
        <w:t>Severity Levels – Percentage Share</w:t>
      </w:r>
    </w:p>
    <w:p w14:paraId="56359DC7" w14:textId="77777777" w:rsidR="00FA6B38" w:rsidRPr="00FA6B38" w:rsidRDefault="00FA6B38" w:rsidP="00FA6B38">
      <w:pPr>
        <w:numPr>
          <w:ilvl w:val="0"/>
          <w:numId w:val="4"/>
        </w:numPr>
      </w:pPr>
      <w:r w:rsidRPr="00FA6B38">
        <w:t>ADE Patient Analysis by Category</w:t>
      </w:r>
    </w:p>
    <w:p w14:paraId="61F2CB16" w14:textId="77777777" w:rsidR="00FA6B38" w:rsidRPr="00FA6B38" w:rsidRDefault="00FA6B38" w:rsidP="00FA6B38">
      <w:pPr>
        <w:numPr>
          <w:ilvl w:val="0"/>
          <w:numId w:val="4"/>
        </w:numPr>
      </w:pPr>
      <w:r w:rsidRPr="00FA6B38">
        <w:t>ADE Events by Cities</w:t>
      </w:r>
    </w:p>
    <w:p w14:paraId="3A65E522" w14:textId="77777777" w:rsidR="00FA6B38" w:rsidRPr="00FA6B38" w:rsidRDefault="00FA6B38" w:rsidP="00FA6B38">
      <w:r w:rsidRPr="00FA6B38">
        <w:rPr>
          <w:b/>
          <w:bCs/>
        </w:rPr>
        <w:lastRenderedPageBreak/>
        <w:t>Table</w:t>
      </w:r>
    </w:p>
    <w:p w14:paraId="46C2DD6E" w14:textId="77777777" w:rsidR="00FA6B38" w:rsidRDefault="00FA6B38" w:rsidP="00FA6B38">
      <w:pPr>
        <w:numPr>
          <w:ilvl w:val="0"/>
          <w:numId w:val="5"/>
        </w:numPr>
      </w:pPr>
      <w:r w:rsidRPr="00FA6B38">
        <w:t>Event Details Table</w:t>
      </w:r>
    </w:p>
    <w:p w14:paraId="39B15CA6" w14:textId="5219E714" w:rsidR="00FA6B38" w:rsidRPr="00FA6B38" w:rsidRDefault="00FA6B38" w:rsidP="00FA6B38">
      <w:pPr>
        <w:pStyle w:val="Heading1"/>
        <w:rPr>
          <w:b/>
          <w:bCs/>
          <w:sz w:val="28"/>
          <w:szCs w:val="28"/>
        </w:rPr>
      </w:pPr>
      <w:r w:rsidRPr="00FA6B38">
        <w:rPr>
          <w:b/>
          <w:bCs/>
          <w:sz w:val="28"/>
          <w:szCs w:val="28"/>
        </w:rPr>
        <w:t>Dashboard 3: Immunization Coverage</w:t>
      </w:r>
    </w:p>
    <w:p w14:paraId="643C10F0" w14:textId="77777777" w:rsidR="00FA6B38" w:rsidRPr="00FA6B38" w:rsidRDefault="00FA6B38" w:rsidP="00FA6B38">
      <w:r w:rsidRPr="00FA6B38">
        <w:rPr>
          <w:b/>
          <w:bCs/>
        </w:rPr>
        <w:t>KPI Cards</w:t>
      </w:r>
    </w:p>
    <w:p w14:paraId="6F62AFB6" w14:textId="77777777" w:rsidR="00FA6B38" w:rsidRPr="00FA6B38" w:rsidRDefault="00FA6B38" w:rsidP="00FA6B38">
      <w:pPr>
        <w:numPr>
          <w:ilvl w:val="0"/>
          <w:numId w:val="6"/>
        </w:numPr>
      </w:pPr>
      <w:r w:rsidRPr="00FA6B38">
        <w:t>Immunization Events (904): Total immunization events in month.</w:t>
      </w:r>
    </w:p>
    <w:p w14:paraId="37FBC1DE" w14:textId="77777777" w:rsidR="00FA6B38" w:rsidRPr="00FA6B38" w:rsidRDefault="00FA6B38" w:rsidP="00FA6B38">
      <w:pPr>
        <w:numPr>
          <w:ilvl w:val="0"/>
          <w:numId w:val="6"/>
        </w:numPr>
      </w:pPr>
      <w:r w:rsidRPr="00FA6B38">
        <w:t>Vaccinated Patients (604): Unique vaccinated patients in month.</w:t>
      </w:r>
    </w:p>
    <w:p w14:paraId="50493917" w14:textId="77777777" w:rsidR="00FA6B38" w:rsidRPr="00FA6B38" w:rsidRDefault="00FA6B38" w:rsidP="00FA6B38">
      <w:pPr>
        <w:numPr>
          <w:ilvl w:val="0"/>
          <w:numId w:val="6"/>
        </w:numPr>
      </w:pPr>
      <w:r w:rsidRPr="00FA6B38">
        <w:t>Monthly Cohort Size (1,215): Eligible population for vaccination.</w:t>
      </w:r>
    </w:p>
    <w:p w14:paraId="24200039" w14:textId="77777777" w:rsidR="00FA6B38" w:rsidRPr="00FA6B38" w:rsidRDefault="00FA6B38" w:rsidP="00FA6B38">
      <w:pPr>
        <w:numPr>
          <w:ilvl w:val="0"/>
          <w:numId w:val="6"/>
        </w:numPr>
      </w:pPr>
      <w:r w:rsidRPr="00FA6B38">
        <w:rPr>
          <w:b/>
          <w:bCs/>
        </w:rPr>
        <w:t>Overall Coverage % (49.71)</w:t>
      </w:r>
      <w:r w:rsidRPr="00FA6B38">
        <w:t xml:space="preserve"> </w:t>
      </w:r>
      <w:r w:rsidRPr="00FA6B38">
        <w:rPr>
          <w:i/>
          <w:iCs/>
        </w:rPr>
        <w:t>(New)</w:t>
      </w:r>
      <w:r w:rsidRPr="00FA6B38">
        <w:br/>
        <w:t>Formula: Weighted coverage across selected months.</w:t>
      </w:r>
    </w:p>
    <w:p w14:paraId="7AB54E84" w14:textId="77777777" w:rsidR="00FA6B38" w:rsidRPr="00FA6B38" w:rsidRDefault="00FA6B38" w:rsidP="00FA6B38">
      <w:pPr>
        <w:numPr>
          <w:ilvl w:val="0"/>
          <w:numId w:val="6"/>
        </w:numPr>
      </w:pPr>
      <w:r w:rsidRPr="00FA6B38">
        <w:rPr>
          <w:b/>
          <w:bCs/>
        </w:rPr>
        <w:t>Rolling 3M Coverage % (57.76)</w:t>
      </w:r>
      <w:r w:rsidRPr="00FA6B38">
        <w:t xml:space="preserve"> </w:t>
      </w:r>
      <w:r w:rsidRPr="00FA6B38">
        <w:rPr>
          <w:i/>
          <w:iCs/>
        </w:rPr>
        <w:t>(New)</w:t>
      </w:r>
      <w:r w:rsidRPr="00FA6B38">
        <w:br/>
        <w:t>Formula: Coverage trend over last 3 months.</w:t>
      </w:r>
    </w:p>
    <w:p w14:paraId="1892068E" w14:textId="77777777" w:rsidR="00FA6B38" w:rsidRPr="00FA6B38" w:rsidRDefault="00FA6B38" w:rsidP="00FA6B38">
      <w:r w:rsidRPr="00FA6B38">
        <w:rPr>
          <w:b/>
          <w:bCs/>
        </w:rPr>
        <w:t>Charts</w:t>
      </w:r>
    </w:p>
    <w:p w14:paraId="35123EF1" w14:textId="77777777" w:rsidR="00FA6B38" w:rsidRPr="00FA6B38" w:rsidRDefault="00FA6B38" w:rsidP="00FA6B38">
      <w:pPr>
        <w:numPr>
          <w:ilvl w:val="0"/>
          <w:numId w:val="7"/>
        </w:numPr>
      </w:pPr>
      <w:r w:rsidRPr="00FA6B38">
        <w:t xml:space="preserve">Overall Coverage % by Clinical Group </w:t>
      </w:r>
      <w:r w:rsidRPr="00FA6B38">
        <w:rPr>
          <w:i/>
          <w:iCs/>
        </w:rPr>
        <w:t>(Updated)</w:t>
      </w:r>
    </w:p>
    <w:p w14:paraId="180576B9" w14:textId="77777777" w:rsidR="00FA6B38" w:rsidRPr="00FA6B38" w:rsidRDefault="00FA6B38" w:rsidP="00FA6B38">
      <w:pPr>
        <w:numPr>
          <w:ilvl w:val="0"/>
          <w:numId w:val="7"/>
        </w:numPr>
      </w:pPr>
      <w:r w:rsidRPr="00FA6B38">
        <w:t xml:space="preserve">Rolling 3M Coverage % by Gender </w:t>
      </w:r>
      <w:r w:rsidRPr="00FA6B38">
        <w:rPr>
          <w:i/>
          <w:iCs/>
        </w:rPr>
        <w:t>(New)</w:t>
      </w:r>
    </w:p>
    <w:p w14:paraId="24A86283" w14:textId="77777777" w:rsidR="00FA6B38" w:rsidRPr="00FA6B38" w:rsidRDefault="00FA6B38" w:rsidP="00FA6B38">
      <w:pPr>
        <w:numPr>
          <w:ilvl w:val="0"/>
          <w:numId w:val="7"/>
        </w:numPr>
      </w:pPr>
      <w:r w:rsidRPr="00FA6B38">
        <w:t>Patients Vaccinated by Month</w:t>
      </w:r>
    </w:p>
    <w:p w14:paraId="6AD8041E" w14:textId="77777777" w:rsidR="00FA6B38" w:rsidRPr="00FA6B38" w:rsidRDefault="00FA6B38" w:rsidP="00FA6B38">
      <w:pPr>
        <w:numPr>
          <w:ilvl w:val="0"/>
          <w:numId w:val="7"/>
        </w:numPr>
      </w:pPr>
      <w:r w:rsidRPr="00FA6B38">
        <w:t>Cumulative Vaccinated Patients by City</w:t>
      </w:r>
    </w:p>
    <w:p w14:paraId="7C22EC81" w14:textId="77777777" w:rsidR="00FA6B38" w:rsidRPr="00FA6B38" w:rsidRDefault="00FA6B38" w:rsidP="00FA6B38">
      <w:r w:rsidRPr="00FA6B38">
        <w:rPr>
          <w:b/>
          <w:bCs/>
        </w:rPr>
        <w:t>Table</w:t>
      </w:r>
    </w:p>
    <w:p w14:paraId="14F417DC" w14:textId="2B7A3BA7" w:rsidR="00FA6B38" w:rsidRPr="00FA6B38" w:rsidRDefault="00FA6B38" w:rsidP="00FA6B38">
      <w:pPr>
        <w:numPr>
          <w:ilvl w:val="0"/>
          <w:numId w:val="8"/>
        </w:numPr>
      </w:pPr>
      <w:r w:rsidRPr="00FA6B38">
        <w:t>Immunization Details Table</w:t>
      </w:r>
    </w:p>
    <w:p w14:paraId="73440306" w14:textId="18A63BFF" w:rsidR="00FA6B38" w:rsidRPr="00FA6B38" w:rsidRDefault="00FA6B38" w:rsidP="00FA6B38">
      <w:pPr>
        <w:pStyle w:val="Heading1"/>
        <w:rPr>
          <w:b/>
          <w:bCs/>
          <w:sz w:val="28"/>
          <w:szCs w:val="28"/>
        </w:rPr>
      </w:pPr>
      <w:r w:rsidRPr="00FA6B38">
        <w:rPr>
          <w:b/>
          <w:bCs/>
          <w:sz w:val="28"/>
          <w:szCs w:val="28"/>
        </w:rPr>
        <w:t>Dashboard 4: Medication Error</w:t>
      </w:r>
    </w:p>
    <w:p w14:paraId="1334EE8D" w14:textId="77777777" w:rsidR="00FA6B38" w:rsidRPr="00FA6B38" w:rsidRDefault="00FA6B38" w:rsidP="00FA6B38">
      <w:r w:rsidRPr="00FA6B38">
        <w:rPr>
          <w:b/>
          <w:bCs/>
        </w:rPr>
        <w:t>KPI Cards</w:t>
      </w:r>
    </w:p>
    <w:p w14:paraId="70B043F4" w14:textId="77777777" w:rsidR="00FA6B38" w:rsidRPr="00FA6B38" w:rsidRDefault="00FA6B38" w:rsidP="00FA6B38">
      <w:pPr>
        <w:numPr>
          <w:ilvl w:val="0"/>
          <w:numId w:val="9"/>
        </w:numPr>
      </w:pPr>
      <w:r w:rsidRPr="00FA6B38">
        <w:t>Patients with Errors (57): Unique patients with medication errors.</w:t>
      </w:r>
    </w:p>
    <w:p w14:paraId="352BD257" w14:textId="77777777" w:rsidR="00FA6B38" w:rsidRPr="00FA6B38" w:rsidRDefault="00FA6B38" w:rsidP="00FA6B38">
      <w:pPr>
        <w:numPr>
          <w:ilvl w:val="0"/>
          <w:numId w:val="9"/>
        </w:numPr>
      </w:pPr>
      <w:r w:rsidRPr="00FA6B38">
        <w:t>Error Events (92): Total medication error events.</w:t>
      </w:r>
    </w:p>
    <w:p w14:paraId="6D312041" w14:textId="77777777" w:rsidR="00FA6B38" w:rsidRPr="00FA6B38" w:rsidRDefault="00FA6B38" w:rsidP="00FA6B38">
      <w:pPr>
        <w:numPr>
          <w:ilvl w:val="0"/>
          <w:numId w:val="9"/>
        </w:numPr>
      </w:pPr>
      <w:r w:rsidRPr="00FA6B38">
        <w:t>Med Errors per 100 (Overall) (161.40): Overall error rate per 100 members.</w:t>
      </w:r>
    </w:p>
    <w:p w14:paraId="10AF56DA" w14:textId="77777777" w:rsidR="00FA6B38" w:rsidRPr="00FA6B38" w:rsidRDefault="00FA6B38" w:rsidP="00FA6B38">
      <w:pPr>
        <w:numPr>
          <w:ilvl w:val="0"/>
          <w:numId w:val="9"/>
        </w:numPr>
      </w:pPr>
      <w:r w:rsidRPr="00FA6B38">
        <w:t>Highest Month Rate (29.82): Peak monthly error rate.</w:t>
      </w:r>
    </w:p>
    <w:p w14:paraId="31A398C7" w14:textId="77777777" w:rsidR="00FA6B38" w:rsidRPr="00FA6B38" w:rsidRDefault="00FA6B38" w:rsidP="00FA6B38">
      <w:pPr>
        <w:numPr>
          <w:ilvl w:val="0"/>
          <w:numId w:val="9"/>
        </w:numPr>
      </w:pPr>
      <w:r w:rsidRPr="00FA6B38">
        <w:t>Rate per 100 (Monthly Weighted) (0.20): Weighted monthly error rate.</w:t>
      </w:r>
    </w:p>
    <w:p w14:paraId="6C28CAE1" w14:textId="77777777" w:rsidR="00FA6B38" w:rsidRPr="00FA6B38" w:rsidRDefault="00FA6B38" w:rsidP="00FA6B38">
      <w:r w:rsidRPr="00FA6B38">
        <w:rPr>
          <w:b/>
          <w:bCs/>
        </w:rPr>
        <w:t>Charts</w:t>
      </w:r>
    </w:p>
    <w:p w14:paraId="73FC099A" w14:textId="77777777" w:rsidR="00FA6B38" w:rsidRPr="00FA6B38" w:rsidRDefault="00FA6B38" w:rsidP="00FA6B38">
      <w:pPr>
        <w:numPr>
          <w:ilvl w:val="0"/>
          <w:numId w:val="10"/>
        </w:numPr>
      </w:pPr>
      <w:r w:rsidRPr="00FA6B38">
        <w:t>Medication Errors per 100 by Gender</w:t>
      </w:r>
    </w:p>
    <w:p w14:paraId="2709607E" w14:textId="77777777" w:rsidR="00FA6B38" w:rsidRPr="00FA6B38" w:rsidRDefault="00FA6B38" w:rsidP="00FA6B38">
      <w:pPr>
        <w:numPr>
          <w:ilvl w:val="0"/>
          <w:numId w:val="10"/>
        </w:numPr>
      </w:pPr>
      <w:r w:rsidRPr="00FA6B38">
        <w:t>Patients with Errors by City</w:t>
      </w:r>
    </w:p>
    <w:p w14:paraId="2DC78BE1" w14:textId="77777777" w:rsidR="00FA6B38" w:rsidRPr="00FA6B38" w:rsidRDefault="00FA6B38" w:rsidP="00FA6B38">
      <w:pPr>
        <w:numPr>
          <w:ilvl w:val="0"/>
          <w:numId w:val="10"/>
        </w:numPr>
      </w:pPr>
      <w:r w:rsidRPr="00FA6B38">
        <w:t>Medication Errors per 100 by Age Band</w:t>
      </w:r>
    </w:p>
    <w:p w14:paraId="5B4E02DD" w14:textId="77777777" w:rsidR="00FA6B38" w:rsidRPr="00FA6B38" w:rsidRDefault="00FA6B38" w:rsidP="00FA6B38">
      <w:pPr>
        <w:numPr>
          <w:ilvl w:val="0"/>
          <w:numId w:val="10"/>
        </w:numPr>
      </w:pPr>
      <w:r w:rsidRPr="00FA6B38">
        <w:t>Medication Errors per 100 by City</w:t>
      </w:r>
    </w:p>
    <w:p w14:paraId="25AA1056" w14:textId="77777777" w:rsidR="00FA6B38" w:rsidRDefault="00FA6B38" w:rsidP="00FA6B38">
      <w:pPr>
        <w:rPr>
          <w:b/>
          <w:bCs/>
        </w:rPr>
      </w:pPr>
    </w:p>
    <w:p w14:paraId="5AD0C71A" w14:textId="3C5861BB" w:rsidR="00FA6B38" w:rsidRPr="00FA6B38" w:rsidRDefault="00FA6B38" w:rsidP="00FA6B38">
      <w:r w:rsidRPr="00FA6B38">
        <w:rPr>
          <w:b/>
          <w:bCs/>
        </w:rPr>
        <w:lastRenderedPageBreak/>
        <w:t>Table</w:t>
      </w:r>
    </w:p>
    <w:p w14:paraId="16732317" w14:textId="77777777" w:rsidR="00FA6B38" w:rsidRPr="00FA6B38" w:rsidRDefault="00FA6B38" w:rsidP="00FA6B38">
      <w:pPr>
        <w:numPr>
          <w:ilvl w:val="0"/>
          <w:numId w:val="11"/>
        </w:numPr>
      </w:pPr>
      <w:r w:rsidRPr="00FA6B38">
        <w:t>Error Details Table</w:t>
      </w:r>
    </w:p>
    <w:p w14:paraId="13598901" w14:textId="77777777" w:rsidR="00FA6B38" w:rsidRDefault="00FA6B38"/>
    <w:sectPr w:rsidR="00FA6B38" w:rsidSect="00FA6B3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602E6"/>
    <w:multiLevelType w:val="multilevel"/>
    <w:tmpl w:val="E14E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76AD4"/>
    <w:multiLevelType w:val="multilevel"/>
    <w:tmpl w:val="1FF4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95641"/>
    <w:multiLevelType w:val="multilevel"/>
    <w:tmpl w:val="9E18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26446"/>
    <w:multiLevelType w:val="multilevel"/>
    <w:tmpl w:val="2494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231992"/>
    <w:multiLevelType w:val="multilevel"/>
    <w:tmpl w:val="49A2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A75A39"/>
    <w:multiLevelType w:val="multilevel"/>
    <w:tmpl w:val="EEDC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1C5381"/>
    <w:multiLevelType w:val="multilevel"/>
    <w:tmpl w:val="6B62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983B5A"/>
    <w:multiLevelType w:val="multilevel"/>
    <w:tmpl w:val="6E34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3C4014"/>
    <w:multiLevelType w:val="multilevel"/>
    <w:tmpl w:val="E25C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BA5B54"/>
    <w:multiLevelType w:val="multilevel"/>
    <w:tmpl w:val="E6E0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073E57"/>
    <w:multiLevelType w:val="multilevel"/>
    <w:tmpl w:val="ACDC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160533">
    <w:abstractNumId w:val="9"/>
  </w:num>
  <w:num w:numId="2" w16cid:durableId="1672367619">
    <w:abstractNumId w:val="8"/>
  </w:num>
  <w:num w:numId="3" w16cid:durableId="1300916371">
    <w:abstractNumId w:val="3"/>
  </w:num>
  <w:num w:numId="4" w16cid:durableId="1316032780">
    <w:abstractNumId w:val="1"/>
  </w:num>
  <w:num w:numId="5" w16cid:durableId="296762870">
    <w:abstractNumId w:val="4"/>
  </w:num>
  <w:num w:numId="6" w16cid:durableId="87242631">
    <w:abstractNumId w:val="5"/>
  </w:num>
  <w:num w:numId="7" w16cid:durableId="57290416">
    <w:abstractNumId w:val="0"/>
  </w:num>
  <w:num w:numId="8" w16cid:durableId="1699234868">
    <w:abstractNumId w:val="6"/>
  </w:num>
  <w:num w:numId="9" w16cid:durableId="1967661804">
    <w:abstractNumId w:val="7"/>
  </w:num>
  <w:num w:numId="10" w16cid:durableId="514075233">
    <w:abstractNumId w:val="10"/>
  </w:num>
  <w:num w:numId="11" w16cid:durableId="960244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B38"/>
    <w:rsid w:val="00D113A8"/>
    <w:rsid w:val="00FA6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6FD51"/>
  <w15:chartTrackingRefBased/>
  <w15:docId w15:val="{5E70D85E-E952-4520-B0C1-418A6971F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B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B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B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B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B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398</Words>
  <Characters>2272</Characters>
  <Application>Microsoft Office Word</Application>
  <DocSecurity>0</DocSecurity>
  <Lines>18</Lines>
  <Paragraphs>5</Paragraphs>
  <ScaleCrop>false</ScaleCrop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Srenivas .</dc:creator>
  <cp:keywords/>
  <dc:description/>
  <cp:lastModifiedBy>Srenivas .</cp:lastModifiedBy>
  <cp:revision>1</cp:revision>
  <dcterms:created xsi:type="dcterms:W3CDTF">2026-01-07T09:54:00Z</dcterms:created>
  <dcterms:modified xsi:type="dcterms:W3CDTF">2026-01-07T09:58:00Z</dcterms:modified>
</cp:coreProperties>
</file>