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FE29A" w14:textId="32B3195B" w:rsidR="00C7711E" w:rsidRDefault="00754DC7" w:rsidP="004E46C9">
      <w:pPr>
        <w:pStyle w:val="Title"/>
      </w:pPr>
      <w:r>
        <w:t>SD HELOC Advance</w:t>
      </w:r>
      <w:r w:rsidR="004E46C9">
        <w:t xml:space="preserve"> Developer Guide</w:t>
      </w:r>
    </w:p>
    <w:p w14:paraId="677D8DAE" w14:textId="6D54ED7C" w:rsidR="004E46C9" w:rsidRDefault="004E46C9" w:rsidP="004E46C9">
      <w:pPr>
        <w:pStyle w:val="Heading1"/>
      </w:pPr>
      <w:r>
        <w:t>Overview</w:t>
      </w:r>
    </w:p>
    <w:p w14:paraId="6E27A58E" w14:textId="6D5DA3D2" w:rsidR="004E46C9" w:rsidRDefault="004E46C9" w:rsidP="004E46C9">
      <w:r>
        <w:t xml:space="preserve">This document is intended to guide BK and customer technical resources with configuring and developing integration code to handle receipt of notifications sent to the </w:t>
      </w:r>
      <w:proofErr w:type="gramStart"/>
      <w:r>
        <w:t>customer</w:t>
      </w:r>
      <w:r w:rsidR="00D0438D">
        <w:t>,</w:t>
      </w:r>
      <w:r>
        <w:t xml:space="preserve"> when</w:t>
      </w:r>
      <w:proofErr w:type="gramEnd"/>
      <w:r>
        <w:t xml:space="preserve"> a borrower </w:t>
      </w:r>
      <w:r w:rsidR="00754DC7">
        <w:t>request</w:t>
      </w:r>
      <w:r w:rsidR="00D0438D">
        <w:t>s</w:t>
      </w:r>
      <w:r>
        <w:t xml:space="preserve"> a</w:t>
      </w:r>
      <w:r w:rsidR="00754DC7">
        <w:t xml:space="preserve">n advance against their HELOC loan or deletes a previously requested advance. </w:t>
      </w:r>
    </w:p>
    <w:p w14:paraId="55D2D00F" w14:textId="6D9DA0F5" w:rsidR="00E44B44" w:rsidRDefault="00E44B44" w:rsidP="00E44B44">
      <w:pPr>
        <w:pStyle w:val="Heading1"/>
      </w:pPr>
      <w:r>
        <w:t>Event Gateway Setup</w:t>
      </w:r>
    </w:p>
    <w:p w14:paraId="292503CA" w14:textId="77777777" w:rsidR="00574AB2" w:rsidRDefault="00E44B44" w:rsidP="004E46C9">
      <w:r>
        <w:t xml:space="preserve">The EG team should be engaged </w:t>
      </w:r>
      <w:r w:rsidR="0095357B">
        <w:t xml:space="preserve">to help setup the customer </w:t>
      </w:r>
      <w:r w:rsidR="00853DE5">
        <w:t>to</w:t>
      </w:r>
      <w:r w:rsidR="0095357B">
        <w:t xml:space="preserve"> receiv</w:t>
      </w:r>
      <w:r w:rsidR="00853DE5">
        <w:t xml:space="preserve">e </w:t>
      </w:r>
      <w:r w:rsidR="0095357B">
        <w:t>events via the BK Event Gateway.</w:t>
      </w:r>
      <w:r w:rsidR="00274C38">
        <w:t xml:space="preserve"> Servicing Digital uses a generic message format that encapsulates the JWE (encrypted </w:t>
      </w:r>
      <w:r w:rsidR="009203C8">
        <w:t xml:space="preserve">JWT) </w:t>
      </w:r>
      <w:r w:rsidR="00274C38">
        <w:t>payload within the overall Event Gateway message</w:t>
      </w:r>
      <w:r w:rsidR="009203C8">
        <w:t xml:space="preserve">. EG provides options for XML and JSON message formats. </w:t>
      </w:r>
    </w:p>
    <w:p w14:paraId="3BCB9AF8" w14:textId="75EC0914" w:rsidR="00574AB2" w:rsidRDefault="00574AB2" w:rsidP="00574AB2">
      <w:pPr>
        <w:pStyle w:val="Heading1"/>
      </w:pPr>
      <w:r>
        <w:t>Encryption Keys</w:t>
      </w:r>
    </w:p>
    <w:p w14:paraId="4141DE5F" w14:textId="4C7659FA" w:rsidR="006F7710" w:rsidRDefault="00DB426B" w:rsidP="004E46C9">
      <w:r>
        <w:t>Servicing customers</w:t>
      </w:r>
      <w:r w:rsidR="00DD59F3">
        <w:t xml:space="preserve"> will provide their public key to BKFS, preferably using a JWKS web site and the key identifier</w:t>
      </w:r>
      <w:r w:rsidR="00C431B9">
        <w:t>,</w:t>
      </w:r>
      <w:r w:rsidR="00DD59F3">
        <w:t xml:space="preserve"> as part of the implementation process. </w:t>
      </w:r>
      <w:r w:rsidR="00087DA2">
        <w:t xml:space="preserve"> The configuration of the </w:t>
      </w:r>
      <w:r w:rsidR="009577BA">
        <w:t>key is handled thru the setup of the HEADVNOTIC feature to reference one of the JWKS** features</w:t>
      </w:r>
      <w:r w:rsidR="00512909">
        <w:t xml:space="preserve">. The JWKS00-JWKS05 features </w:t>
      </w:r>
      <w:proofErr w:type="gramStart"/>
      <w:r w:rsidR="00512909">
        <w:t>are</w:t>
      </w:r>
      <w:proofErr w:type="gramEnd"/>
    </w:p>
    <w:p w14:paraId="1E4F5E6B" w14:textId="71D15794" w:rsidR="006F7710" w:rsidRDefault="00512909" w:rsidP="004E46C9">
      <w:r>
        <w:t xml:space="preserve"> available to use for one or more integrations with </w:t>
      </w:r>
      <w:r w:rsidR="00DB426B">
        <w:t>the servicer’s</w:t>
      </w:r>
      <w:r>
        <w:t xml:space="preserve"> </w:t>
      </w:r>
      <w:r w:rsidR="00DB426B">
        <w:t xml:space="preserve">web site. </w:t>
      </w:r>
      <w:r w:rsidR="00C431B9">
        <w:t xml:space="preserve">Black Knight provides the Servicing Digital Signing key from a public </w:t>
      </w:r>
      <w:r w:rsidR="002839A6">
        <w:t xml:space="preserve">JWKS web site that </w:t>
      </w:r>
      <w:r w:rsidR="004C1A27">
        <w:t>can</w:t>
      </w:r>
      <w:r w:rsidR="002839A6">
        <w:t xml:space="preserve"> be used by the customer for verification of the JWS that is embedded within the JWE.</w:t>
      </w:r>
    </w:p>
    <w:p w14:paraId="3284B7A2" w14:textId="25266FC6" w:rsidR="007A6E24" w:rsidRPr="002762CC" w:rsidRDefault="007A6E24" w:rsidP="004E46C9">
      <w:r w:rsidRPr="007A6E24">
        <w:rPr>
          <w:b/>
          <w:bCs/>
        </w:rPr>
        <w:t>Note:</w:t>
      </w:r>
      <w:r>
        <w:rPr>
          <w:b/>
          <w:bCs/>
        </w:rPr>
        <w:t xml:space="preserve"> </w:t>
      </w:r>
      <w:r w:rsidRPr="002762CC">
        <w:t xml:space="preserve">Coordination must be established between the customer and BK to ensure each party notifies each other of when new keys are going to be published. An overlap period would be required so that the new and old keys are still valid </w:t>
      </w:r>
      <w:r w:rsidR="002762CC" w:rsidRPr="002762CC">
        <w:t>during key “rollover.”</w:t>
      </w:r>
    </w:p>
    <w:p w14:paraId="402BF65D" w14:textId="2BF7D509" w:rsidR="006F7710" w:rsidRDefault="003C1A45" w:rsidP="006F7710">
      <w:pPr>
        <w:pStyle w:val="Heading2"/>
      </w:pPr>
      <w:r>
        <w:t>API Specification</w:t>
      </w:r>
    </w:p>
    <w:p w14:paraId="5334B839" w14:textId="0D12E110" w:rsidR="00E44B44" w:rsidRDefault="003C1A45" w:rsidP="004E46C9">
      <w:r>
        <w:t>Th</w:t>
      </w:r>
      <w:r w:rsidR="00BA63E6">
        <w:t>e</w:t>
      </w:r>
      <w:r w:rsidR="0056624B">
        <w:t xml:space="preserve"> </w:t>
      </w:r>
      <w:r>
        <w:t xml:space="preserve">API specification documents the JSON message format sent by the Servicing Digital system to the servicers event notification end point. Note that the servers and path are place holders that should be replaced with the actual </w:t>
      </w:r>
      <w:r w:rsidR="003D4D7D">
        <w:t>URL</w:t>
      </w:r>
      <w:r w:rsidR="00360CF5">
        <w:t xml:space="preserve"> for the customers web service that will receive the notification POST.</w:t>
      </w:r>
      <w:r w:rsidR="0079582E">
        <w:t xml:space="preserve"> </w:t>
      </w:r>
      <w:r w:rsidR="003D4D7D">
        <w:t xml:space="preserve"> Please contact your support team from Black Knight for the specification.</w:t>
      </w:r>
    </w:p>
    <w:p w14:paraId="04A47E7D" w14:textId="45F533DF" w:rsidR="00BA2306" w:rsidRDefault="00BA2306" w:rsidP="00BA2306">
      <w:pPr>
        <w:pStyle w:val="Heading1"/>
      </w:pPr>
      <w:r>
        <w:t>Message Details</w:t>
      </w:r>
    </w:p>
    <w:p w14:paraId="446F594B" w14:textId="77777777" w:rsidR="009F0688" w:rsidRDefault="00BA2306" w:rsidP="004E46C9">
      <w:r>
        <w:t xml:space="preserve">The message sent by BK includes data that is in </w:t>
      </w:r>
      <w:r w:rsidR="0022731B">
        <w:t>plain text</w:t>
      </w:r>
      <w:r>
        <w:t xml:space="preserve"> </w:t>
      </w:r>
      <w:r w:rsidR="009727E6">
        <w:t xml:space="preserve">with non-sensitive data such as the </w:t>
      </w:r>
      <w:r w:rsidR="00BE215F">
        <w:t>loan number, as</w:t>
      </w:r>
      <w:r>
        <w:t xml:space="preserve"> well as </w:t>
      </w:r>
      <w:r w:rsidR="0022731B">
        <w:t xml:space="preserve">an embedded JWE that contains the </w:t>
      </w:r>
      <w:r w:rsidR="00BE215F">
        <w:t xml:space="preserve">full </w:t>
      </w:r>
      <w:r w:rsidR="0022731B">
        <w:t xml:space="preserve">details </w:t>
      </w:r>
      <w:r w:rsidR="00BE215F">
        <w:t xml:space="preserve">for </w:t>
      </w:r>
      <w:r w:rsidR="009727E6">
        <w:t>the advance</w:t>
      </w:r>
      <w:r w:rsidR="0022731B">
        <w:t xml:space="preserve">. </w:t>
      </w:r>
    </w:p>
    <w:p w14:paraId="5C948696" w14:textId="3CEBFDAB" w:rsidR="006F7710" w:rsidRDefault="00E5532E" w:rsidP="004E46C9">
      <w:r>
        <w:t xml:space="preserve">SD will send </w:t>
      </w:r>
      <w:r w:rsidR="00B7037A">
        <w:t xml:space="preserve">a message </w:t>
      </w:r>
      <w:r w:rsidR="008A750B">
        <w:t xml:space="preserve">with </w:t>
      </w:r>
      <w:r>
        <w:t>one of two message</w:t>
      </w:r>
      <w:r w:rsidR="000B44DB">
        <w:t xml:space="preserve"> topics</w:t>
      </w:r>
      <w:r w:rsidR="00B7037A">
        <w:t>,</w:t>
      </w:r>
      <w:r w:rsidR="000B44DB">
        <w:t xml:space="preserve"> when a borrower </w:t>
      </w:r>
      <w:r w:rsidR="00B7037A">
        <w:t>a</w:t>
      </w:r>
      <w:r w:rsidR="000B44DB">
        <w:t xml:space="preserve">dds or deletes a </w:t>
      </w:r>
      <w:r w:rsidR="006C6EEF">
        <w:t>draw request</w:t>
      </w:r>
      <w:r w:rsidR="00C60224">
        <w:t xml:space="preserve"> using Servicing Digital</w:t>
      </w:r>
      <w:r w:rsidR="000B44DB">
        <w:t>:</w:t>
      </w:r>
    </w:p>
    <w:p w14:paraId="647C9791" w14:textId="368D568A" w:rsidR="000B44DB" w:rsidRDefault="006C6EEF" w:rsidP="00396170">
      <w:pPr>
        <w:pStyle w:val="ListParagraph"/>
        <w:numPr>
          <w:ilvl w:val="0"/>
          <w:numId w:val="2"/>
        </w:numPr>
      </w:pPr>
      <w:r w:rsidRPr="006C6EEF">
        <w:t>ELOC/</w:t>
      </w:r>
      <w:proofErr w:type="spellStart"/>
      <w:r w:rsidRPr="006C6EEF">
        <w:t>DrawAdded</w:t>
      </w:r>
      <w:proofErr w:type="spellEnd"/>
    </w:p>
    <w:p w14:paraId="683A29E5" w14:textId="306C923C" w:rsidR="00396170" w:rsidRDefault="006C6EEF" w:rsidP="00396170">
      <w:pPr>
        <w:pStyle w:val="ListParagraph"/>
        <w:numPr>
          <w:ilvl w:val="0"/>
          <w:numId w:val="2"/>
        </w:numPr>
      </w:pPr>
      <w:r w:rsidRPr="006C6EEF">
        <w:t>ELOC/</w:t>
      </w:r>
      <w:proofErr w:type="spellStart"/>
      <w:r w:rsidRPr="006C6EEF">
        <w:t>Draw</w:t>
      </w:r>
      <w:r>
        <w:t>Deleted</w:t>
      </w:r>
      <w:proofErr w:type="spellEnd"/>
    </w:p>
    <w:p w14:paraId="5E59A1F8" w14:textId="6100915A" w:rsidR="00B95BB8" w:rsidRDefault="00ED20C7" w:rsidP="005302EB">
      <w:r>
        <w:t>SD set</w:t>
      </w:r>
      <w:r w:rsidR="005302EB">
        <w:t>s</w:t>
      </w:r>
      <w:r>
        <w:t xml:space="preserve"> the </w:t>
      </w:r>
      <w:r w:rsidR="005302EB">
        <w:t xml:space="preserve">“Source” of the message </w:t>
      </w:r>
      <w:r>
        <w:t xml:space="preserve">to </w:t>
      </w:r>
      <w:proofErr w:type="spellStart"/>
      <w:r w:rsidR="005302EB" w:rsidRPr="00B95BB8">
        <w:rPr>
          <w:i/>
          <w:iCs/>
        </w:rPr>
        <w:t>ServicingDigital</w:t>
      </w:r>
      <w:proofErr w:type="spellEnd"/>
      <w:r>
        <w:t xml:space="preserve"> to differentiate </w:t>
      </w:r>
      <w:r w:rsidR="006620AB">
        <w:t xml:space="preserve">SD </w:t>
      </w:r>
      <w:r>
        <w:t xml:space="preserve">messages from MSP </w:t>
      </w:r>
      <w:r w:rsidR="006620AB">
        <w:t xml:space="preserve">sourced </w:t>
      </w:r>
      <w:r w:rsidR="005302EB">
        <w:t xml:space="preserve">events: </w:t>
      </w:r>
    </w:p>
    <w:p w14:paraId="312E5997" w14:textId="50249EE1" w:rsidR="005302EB" w:rsidRDefault="005302EB" w:rsidP="003843D4">
      <w:pPr>
        <w:ind w:firstLine="720"/>
      </w:pPr>
      <w:r w:rsidRPr="005302EB">
        <w:t>&lt;</w:t>
      </w:r>
      <w:proofErr w:type="spellStart"/>
      <w:proofErr w:type="gramStart"/>
      <w:r w:rsidRPr="005302EB">
        <w:t>egnp:ObjSrcNm</w:t>
      </w:r>
      <w:proofErr w:type="spellEnd"/>
      <w:proofErr w:type="gramEnd"/>
      <w:r w:rsidRPr="005302EB">
        <w:t xml:space="preserve"> name="System"&gt;</w:t>
      </w:r>
      <w:proofErr w:type="spellStart"/>
      <w:r w:rsidRPr="00B95BB8">
        <w:rPr>
          <w:i/>
          <w:iCs/>
        </w:rPr>
        <w:t>ServicingDigital</w:t>
      </w:r>
      <w:proofErr w:type="spellEnd"/>
      <w:r w:rsidRPr="005302EB">
        <w:t>&lt;/</w:t>
      </w:r>
      <w:proofErr w:type="spellStart"/>
      <w:r w:rsidRPr="005302EB">
        <w:t>egnp:ObjSrcNm</w:t>
      </w:r>
      <w:proofErr w:type="spellEnd"/>
      <w:r w:rsidRPr="005302EB">
        <w:t>&gt;</w:t>
      </w:r>
    </w:p>
    <w:p w14:paraId="27EFF9FA" w14:textId="0725C93D" w:rsidR="00A036CB" w:rsidRDefault="00A036CB" w:rsidP="005302EB">
      <w:r>
        <w:lastRenderedPageBreak/>
        <w:t>SD</w:t>
      </w:r>
      <w:r w:rsidR="003843D4">
        <w:t xml:space="preserve"> will </w:t>
      </w:r>
      <w:r w:rsidR="00515E39">
        <w:t xml:space="preserve">set the encoded JWE as </w:t>
      </w:r>
      <w:r w:rsidR="003843D4">
        <w:t xml:space="preserve">the value of the </w:t>
      </w:r>
      <w:r w:rsidR="00165341">
        <w:t>SDMessage_v1 element:</w:t>
      </w:r>
    </w:p>
    <w:p w14:paraId="4F72E24C" w14:textId="5DC360B4" w:rsidR="00165341" w:rsidRDefault="00165341" w:rsidP="005302EB">
      <w:r>
        <w:tab/>
      </w:r>
      <w:r w:rsidRPr="00165341">
        <w:t>&lt;</w:t>
      </w:r>
      <w:proofErr w:type="gramStart"/>
      <w:r w:rsidRPr="00165341">
        <w:t>sd:SDMessage</w:t>
      </w:r>
      <w:proofErr w:type="gramEnd"/>
      <w:r w:rsidRPr="00165341">
        <w:t xml:space="preserve">_v10 </w:t>
      </w:r>
      <w:proofErr w:type="spellStart"/>
      <w:r w:rsidRPr="00165341">
        <w:t>formatType</w:t>
      </w:r>
      <w:proofErr w:type="spellEnd"/>
      <w:r w:rsidRPr="00165341">
        <w:t>="JWE"&gt;</w:t>
      </w:r>
      <w:r w:rsidRPr="00165341">
        <w:rPr>
          <w:b/>
          <w:bCs/>
        </w:rPr>
        <w:t>{Encoded JWE}</w:t>
      </w:r>
      <w:r w:rsidRPr="00165341">
        <w:t xml:space="preserve"> &lt;/sd:SDMessage_v10</w:t>
      </w:r>
      <w:r>
        <w:t>&gt;</w:t>
      </w:r>
    </w:p>
    <w:p w14:paraId="60610860" w14:textId="20B9CE7C" w:rsidR="004E46C9" w:rsidRDefault="00521881" w:rsidP="004E46C9">
      <w:pPr>
        <w:pStyle w:val="Heading1"/>
      </w:pPr>
      <w:r>
        <w:t>HEADVNOTIC</w:t>
      </w:r>
      <w:r w:rsidR="004E46C9">
        <w:t xml:space="preserve"> Feature Configuration</w:t>
      </w:r>
    </w:p>
    <w:p w14:paraId="5268C77D" w14:textId="1C2098C9" w:rsidR="006C3C1C" w:rsidRDefault="004E46C9" w:rsidP="004E46C9">
      <w:pPr>
        <w:rPr>
          <w:rFonts w:ascii="Calibri" w:hAnsi="Calibri" w:cs="Calibri"/>
        </w:rPr>
      </w:pPr>
      <w:r>
        <w:t xml:space="preserve">The </w:t>
      </w:r>
      <w:r w:rsidR="00521881">
        <w:t>HEADNOTIC</w:t>
      </w:r>
      <w:r>
        <w:t xml:space="preserve"> feature is used to enable and configure the ability to receive notifications</w:t>
      </w:r>
      <w:r w:rsidR="001351E7">
        <w:t xml:space="preserve"> from the Event Gateway whenever </w:t>
      </w:r>
      <w:r w:rsidR="00FC59DB">
        <w:t>a borrower makes an advance request or cancels an advance request</w:t>
      </w:r>
      <w:r>
        <w:t>.</w:t>
      </w:r>
      <w:r>
        <w:rPr>
          <w:rFonts w:ascii="Calibri" w:hAnsi="Calibri" w:cs="Calibri"/>
        </w:rPr>
        <w:t xml:space="preserve"> This feature </w:t>
      </w:r>
      <w:r w:rsidR="006C3C1C">
        <w:rPr>
          <w:rFonts w:ascii="Calibri" w:hAnsi="Calibri" w:cs="Calibri"/>
        </w:rPr>
        <w:t>has two properties that must be configure</w:t>
      </w:r>
      <w:r w:rsidR="0085108D">
        <w:rPr>
          <w:rFonts w:ascii="Calibri" w:hAnsi="Calibri" w:cs="Calibri"/>
        </w:rPr>
        <w:t>d</w:t>
      </w:r>
      <w:r w:rsidR="006C3C1C">
        <w:rPr>
          <w:rFonts w:ascii="Calibri" w:hAnsi="Calibri" w:cs="Calibri"/>
        </w:rPr>
        <w:t>:</w:t>
      </w:r>
    </w:p>
    <w:p w14:paraId="77AB1B4E" w14:textId="7635675F" w:rsidR="006C3C1C" w:rsidRDefault="006C3C1C" w:rsidP="00282D75">
      <w:pPr>
        <w:pStyle w:val="ListParagraph"/>
        <w:numPr>
          <w:ilvl w:val="0"/>
          <w:numId w:val="1"/>
        </w:numPr>
        <w:rPr>
          <w:rFonts w:ascii="Calibri" w:hAnsi="Calibri" w:cs="Calibri"/>
        </w:rPr>
      </w:pPr>
      <w:r w:rsidRPr="006C3C1C">
        <w:rPr>
          <w:rFonts w:ascii="Calibri" w:hAnsi="Calibri" w:cs="Calibri"/>
          <w:b/>
          <w:bCs/>
        </w:rPr>
        <w:t>JWKS Feature Reference</w:t>
      </w:r>
      <w:r w:rsidRPr="006C3C1C">
        <w:rPr>
          <w:rFonts w:ascii="Calibri" w:hAnsi="Calibri" w:cs="Calibri"/>
        </w:rPr>
        <w:t xml:space="preserve"> - By default</w:t>
      </w:r>
      <w:r>
        <w:rPr>
          <w:rFonts w:ascii="Calibri" w:hAnsi="Calibri" w:cs="Calibri"/>
        </w:rPr>
        <w:t xml:space="preserve"> this property is set to JWKS00. The value may only be set </w:t>
      </w:r>
      <w:r w:rsidR="004E46C9" w:rsidRPr="006C3C1C">
        <w:rPr>
          <w:rFonts w:ascii="Calibri" w:hAnsi="Calibri" w:cs="Calibri"/>
        </w:rPr>
        <w:t xml:space="preserve">to one of 5 encryption related features:  JWKS00 – JWKS05.  </w:t>
      </w:r>
      <w:r>
        <w:rPr>
          <w:rFonts w:ascii="Calibri" w:hAnsi="Calibri" w:cs="Calibri"/>
        </w:rPr>
        <w:t>This property determines what feature is used to specify the public key used to encrypt the message payload data.</w:t>
      </w:r>
    </w:p>
    <w:p w14:paraId="411B6467" w14:textId="77777777" w:rsidR="00087DA2" w:rsidRPr="00087DA2" w:rsidRDefault="006C3C1C" w:rsidP="006F534B">
      <w:pPr>
        <w:pStyle w:val="ListParagraph"/>
        <w:numPr>
          <w:ilvl w:val="0"/>
          <w:numId w:val="1"/>
        </w:numPr>
        <w:spacing w:after="0"/>
      </w:pPr>
      <w:r w:rsidRPr="00087DA2">
        <w:rPr>
          <w:rFonts w:ascii="Calibri" w:hAnsi="Calibri" w:cs="Calibri"/>
          <w:b/>
          <w:bCs/>
        </w:rPr>
        <w:t>Assertion Type</w:t>
      </w:r>
      <w:r w:rsidRPr="00087DA2">
        <w:rPr>
          <w:rFonts w:ascii="Calibri" w:hAnsi="Calibri" w:cs="Calibri"/>
        </w:rPr>
        <w:t xml:space="preserve"> – This property controls the format of the assertion / message payload.</w:t>
      </w:r>
      <w:r w:rsidR="004E46C9" w:rsidRPr="00087DA2">
        <w:rPr>
          <w:rFonts w:ascii="Calibri" w:hAnsi="Calibri" w:cs="Calibri"/>
        </w:rPr>
        <w:t> </w:t>
      </w:r>
      <w:r w:rsidR="001A13EC" w:rsidRPr="00087DA2">
        <w:rPr>
          <w:rFonts w:ascii="Calibri" w:hAnsi="Calibri" w:cs="Calibri"/>
        </w:rPr>
        <w:t xml:space="preserve">For test systems it is acceptable to set this property to JWT to make it simpler to debug, but for production this </w:t>
      </w:r>
      <w:r w:rsidR="001A13EC" w:rsidRPr="00087DA2">
        <w:rPr>
          <w:rFonts w:ascii="Calibri" w:hAnsi="Calibri" w:cs="Calibri"/>
          <w:b/>
          <w:bCs/>
        </w:rPr>
        <w:t>must be</w:t>
      </w:r>
      <w:r w:rsidR="001A13EC" w:rsidRPr="00087DA2">
        <w:rPr>
          <w:rFonts w:ascii="Calibri" w:hAnsi="Calibri" w:cs="Calibri"/>
        </w:rPr>
        <w:t xml:space="preserve"> configured to create a JWE (encrypted JWT.)</w:t>
      </w:r>
    </w:p>
    <w:p w14:paraId="6DE5951B" w14:textId="77777777" w:rsidR="00087DA2" w:rsidRDefault="00087DA2" w:rsidP="00087DA2">
      <w:pPr>
        <w:spacing w:after="0"/>
      </w:pPr>
    </w:p>
    <w:p w14:paraId="68C1ADE2" w14:textId="11F48D83" w:rsidR="004E46C9" w:rsidRDefault="004E46C9" w:rsidP="00087DA2">
      <w:pPr>
        <w:pStyle w:val="Heading1"/>
      </w:pPr>
      <w:r>
        <w:t>JWKS (Encryption) Feature Configuration</w:t>
      </w:r>
    </w:p>
    <w:p w14:paraId="7C92C497" w14:textId="2E15ADDF" w:rsidR="00C95927" w:rsidRDefault="00C95927" w:rsidP="00C95927">
      <w:r>
        <w:t xml:space="preserve">There are 5 available features that can be setup to provide </w:t>
      </w:r>
      <w:r w:rsidR="001F7EFB">
        <w:t xml:space="preserve">the public key certificate that is used to </w:t>
      </w:r>
      <w:r w:rsidR="00D04ACF">
        <w:t>encrypt the JWE (encrypted JWT.)</w:t>
      </w:r>
      <w:r w:rsidR="00333E99">
        <w:t xml:space="preserve"> The certificate can be provided either “hard coded” as a PEM String or via a JWKS web site that is used to download the </w:t>
      </w:r>
      <w:r w:rsidR="0054467E">
        <w:t>public key certificate</w:t>
      </w:r>
      <w:r w:rsidR="002125C8">
        <w:t xml:space="preserve">. It </w:t>
      </w:r>
      <w:r w:rsidR="007662E7">
        <w:t xml:space="preserve">is the </w:t>
      </w:r>
      <w:r w:rsidR="00282D75">
        <w:t>client’s</w:t>
      </w:r>
      <w:r w:rsidR="007662E7">
        <w:t xml:space="preserve"> responsibility to update this information</w:t>
      </w:r>
      <w:r w:rsidR="002125C8">
        <w:t>, or work with client support to update this information,</w:t>
      </w:r>
      <w:r w:rsidR="007662E7">
        <w:t xml:space="preserve"> if it changes for a new certificate</w:t>
      </w:r>
      <w:r w:rsidR="008A2EC4">
        <w:t>:</w:t>
      </w:r>
    </w:p>
    <w:p w14:paraId="534EDACB" w14:textId="67E3DC03" w:rsidR="00A57E49" w:rsidRDefault="00A57E49" w:rsidP="00A57E49">
      <w:pPr>
        <w:pStyle w:val="ListParagraph"/>
        <w:numPr>
          <w:ilvl w:val="0"/>
          <w:numId w:val="1"/>
        </w:numPr>
        <w:rPr>
          <w:rFonts w:ascii="Calibri" w:hAnsi="Calibri" w:cs="Calibri"/>
        </w:rPr>
      </w:pPr>
      <w:r w:rsidRPr="006C3C1C">
        <w:rPr>
          <w:rFonts w:ascii="Calibri" w:hAnsi="Calibri" w:cs="Calibri"/>
          <w:b/>
          <w:bCs/>
        </w:rPr>
        <w:t xml:space="preserve">JWKS </w:t>
      </w:r>
      <w:r w:rsidR="00B4044D">
        <w:rPr>
          <w:rFonts w:ascii="Calibri" w:hAnsi="Calibri" w:cs="Calibri"/>
          <w:b/>
          <w:bCs/>
        </w:rPr>
        <w:t>Encryption Certificate</w:t>
      </w:r>
      <w:r w:rsidRPr="006C3C1C">
        <w:rPr>
          <w:rFonts w:ascii="Calibri" w:hAnsi="Calibri" w:cs="Calibri"/>
        </w:rPr>
        <w:t xml:space="preserve"> </w:t>
      </w:r>
      <w:r w:rsidR="003A77A0">
        <w:rPr>
          <w:rFonts w:ascii="Calibri" w:hAnsi="Calibri" w:cs="Calibri"/>
        </w:rPr>
        <w:t>–</w:t>
      </w:r>
      <w:r w:rsidRPr="006C3C1C">
        <w:rPr>
          <w:rFonts w:ascii="Calibri" w:hAnsi="Calibri" w:cs="Calibri"/>
        </w:rPr>
        <w:t xml:space="preserve"> </w:t>
      </w:r>
      <w:r w:rsidR="0054467E">
        <w:rPr>
          <w:rFonts w:ascii="Calibri" w:hAnsi="Calibri" w:cs="Calibri"/>
        </w:rPr>
        <w:t>A PEM certificate</w:t>
      </w:r>
      <w:r w:rsidR="00E86620">
        <w:rPr>
          <w:rFonts w:ascii="Calibri" w:hAnsi="Calibri" w:cs="Calibri"/>
        </w:rPr>
        <w:t xml:space="preserve"> to use</w:t>
      </w:r>
      <w:r w:rsidR="00321515">
        <w:rPr>
          <w:rFonts w:ascii="Calibri" w:hAnsi="Calibri" w:cs="Calibri"/>
        </w:rPr>
        <w:t xml:space="preserve"> when encrypting the payload</w:t>
      </w:r>
      <w:r w:rsidR="00E86620">
        <w:rPr>
          <w:rFonts w:ascii="Calibri" w:hAnsi="Calibri" w:cs="Calibri"/>
        </w:rPr>
        <w:t>.</w:t>
      </w:r>
    </w:p>
    <w:p w14:paraId="00503A98" w14:textId="00F692A5" w:rsidR="003A77A0" w:rsidRDefault="003A77A0" w:rsidP="00A57E49">
      <w:pPr>
        <w:pStyle w:val="ListParagraph"/>
        <w:numPr>
          <w:ilvl w:val="0"/>
          <w:numId w:val="1"/>
        </w:numPr>
        <w:rPr>
          <w:rFonts w:ascii="Calibri" w:hAnsi="Calibri" w:cs="Calibri"/>
        </w:rPr>
      </w:pPr>
      <w:r>
        <w:rPr>
          <w:rFonts w:ascii="Calibri" w:hAnsi="Calibri" w:cs="Calibri"/>
          <w:b/>
          <w:bCs/>
        </w:rPr>
        <w:t xml:space="preserve">JWKS Encryption Key Identifier </w:t>
      </w:r>
      <w:r w:rsidR="00321515">
        <w:rPr>
          <w:rFonts w:ascii="Calibri" w:hAnsi="Calibri" w:cs="Calibri"/>
        </w:rPr>
        <w:t>–</w:t>
      </w:r>
      <w:r>
        <w:rPr>
          <w:rFonts w:ascii="Calibri" w:hAnsi="Calibri" w:cs="Calibri"/>
        </w:rPr>
        <w:t xml:space="preserve"> </w:t>
      </w:r>
      <w:r w:rsidR="00321515">
        <w:rPr>
          <w:rFonts w:ascii="Calibri" w:hAnsi="Calibri" w:cs="Calibri"/>
        </w:rPr>
        <w:t>The key identifier to use when downloading the certificate from the JWKS web site provided by the customer.</w:t>
      </w:r>
    </w:p>
    <w:p w14:paraId="132C8AD8" w14:textId="561B55FE" w:rsidR="00A57E49" w:rsidRPr="006C3C1C" w:rsidRDefault="00B4044D" w:rsidP="00A57E49">
      <w:pPr>
        <w:pStyle w:val="ListParagraph"/>
        <w:numPr>
          <w:ilvl w:val="0"/>
          <w:numId w:val="1"/>
        </w:numPr>
        <w:rPr>
          <w:rFonts w:ascii="Calibri" w:hAnsi="Calibri" w:cs="Calibri"/>
        </w:rPr>
      </w:pPr>
      <w:r>
        <w:rPr>
          <w:rFonts w:ascii="Calibri" w:hAnsi="Calibri" w:cs="Calibri"/>
          <w:b/>
          <w:bCs/>
        </w:rPr>
        <w:t xml:space="preserve">JWKS Encryption </w:t>
      </w:r>
      <w:r w:rsidR="002C0BD9">
        <w:rPr>
          <w:rFonts w:ascii="Calibri" w:hAnsi="Calibri" w:cs="Calibri"/>
          <w:b/>
          <w:bCs/>
        </w:rPr>
        <w:t>URL</w:t>
      </w:r>
      <w:r w:rsidR="008F1201">
        <w:rPr>
          <w:rFonts w:ascii="Calibri" w:hAnsi="Calibri" w:cs="Calibri"/>
          <w:b/>
          <w:bCs/>
        </w:rPr>
        <w:t xml:space="preserve"> </w:t>
      </w:r>
      <w:r w:rsidR="00A57E49">
        <w:rPr>
          <w:rFonts w:ascii="Calibri" w:hAnsi="Calibri" w:cs="Calibri"/>
        </w:rPr>
        <w:t xml:space="preserve">– </w:t>
      </w:r>
      <w:r w:rsidR="008F1201">
        <w:rPr>
          <w:rFonts w:ascii="Calibri" w:hAnsi="Calibri" w:cs="Calibri"/>
        </w:rPr>
        <w:t xml:space="preserve">The URL of a web site that provides the public key </w:t>
      </w:r>
      <w:r w:rsidR="00080084">
        <w:rPr>
          <w:rFonts w:ascii="Calibri" w:hAnsi="Calibri" w:cs="Calibri"/>
        </w:rPr>
        <w:t xml:space="preserve">used </w:t>
      </w:r>
      <w:r w:rsidR="008F1201">
        <w:rPr>
          <w:rFonts w:ascii="Calibri" w:hAnsi="Calibri" w:cs="Calibri"/>
        </w:rPr>
        <w:t>for encryption</w:t>
      </w:r>
      <w:r w:rsidR="00080084">
        <w:rPr>
          <w:rFonts w:ascii="Calibri" w:hAnsi="Calibri" w:cs="Calibri"/>
        </w:rPr>
        <w:t>,</w:t>
      </w:r>
      <w:r w:rsidR="008F1201">
        <w:rPr>
          <w:rFonts w:ascii="Calibri" w:hAnsi="Calibri" w:cs="Calibri"/>
        </w:rPr>
        <w:t xml:space="preserve"> in JWKS format.</w:t>
      </w:r>
    </w:p>
    <w:p w14:paraId="4BC0BBA5" w14:textId="739EB7BF" w:rsidR="004E46C9" w:rsidRDefault="00C95927" w:rsidP="00F91A90">
      <w:r>
        <w:rPr>
          <w:noProof/>
        </w:rPr>
        <w:drawing>
          <wp:inline distT="0" distB="0" distL="0" distR="0" wp14:anchorId="0FE7CD63" wp14:editId="2CAE4B56">
            <wp:extent cx="5943600" cy="2510155"/>
            <wp:effectExtent l="0" t="0" r="0" b="444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1"/>
                    <a:stretch>
                      <a:fillRect/>
                    </a:stretch>
                  </pic:blipFill>
                  <pic:spPr>
                    <a:xfrm>
                      <a:off x="0" y="0"/>
                      <a:ext cx="5943600" cy="2510155"/>
                    </a:xfrm>
                    <a:prstGeom prst="rect">
                      <a:avLst/>
                    </a:prstGeom>
                  </pic:spPr>
                </pic:pic>
              </a:graphicData>
            </a:graphic>
          </wp:inline>
        </w:drawing>
      </w:r>
    </w:p>
    <w:p w14:paraId="5B89E9D7" w14:textId="77777777" w:rsidR="00F91A90" w:rsidRPr="00F91A90" w:rsidRDefault="00F91A90" w:rsidP="00F91A90"/>
    <w:p w14:paraId="137C2CDB" w14:textId="3C6490C5" w:rsidR="00806E74" w:rsidRDefault="00F91A90" w:rsidP="00F91A90">
      <w:pPr>
        <w:pStyle w:val="Heading1"/>
      </w:pPr>
      <w:r>
        <w:lastRenderedPageBreak/>
        <w:br/>
      </w:r>
      <w:r w:rsidR="00806E74">
        <w:t>HEADV</w:t>
      </w:r>
      <w:r>
        <w:t>ANCE Feature Configuration</w:t>
      </w:r>
    </w:p>
    <w:p w14:paraId="20D03FD6" w14:textId="5DAA59E0" w:rsidR="00F91A90" w:rsidRPr="00EB7E47" w:rsidRDefault="00F91A90" w:rsidP="00EB7E47">
      <w:r>
        <w:rPr>
          <w:noProof/>
        </w:rPr>
        <w:drawing>
          <wp:inline distT="0" distB="0" distL="0" distR="0" wp14:anchorId="09CC9C32" wp14:editId="302A2231">
            <wp:extent cx="5943600" cy="381635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943600" cy="3816350"/>
                    </a:xfrm>
                    <a:prstGeom prst="rect">
                      <a:avLst/>
                    </a:prstGeom>
                    <a:noFill/>
                    <a:ln>
                      <a:noFill/>
                    </a:ln>
                  </pic:spPr>
                </pic:pic>
              </a:graphicData>
            </a:graphic>
          </wp:inline>
        </w:drawing>
      </w:r>
    </w:p>
    <w:p w14:paraId="42EFD2D1" w14:textId="75E48945" w:rsidR="00112F4F" w:rsidRDefault="006D1836" w:rsidP="006D1836">
      <w:r>
        <w:t>The HEADVANCE feature must be enabled for the HELOC Advance functionality to be enabled in servicing digital. There are currently 2 properties that can be configured</w:t>
      </w:r>
      <w:r w:rsidR="007C2C9A">
        <w:t>, the Deposit Account Verification Option,</w:t>
      </w:r>
      <w:r>
        <w:t xml:space="preserve"> affect</w:t>
      </w:r>
      <w:r w:rsidR="007C2C9A">
        <w:t>s</w:t>
      </w:r>
      <w:r>
        <w:t xml:space="preserve"> </w:t>
      </w:r>
      <w:r w:rsidR="002437DC">
        <w:t>whether the system posts an Advance or places an Advance Funds Hold.</w:t>
      </w:r>
    </w:p>
    <w:p w14:paraId="2EDF1999" w14:textId="77777777" w:rsidR="006D1836" w:rsidRDefault="006D1836" w:rsidP="006D1836"/>
    <w:p w14:paraId="12271F73" w14:textId="006BCEF9" w:rsidR="00FD1735" w:rsidRDefault="00EB7E47" w:rsidP="00EB7E47">
      <w:pPr>
        <w:pStyle w:val="Heading1"/>
      </w:pPr>
      <w:r>
        <w:t>Example Message</w:t>
      </w:r>
    </w:p>
    <w:p w14:paraId="62194343" w14:textId="7A5A2F4C" w:rsidR="00FD1735" w:rsidRDefault="003D5C49" w:rsidP="003554E3">
      <w:r>
        <w:object w:dxaOrig="3865" w:dyaOrig="760" w14:anchorId="36496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94.4pt;height:36pt" o:ole="">
            <v:imagedata r:id="rId14" o:title=""/>
          </v:shape>
          <o:OLEObject Type="Embed" ProgID="Package" ShapeID="_x0000_i1028" DrawAspect="Content" ObjectID="_1757825576" r:id="rId15"/>
        </w:object>
      </w:r>
      <w:r w:rsidR="00FD1735">
        <w:t xml:space="preserve"> </w:t>
      </w:r>
    </w:p>
    <w:p w14:paraId="1C375AF6" w14:textId="77777777" w:rsidR="00EB7E47" w:rsidRDefault="00EB7E47" w:rsidP="00EB7E47">
      <w:pPr>
        <w:pStyle w:val="Heading1"/>
      </w:pPr>
      <w:r>
        <w:t>Sample Java Decryption Code</w:t>
      </w:r>
    </w:p>
    <w:p w14:paraId="12A95A13" w14:textId="3BEB7CFC" w:rsidR="00EB7E47" w:rsidRDefault="00EB7E47" w:rsidP="00EB7E47">
      <w:r>
        <w:t>This is a simple example that shows the basic steps to decode a JWE using the Java Nimbus library. It creates a public and private key then uses the public</w:t>
      </w:r>
      <w:r w:rsidR="00777D9C">
        <w:t>. It requires maven to build and run the example</w:t>
      </w:r>
      <w:r w:rsidR="00504F7D">
        <w:t>:</w:t>
      </w:r>
    </w:p>
    <w:p w14:paraId="67714CD6" w14:textId="3AA2E00C" w:rsidR="00504F7D" w:rsidRDefault="00504F7D" w:rsidP="00EB7E47">
      <w:proofErr w:type="spellStart"/>
      <w:r w:rsidRPr="00504F7D">
        <w:t>mvn</w:t>
      </w:r>
      <w:proofErr w:type="spellEnd"/>
      <w:r w:rsidRPr="00504F7D">
        <w:t xml:space="preserve"> compile </w:t>
      </w:r>
      <w:proofErr w:type="spellStart"/>
      <w:r w:rsidRPr="00504F7D">
        <w:t>exec:java</w:t>
      </w:r>
      <w:proofErr w:type="spellEnd"/>
      <w:r w:rsidRPr="00504F7D">
        <w:t xml:space="preserve"> -</w:t>
      </w:r>
      <w:proofErr w:type="spellStart"/>
      <w:r w:rsidRPr="00504F7D">
        <w:t>Dexec.mainClass</w:t>
      </w:r>
      <w:proofErr w:type="spellEnd"/>
      <w:r w:rsidRPr="00504F7D">
        <w:t>="App"</w:t>
      </w:r>
    </w:p>
    <w:p w14:paraId="7973C049" w14:textId="77777777" w:rsidR="00EB7E47" w:rsidRDefault="00EB7E47" w:rsidP="003554E3"/>
    <w:p w14:paraId="025E716C" w14:textId="1DAB604C" w:rsidR="00504F7D" w:rsidRDefault="00F30998" w:rsidP="003554E3">
      <w:r>
        <w:object w:dxaOrig="1201" w:dyaOrig="811" w14:anchorId="5299F429">
          <v:shape id="_x0000_i1026" type="#_x0000_t75" style="width:57.6pt;height:43.2pt" o:ole="">
            <v:imagedata r:id="rId16" o:title=""/>
          </v:shape>
          <o:OLEObject Type="Embed" ProgID="Package" ShapeID="_x0000_i1026" DrawAspect="Content" ObjectID="_1757825577" r:id="rId17"/>
        </w:object>
      </w:r>
    </w:p>
    <w:p w14:paraId="62152562" w14:textId="4DEB9754" w:rsidR="003554E3" w:rsidRPr="003554E3" w:rsidRDefault="003554E3" w:rsidP="003554E3">
      <w:r w:rsidRPr="003554E3">
        <w:lastRenderedPageBreak/>
        <w:t xml:space="preserve">The information contained in or supplied with this document (the “Information”) is the property of Black Knight Technologies, LLC, or one of its affiliates or subsidiaries (collectively, “Black Knight”) and contains the confidential, proprietary, and/or trade secret information of Black Knight.  The Information cannot be used, modified, extracted, copied, or distributed without the prior written consent of Black Knight.  With or without Black Knight’s prior written consent, Black Knight will not be liable for the disclosure or use of the Information.  The intended recipient shall not use any part of the Information contained in, or supplied with this document, in any way to the competitive disadvantage of Black </w:t>
      </w:r>
      <w:proofErr w:type="gramStart"/>
      <w:r w:rsidRPr="003554E3">
        <w:t>Knight, and</w:t>
      </w:r>
      <w:proofErr w:type="gramEnd"/>
      <w:r w:rsidRPr="003554E3">
        <w:t xml:space="preserve"> will take all steps designed to assure its compliance with this provision.  Nothing herein shall be construed, nor is Black Knight providing, any legal or compliance advice.</w:t>
      </w:r>
    </w:p>
    <w:p w14:paraId="60481809" w14:textId="77777777" w:rsidR="003554E3" w:rsidRPr="003554E3" w:rsidRDefault="003554E3" w:rsidP="003554E3">
      <w:r w:rsidRPr="003554E3">
        <w:t>If this document contains proposal language, this proposal is neither an offer nor intended by Black Knight, upon acceptance by the intended recipient, or otherwise, to create a binding agreement with Black Knight. Such an agreement shall be reflected only by a definitive contract executed by both parties.</w:t>
      </w:r>
    </w:p>
    <w:p w14:paraId="48CEFFA4" w14:textId="77777777" w:rsidR="003554E3" w:rsidRPr="003554E3" w:rsidRDefault="003554E3" w:rsidP="003554E3">
      <w:r w:rsidRPr="003554E3">
        <w:t>If this document contains feature or functionality specifications (the “Specifications”), Black Knight does not guarantee the accuracy of the Specifications for any product, service, or functionality identified.  The Specifications contained in this document may not be complete or up to date, and Black Knight is not responsible for notifying the recipient of changes in the Specifications.</w:t>
      </w:r>
    </w:p>
    <w:p w14:paraId="4831FF69" w14:textId="77777777" w:rsidR="003554E3" w:rsidRPr="003554E3" w:rsidRDefault="003554E3" w:rsidP="003554E3">
      <w:r w:rsidRPr="003554E3">
        <w:t>TM SM ® Trademark(s) of Black Knight IP Holding Company, LLC, or an affiliate.</w:t>
      </w:r>
    </w:p>
    <w:p w14:paraId="50E59D33" w14:textId="19008655" w:rsidR="00056D5B" w:rsidRDefault="003554E3" w:rsidP="003554E3">
      <w:r w:rsidRPr="003554E3">
        <w:t>© 202</w:t>
      </w:r>
      <w:r w:rsidR="008A2EC4">
        <w:t>3</w:t>
      </w:r>
      <w:r w:rsidRPr="003554E3">
        <w:t xml:space="preserve"> Black Knight Servicing Technologies, LLC. All Rights Reserved.</w:t>
      </w:r>
    </w:p>
    <w:sectPr w:rsidR="00056D5B">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A2624" w14:textId="77777777" w:rsidR="009E1108" w:rsidRDefault="009E1108" w:rsidP="001A13EC">
      <w:pPr>
        <w:spacing w:after="0" w:line="240" w:lineRule="auto"/>
      </w:pPr>
      <w:r>
        <w:separator/>
      </w:r>
    </w:p>
  </w:endnote>
  <w:endnote w:type="continuationSeparator" w:id="0">
    <w:p w14:paraId="07C1AA7A" w14:textId="77777777" w:rsidR="009E1108" w:rsidRDefault="009E1108" w:rsidP="001A13EC">
      <w:pPr>
        <w:spacing w:after="0" w:line="240" w:lineRule="auto"/>
      </w:pPr>
      <w:r>
        <w:continuationSeparator/>
      </w:r>
    </w:p>
  </w:endnote>
  <w:endnote w:type="continuationNotice" w:id="1">
    <w:p w14:paraId="791EEBAC" w14:textId="77777777" w:rsidR="009E1108" w:rsidRDefault="009E11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005E7" w14:textId="77777777" w:rsidR="00F31821" w:rsidRDefault="00F318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C74F2" w14:textId="77777777" w:rsidR="00F31821" w:rsidRDefault="00F318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4AB23" w14:textId="77777777" w:rsidR="00F31821" w:rsidRDefault="00F318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4AA27" w14:textId="77777777" w:rsidR="009E1108" w:rsidRDefault="009E1108" w:rsidP="001A13EC">
      <w:pPr>
        <w:spacing w:after="0" w:line="240" w:lineRule="auto"/>
      </w:pPr>
      <w:r>
        <w:separator/>
      </w:r>
    </w:p>
  </w:footnote>
  <w:footnote w:type="continuationSeparator" w:id="0">
    <w:p w14:paraId="07C46ACF" w14:textId="77777777" w:rsidR="009E1108" w:rsidRDefault="009E1108" w:rsidP="001A13EC">
      <w:pPr>
        <w:spacing w:after="0" w:line="240" w:lineRule="auto"/>
      </w:pPr>
      <w:r>
        <w:continuationSeparator/>
      </w:r>
    </w:p>
  </w:footnote>
  <w:footnote w:type="continuationNotice" w:id="1">
    <w:p w14:paraId="28A99255" w14:textId="77777777" w:rsidR="009E1108" w:rsidRDefault="009E11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CE3EF" w14:textId="77777777" w:rsidR="00F31821" w:rsidRDefault="00F318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AC608" w14:textId="77777777" w:rsidR="00F31821" w:rsidRDefault="00F318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605C7" w14:textId="77777777" w:rsidR="00F31821" w:rsidRDefault="00F318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91B02"/>
    <w:multiLevelType w:val="hybridMultilevel"/>
    <w:tmpl w:val="9134120C"/>
    <w:lvl w:ilvl="0" w:tplc="765C15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454AE1"/>
    <w:multiLevelType w:val="hybridMultilevel"/>
    <w:tmpl w:val="E138C972"/>
    <w:lvl w:ilvl="0" w:tplc="01CE8FD8">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9700483">
    <w:abstractNumId w:val="1"/>
  </w:num>
  <w:num w:numId="2" w16cid:durableId="254941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6C9"/>
    <w:rsid w:val="00031EE3"/>
    <w:rsid w:val="00056D5B"/>
    <w:rsid w:val="00074927"/>
    <w:rsid w:val="00080084"/>
    <w:rsid w:val="0008360A"/>
    <w:rsid w:val="00087DA2"/>
    <w:rsid w:val="000B44DB"/>
    <w:rsid w:val="000C7516"/>
    <w:rsid w:val="00106D86"/>
    <w:rsid w:val="00112453"/>
    <w:rsid w:val="00112F4F"/>
    <w:rsid w:val="001351E7"/>
    <w:rsid w:val="00143F0F"/>
    <w:rsid w:val="00155AFA"/>
    <w:rsid w:val="00165341"/>
    <w:rsid w:val="001A13EC"/>
    <w:rsid w:val="001F4C31"/>
    <w:rsid w:val="001F7EFB"/>
    <w:rsid w:val="002125C8"/>
    <w:rsid w:val="0022731B"/>
    <w:rsid w:val="002437DC"/>
    <w:rsid w:val="002574AD"/>
    <w:rsid w:val="00274C38"/>
    <w:rsid w:val="002762CC"/>
    <w:rsid w:val="00282D75"/>
    <w:rsid w:val="002839A6"/>
    <w:rsid w:val="002A11D9"/>
    <w:rsid w:val="002C0BD9"/>
    <w:rsid w:val="002F2974"/>
    <w:rsid w:val="003166EB"/>
    <w:rsid w:val="00321515"/>
    <w:rsid w:val="00331B3A"/>
    <w:rsid w:val="00333E99"/>
    <w:rsid w:val="003554E3"/>
    <w:rsid w:val="00357981"/>
    <w:rsid w:val="00360CF5"/>
    <w:rsid w:val="003757F3"/>
    <w:rsid w:val="003843D4"/>
    <w:rsid w:val="003862F2"/>
    <w:rsid w:val="00396170"/>
    <w:rsid w:val="00397731"/>
    <w:rsid w:val="003A77A0"/>
    <w:rsid w:val="003C1A45"/>
    <w:rsid w:val="003D4D7D"/>
    <w:rsid w:val="003D5C49"/>
    <w:rsid w:val="004C1A27"/>
    <w:rsid w:val="004E46C9"/>
    <w:rsid w:val="0050374A"/>
    <w:rsid w:val="00504F7D"/>
    <w:rsid w:val="00512909"/>
    <w:rsid w:val="00515E39"/>
    <w:rsid w:val="00521881"/>
    <w:rsid w:val="005302EB"/>
    <w:rsid w:val="0054467E"/>
    <w:rsid w:val="0056624B"/>
    <w:rsid w:val="00574AB2"/>
    <w:rsid w:val="005E0024"/>
    <w:rsid w:val="005E6515"/>
    <w:rsid w:val="006620AB"/>
    <w:rsid w:val="0067431D"/>
    <w:rsid w:val="006820D0"/>
    <w:rsid w:val="00685CFD"/>
    <w:rsid w:val="006C3C1C"/>
    <w:rsid w:val="006C6EEF"/>
    <w:rsid w:val="006C79C2"/>
    <w:rsid w:val="006D1033"/>
    <w:rsid w:val="006D1836"/>
    <w:rsid w:val="006F7710"/>
    <w:rsid w:val="00744181"/>
    <w:rsid w:val="00754DC7"/>
    <w:rsid w:val="007662E7"/>
    <w:rsid w:val="00777D9C"/>
    <w:rsid w:val="0079582E"/>
    <w:rsid w:val="007A6E24"/>
    <w:rsid w:val="007C2C9A"/>
    <w:rsid w:val="00806E74"/>
    <w:rsid w:val="0085108D"/>
    <w:rsid w:val="00853DE5"/>
    <w:rsid w:val="00864512"/>
    <w:rsid w:val="00883AB3"/>
    <w:rsid w:val="008A2EC4"/>
    <w:rsid w:val="008A750B"/>
    <w:rsid w:val="008B549F"/>
    <w:rsid w:val="008D617C"/>
    <w:rsid w:val="008F1201"/>
    <w:rsid w:val="009203C8"/>
    <w:rsid w:val="0094290D"/>
    <w:rsid w:val="0095357B"/>
    <w:rsid w:val="009577BA"/>
    <w:rsid w:val="009727E6"/>
    <w:rsid w:val="009A3654"/>
    <w:rsid w:val="009D6A1E"/>
    <w:rsid w:val="009E1108"/>
    <w:rsid w:val="009F0688"/>
    <w:rsid w:val="00A036CB"/>
    <w:rsid w:val="00A57E49"/>
    <w:rsid w:val="00A61AD7"/>
    <w:rsid w:val="00B4044D"/>
    <w:rsid w:val="00B7037A"/>
    <w:rsid w:val="00B74F05"/>
    <w:rsid w:val="00B76F56"/>
    <w:rsid w:val="00B8095C"/>
    <w:rsid w:val="00B871B2"/>
    <w:rsid w:val="00B95BB8"/>
    <w:rsid w:val="00BA2306"/>
    <w:rsid w:val="00BA63E6"/>
    <w:rsid w:val="00BE215F"/>
    <w:rsid w:val="00BE2A39"/>
    <w:rsid w:val="00C37DB7"/>
    <w:rsid w:val="00C431B9"/>
    <w:rsid w:val="00C60224"/>
    <w:rsid w:val="00C7711E"/>
    <w:rsid w:val="00C95927"/>
    <w:rsid w:val="00CB5367"/>
    <w:rsid w:val="00D0438D"/>
    <w:rsid w:val="00D04ACF"/>
    <w:rsid w:val="00D8728A"/>
    <w:rsid w:val="00D941F9"/>
    <w:rsid w:val="00DA44ED"/>
    <w:rsid w:val="00DB426B"/>
    <w:rsid w:val="00DD16C2"/>
    <w:rsid w:val="00DD59F3"/>
    <w:rsid w:val="00E26538"/>
    <w:rsid w:val="00E44B44"/>
    <w:rsid w:val="00E5532E"/>
    <w:rsid w:val="00E86620"/>
    <w:rsid w:val="00EA6E64"/>
    <w:rsid w:val="00EB0BDE"/>
    <w:rsid w:val="00EB7E47"/>
    <w:rsid w:val="00ED20C7"/>
    <w:rsid w:val="00EE6580"/>
    <w:rsid w:val="00EF1505"/>
    <w:rsid w:val="00F30998"/>
    <w:rsid w:val="00F31821"/>
    <w:rsid w:val="00F91A90"/>
    <w:rsid w:val="00FC59DB"/>
    <w:rsid w:val="00FD1735"/>
    <w:rsid w:val="00FD4686"/>
    <w:rsid w:val="59F08CBC"/>
    <w:rsid w:val="72175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E1612"/>
  <w15:chartTrackingRefBased/>
  <w15:docId w15:val="{E522F06E-268A-4F33-83CD-00075EEF6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77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46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6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E46C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E46C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C3C1C"/>
    <w:pPr>
      <w:ind w:left="720"/>
      <w:contextualSpacing/>
    </w:pPr>
  </w:style>
  <w:style w:type="character" w:customStyle="1" w:styleId="Heading2Char">
    <w:name w:val="Heading 2 Char"/>
    <w:basedOn w:val="DefaultParagraphFont"/>
    <w:link w:val="Heading2"/>
    <w:uiPriority w:val="9"/>
    <w:rsid w:val="006F771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76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F56"/>
  </w:style>
  <w:style w:type="paragraph" w:styleId="Footer">
    <w:name w:val="footer"/>
    <w:basedOn w:val="Normal"/>
    <w:link w:val="FooterChar"/>
    <w:uiPriority w:val="99"/>
    <w:unhideWhenUsed/>
    <w:rsid w:val="00B76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98916">
      <w:bodyDiv w:val="1"/>
      <w:marLeft w:val="0"/>
      <w:marRight w:val="0"/>
      <w:marTop w:val="0"/>
      <w:marBottom w:val="0"/>
      <w:divBdr>
        <w:top w:val="none" w:sz="0" w:space="0" w:color="auto"/>
        <w:left w:val="none" w:sz="0" w:space="0" w:color="auto"/>
        <w:bottom w:val="none" w:sz="0" w:space="0" w:color="auto"/>
        <w:right w:val="none" w:sz="0" w:space="0" w:color="auto"/>
      </w:divBdr>
    </w:div>
    <w:div w:id="123589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cid:image003.png@01D93FFE.FF366BE0"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ersion_x0020__x0023_ xmlns="76325ce6-d0d2-49b1-bd47-426c80e67cec" xsi:nil="true"/>
    <TaxCatchAll xmlns="fff4c90d-688b-4b5c-8478-f85c00c22811" xsi:nil="true"/>
    <lcf76f155ced4ddcb4097134ff3c332f xmlns="76325ce6-d0d2-49b1-bd47-426c80e67cec">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4BE4DA4C3D7FC4CBD036A44B7EBE331" ma:contentTypeVersion="23" ma:contentTypeDescription="Create a new document." ma:contentTypeScope="" ma:versionID="8fcc318b8d4a6cb88f182f07d048f2ea">
  <xsd:schema xmlns:xsd="http://www.w3.org/2001/XMLSchema" xmlns:xs="http://www.w3.org/2001/XMLSchema" xmlns:p="http://schemas.microsoft.com/office/2006/metadata/properties" xmlns:ns1="http://schemas.microsoft.com/sharepoint/v3" xmlns:ns2="76325ce6-d0d2-49b1-bd47-426c80e67cec" xmlns:ns3="fff4c90d-688b-4b5c-8478-f85c00c22811" targetNamespace="http://schemas.microsoft.com/office/2006/metadata/properties" ma:root="true" ma:fieldsID="1fa80d25eef029bc90e8a97fa1d4d306" ns1:_="" ns2:_="" ns3:_="">
    <xsd:import namespace="http://schemas.microsoft.com/sharepoint/v3"/>
    <xsd:import namespace="76325ce6-d0d2-49b1-bd47-426c80e67cec"/>
    <xsd:import namespace="fff4c90d-688b-4b5c-8478-f85c00c22811"/>
    <xsd:element name="properties">
      <xsd:complexType>
        <xsd:sequence>
          <xsd:element name="documentManagement">
            <xsd:complexType>
              <xsd:all>
                <xsd:element ref="ns2:Version_x0020__x0023_" minOccurs="0"/>
                <xsd:element ref="ns2:lcf76f155ced4ddcb4097134ff3c332f" minOccurs="0"/>
                <xsd:element ref="ns3:TaxCatchAll" minOccurs="0"/>
                <xsd:element ref="ns1:_ip_UnifiedCompliancePolicyProperties" minOccurs="0"/>
                <xsd:element ref="ns1:_ip_UnifiedCompliancePolicyUIAc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325ce6-d0d2-49b1-bd47-426c80e67cec" elementFormDefault="qualified">
    <xsd:import namespace="http://schemas.microsoft.com/office/2006/documentManagement/types"/>
    <xsd:import namespace="http://schemas.microsoft.com/office/infopath/2007/PartnerControls"/>
    <xsd:element name="Version_x0020__x0023_" ma:index="8" nillable="true" ma:displayName="Version #" ma:format="Dropdown" ma:internalName="Version_x0020__x0023_">
      <xsd:simpleType>
        <xsd:restriction base="dms:Choice">
          <xsd:enumeration value="V1"/>
          <xsd:enumeration value="V2"/>
          <xsd:enumeration value="V3"/>
          <xsd:enumeration value="V4"/>
        </xsd:restriction>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614e8ec1-9248-4680-9e1b-cc2874f9e8c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f4c90d-688b-4b5c-8478-f85c00c22811"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ce34d5a0-68b7-4e6b-ab8f-6196217b2793}" ma:internalName="TaxCatchAll" ma:showField="CatchAllData" ma:web="fff4c90d-688b-4b5c-8478-f85c00c228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5B7CD-C77B-4D7F-89FB-C9F8283AAFE9}">
  <ds:schemaRefs>
    <ds:schemaRef ds:uri="http://schemas.microsoft.com/sharepoint/v3/contenttype/forms"/>
  </ds:schemaRefs>
</ds:datastoreItem>
</file>

<file path=customXml/itemProps2.xml><?xml version="1.0" encoding="utf-8"?>
<ds:datastoreItem xmlns:ds="http://schemas.openxmlformats.org/officeDocument/2006/customXml" ds:itemID="{6BAF59FE-831E-4D5D-9D1C-168B641C960B}">
  <ds:schemaRefs>
    <ds:schemaRef ds:uri="http://schemas.microsoft.com/office/2006/metadata/properties"/>
    <ds:schemaRef ds:uri="http://schemas.microsoft.com/office/infopath/2007/PartnerControls"/>
    <ds:schemaRef ds:uri="76325ce6-d0d2-49b1-bd47-426c80e67cec"/>
    <ds:schemaRef ds:uri="fff4c90d-688b-4b5c-8478-f85c00c22811"/>
    <ds:schemaRef ds:uri="http://schemas.microsoft.com/sharepoint/v3"/>
  </ds:schemaRefs>
</ds:datastoreItem>
</file>

<file path=customXml/itemProps3.xml><?xml version="1.0" encoding="utf-8"?>
<ds:datastoreItem xmlns:ds="http://schemas.openxmlformats.org/officeDocument/2006/customXml" ds:itemID="{69BF29CF-67D8-4D1C-9F72-9EEF290159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6325ce6-d0d2-49b1-bd47-426c80e67cec"/>
    <ds:schemaRef ds:uri="fff4c90d-688b-4b5c-8478-f85c00c228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9BB5C1-14E8-4168-AD99-3BD5FF5AE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9621</TotalTime>
  <Pages>4</Pages>
  <Words>981</Words>
  <Characters>5593</Characters>
  <Application>Microsoft Office Word</Application>
  <DocSecurity>0</DocSecurity>
  <Lines>46</Lines>
  <Paragraphs>13</Paragraphs>
  <ScaleCrop>false</ScaleCrop>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Segura, Sean</dc:creator>
  <cp:keywords/>
  <dc:description/>
  <cp:lastModifiedBy>Cribb, Adam</cp:lastModifiedBy>
  <cp:revision>60</cp:revision>
  <dcterms:created xsi:type="dcterms:W3CDTF">2023-01-25T14:44:00Z</dcterms:created>
  <dcterms:modified xsi:type="dcterms:W3CDTF">2023-10-03T12:06:00Z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0x010100F4BE4DA4C3D7FC4CBD036A44B7EBE331</vt:lpwstr>
  </property>
  <property fmtid="{D5CDD505-2E9C-101B-9397-08002B2CF9AE}" pid="3" name="MediaServiceImageTags">
    <vt:lpwstr/>
  </property>
  <property fmtid="{D5CDD505-2E9C-101B-9397-08002B2CF9AE}" pid="4" name="SharedWithUsers">
    <vt:lpwstr>254;#Kubin, Brian;#74;#Segura, Sean</vt:lpwstr>
  </property>
</Properties>
</file>